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37" w:rsidRPr="002A2498" w:rsidRDefault="002A2498" w:rsidP="002A2498">
      <w:pPr>
        <w:jc w:val="center"/>
        <w:rPr>
          <w:rFonts w:ascii="Times New Roman" w:hAnsi="Times New Roman" w:cs="Times New Roman"/>
          <w:b/>
        </w:rPr>
      </w:pPr>
      <w:r w:rsidRPr="002A2498">
        <w:rPr>
          <w:rFonts w:ascii="Times New Roman" w:hAnsi="Times New Roman" w:cs="Times New Roman"/>
          <w:b/>
        </w:rPr>
        <w:t>Analysis of Real Estate trends using rolling sales data of different regions in New York</w:t>
      </w:r>
    </w:p>
    <w:p w:rsidR="002A2498" w:rsidRDefault="002A2498" w:rsidP="002A2498">
      <w:pPr>
        <w:rPr>
          <w:rFonts w:ascii="Times New Roman" w:hAnsi="Times New Roman" w:cs="Times New Roman"/>
          <w:b/>
        </w:rPr>
      </w:pPr>
    </w:p>
    <w:p w:rsidR="002A2498" w:rsidRDefault="002A2498" w:rsidP="002A2498">
      <w:pPr>
        <w:rPr>
          <w:rFonts w:ascii="Times New Roman" w:hAnsi="Times New Roman" w:cs="Times New Roman"/>
          <w:b/>
        </w:rPr>
      </w:pPr>
      <w:r w:rsidRPr="002A2498">
        <w:rPr>
          <w:rFonts w:ascii="Times New Roman" w:hAnsi="Times New Roman" w:cs="Times New Roman"/>
          <w:b/>
        </w:rPr>
        <w:t>Data Set</w:t>
      </w:r>
    </w:p>
    <w:p w:rsidR="002A2498" w:rsidRDefault="002A2498" w:rsidP="002A2498">
      <w:pPr>
        <w:rPr>
          <w:rFonts w:ascii="Times New Roman" w:hAnsi="Times New Roman" w:cs="Times New Roman"/>
        </w:rPr>
      </w:pPr>
      <w:r w:rsidRPr="002A2498">
        <w:rPr>
          <w:rFonts w:ascii="Times New Roman" w:hAnsi="Times New Roman" w:cs="Times New Roman"/>
        </w:rPr>
        <w:t>The</w:t>
      </w:r>
      <w:r>
        <w:rPr>
          <w:rFonts w:ascii="Times New Roman" w:hAnsi="Times New Roman" w:cs="Times New Roman"/>
        </w:rPr>
        <w:t xml:space="preserve"> data used for analysis was rolling sales data from different New York boroughs like Manhattan, Queens, Brooklyn, Staten Island etc. The data captured various variables like borough, building class, year sold, year built, neighborhood, total units, land area, gross area etc.</w:t>
      </w:r>
    </w:p>
    <w:p w:rsidR="002A2498" w:rsidRDefault="002A2498" w:rsidP="002A2498">
      <w:pPr>
        <w:rPr>
          <w:rFonts w:ascii="Times New Roman" w:hAnsi="Times New Roman" w:cs="Times New Roman"/>
        </w:rPr>
      </w:pPr>
      <w:r>
        <w:rPr>
          <w:rFonts w:ascii="Times New Roman" w:hAnsi="Times New Roman" w:cs="Times New Roman"/>
        </w:rPr>
        <w:t>The data was first cleaned to get the numeric values within the set and then observations made to find relationships within the various variables present. First a single borough was analyzed (Brooklyn) and then the analysis was expanded to all the boroughs to find both local and universal trends. The analysis was made with the objective of helping in understanding both local and regional trends in real estate for the New York region.</w:t>
      </w:r>
    </w:p>
    <w:p w:rsidR="002A2498" w:rsidRDefault="002A2498" w:rsidP="002A2498">
      <w:pPr>
        <w:rPr>
          <w:rFonts w:ascii="Times New Roman" w:hAnsi="Times New Roman" w:cs="Times New Roman"/>
          <w:b/>
        </w:rPr>
      </w:pPr>
      <w:r>
        <w:rPr>
          <w:rFonts w:ascii="Times New Roman" w:hAnsi="Times New Roman" w:cs="Times New Roman"/>
          <w:b/>
        </w:rPr>
        <w:t xml:space="preserve">[1] Analysis on Brooklyn Borough </w:t>
      </w:r>
    </w:p>
    <w:p w:rsidR="003357E2" w:rsidRPr="002A2498" w:rsidRDefault="002A2498" w:rsidP="003357E2">
      <w:pPr>
        <w:rPr>
          <w:rFonts w:ascii="Times New Roman" w:hAnsi="Times New Roman" w:cs="Times New Roman"/>
        </w:rPr>
      </w:pPr>
      <w:r>
        <w:rPr>
          <w:rFonts w:ascii="Times New Roman" w:hAnsi="Times New Roman" w:cs="Times New Roman"/>
        </w:rPr>
        <w:t>First, the number of units sold</w:t>
      </w:r>
      <w:r w:rsidR="003357E2" w:rsidRPr="003357E2">
        <w:rPr>
          <w:rFonts w:ascii="Times New Roman" w:hAnsi="Times New Roman" w:cs="Times New Roman"/>
        </w:rPr>
        <w:t xml:space="preserve"> </w:t>
      </w:r>
      <w:r w:rsidR="003357E2">
        <w:rPr>
          <w:rFonts w:ascii="Times New Roman" w:hAnsi="Times New Roman" w:cs="Times New Roman"/>
        </w:rPr>
        <w:t xml:space="preserve">within each category was observed. </w:t>
      </w:r>
    </w:p>
    <w:p w:rsidR="003357E2" w:rsidRDefault="002A2498" w:rsidP="002A2498">
      <w:pPr>
        <w:rPr>
          <w:rFonts w:ascii="Times New Roman" w:hAnsi="Times New Roman" w:cs="Times New Roman"/>
        </w:rPr>
      </w:pPr>
      <w:r>
        <w:rPr>
          <w:rFonts w:ascii="Times New Roman" w:hAnsi="Times New Roman" w:cs="Times New Roman"/>
          <w:noProof/>
        </w:rPr>
        <w:drawing>
          <wp:inline distT="0" distB="0" distL="0" distR="0">
            <wp:extent cx="7123175" cy="3703320"/>
            <wp:effectExtent l="0" t="0" r="1905" b="0"/>
            <wp:docPr id="1" name="Picture 1" descr="C:\Users\suramrit\Desktop\DataIntensiveComputing\Reports\Pics\1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mrit\Desktop\DataIntensiveComputing\Reports\Pics\1p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174363" cy="3729932"/>
                    </a:xfrm>
                    <a:prstGeom prst="rect">
                      <a:avLst/>
                    </a:prstGeom>
                    <a:noFill/>
                    <a:ln>
                      <a:noFill/>
                    </a:ln>
                  </pic:spPr>
                </pic:pic>
              </a:graphicData>
            </a:graphic>
          </wp:inline>
        </w:drawing>
      </w:r>
    </w:p>
    <w:p w:rsidR="003357E2" w:rsidRDefault="003357E2" w:rsidP="002A2498">
      <w:pPr>
        <w:rPr>
          <w:rFonts w:ascii="Times New Roman" w:hAnsi="Times New Roman" w:cs="Times New Roman"/>
        </w:rPr>
      </w:pPr>
    </w:p>
    <w:p w:rsidR="003357E2" w:rsidRDefault="003357E2" w:rsidP="002A2498">
      <w:pPr>
        <w:rPr>
          <w:rFonts w:ascii="Times New Roman" w:hAnsi="Times New Roman" w:cs="Times New Roman"/>
        </w:rPr>
      </w:pPr>
      <w:r>
        <w:rPr>
          <w:rFonts w:ascii="Times New Roman" w:hAnsi="Times New Roman" w:cs="Times New Roman"/>
        </w:rPr>
        <w:t xml:space="preserve">It can be seen that the most number of units were sold for the property which were either one, two or three family homes, or elevator apartments. This gives a good insight into the most popular type of real estate in Brooklyn. </w:t>
      </w:r>
    </w:p>
    <w:p w:rsidR="003357E2" w:rsidRDefault="003357E2" w:rsidP="002A2498">
      <w:pPr>
        <w:rPr>
          <w:rFonts w:ascii="Times New Roman" w:hAnsi="Times New Roman" w:cs="Times New Roman"/>
        </w:rPr>
      </w:pPr>
      <w:r>
        <w:rPr>
          <w:rFonts w:ascii="Times New Roman" w:hAnsi="Times New Roman" w:cs="Times New Roman"/>
        </w:rPr>
        <w:t xml:space="preserve">It was observed that the year in which the property was built showed a wide variation </w:t>
      </w:r>
      <w:r w:rsidR="000055CD">
        <w:rPr>
          <w:rFonts w:ascii="Times New Roman" w:hAnsi="Times New Roman" w:cs="Times New Roman"/>
        </w:rPr>
        <w:t xml:space="preserve">in data, </w:t>
      </w:r>
      <w:r>
        <w:rPr>
          <w:rFonts w:ascii="Times New Roman" w:hAnsi="Times New Roman" w:cs="Times New Roman"/>
        </w:rPr>
        <w:t xml:space="preserve">which ranged from houses built in 1800 to more recent ones in 2013. The data was thus </w:t>
      </w:r>
      <w:r w:rsidR="002A13E2">
        <w:rPr>
          <w:rFonts w:ascii="Times New Roman" w:hAnsi="Times New Roman" w:cs="Times New Roman"/>
        </w:rPr>
        <w:t>analyzed</w:t>
      </w:r>
      <w:r>
        <w:rPr>
          <w:rFonts w:ascii="Times New Roman" w:hAnsi="Times New Roman" w:cs="Times New Roman"/>
        </w:rPr>
        <w:t xml:space="preserve"> to understand how the year in which the house was built affected the Sale price or the market value of the property. The Data was divided into separate </w:t>
      </w:r>
      <w:r w:rsidR="000055CD">
        <w:rPr>
          <w:rFonts w:ascii="Times New Roman" w:hAnsi="Times New Roman" w:cs="Times New Roman"/>
        </w:rPr>
        <w:t xml:space="preserve">age groups of 50 years each and their price distribution density within each subgroup observed. </w:t>
      </w:r>
    </w:p>
    <w:p w:rsidR="002A2498" w:rsidRDefault="003357E2" w:rsidP="003357E2">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5793621" cy="3360139"/>
            <wp:effectExtent l="0" t="0" r="0" b="0"/>
            <wp:docPr id="2" name="Picture 2" descr="C:\Users\suramrit\Desktop\DataIntensiveComputing\Reports\Pics\2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amrit\Desktop\DataIntensiveComputing\Reports\Pics\2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556" cy="3376341"/>
                    </a:xfrm>
                    <a:prstGeom prst="rect">
                      <a:avLst/>
                    </a:prstGeom>
                    <a:noFill/>
                    <a:ln>
                      <a:noFill/>
                    </a:ln>
                  </pic:spPr>
                </pic:pic>
              </a:graphicData>
            </a:graphic>
          </wp:inline>
        </w:drawing>
      </w:r>
    </w:p>
    <w:p w:rsidR="003357E2" w:rsidRDefault="003357E2" w:rsidP="003357E2">
      <w:pPr>
        <w:rPr>
          <w:rFonts w:ascii="Times New Roman" w:hAnsi="Times New Roman" w:cs="Times New Roman"/>
        </w:rPr>
      </w:pPr>
      <w:r>
        <w:rPr>
          <w:rFonts w:ascii="Times New Roman" w:hAnsi="Times New Roman" w:cs="Times New Roman"/>
        </w:rPr>
        <w:t xml:space="preserve">It can be seen that older houses are more peaked towards the start of the x axis indicating </w:t>
      </w:r>
      <w:r w:rsidR="000055CD">
        <w:rPr>
          <w:rFonts w:ascii="Times New Roman" w:hAnsi="Times New Roman" w:cs="Times New Roman"/>
        </w:rPr>
        <w:t>an overall lower price distribution</w:t>
      </w:r>
      <w:r>
        <w:rPr>
          <w:rFonts w:ascii="Times New Roman" w:hAnsi="Times New Roman" w:cs="Times New Roman"/>
        </w:rPr>
        <w:t>, where as those made after 2013 have several peaks all along the x-axis indicatin</w:t>
      </w:r>
      <w:r w:rsidR="000055CD">
        <w:rPr>
          <w:rFonts w:ascii="Times New Roman" w:hAnsi="Times New Roman" w:cs="Times New Roman"/>
        </w:rPr>
        <w:t xml:space="preserve">g a higher value. Interestingly, houses made between 1850 and 1900 show a more flattened curve and have a small peak even at the higher price end indicating that houses from this period in Brooklyn may go for high prices. In context of real direct, this fact can help in determining a correct evaluation of a property based on the period in which it was built. </w:t>
      </w:r>
    </w:p>
    <w:p w:rsidR="008A7CFF" w:rsidRDefault="008A7CFF" w:rsidP="003357E2">
      <w:pPr>
        <w:rPr>
          <w:rFonts w:ascii="Times New Roman" w:hAnsi="Times New Roman" w:cs="Times New Roman"/>
        </w:rPr>
      </w:pPr>
      <w:r>
        <w:rPr>
          <w:rFonts w:ascii="Times New Roman" w:hAnsi="Times New Roman" w:cs="Times New Roman"/>
        </w:rPr>
        <w:t>In order to determine how the yearly sales have been affected, an analysis of the sale price distribution for yearly sales revealed that although the number of units sold in 2013 was higher than the number of units sold in 2012, the total sale p</w:t>
      </w:r>
      <w:r w:rsidR="002A13E2">
        <w:rPr>
          <w:rFonts w:ascii="Times New Roman" w:hAnsi="Times New Roman" w:cs="Times New Roman"/>
        </w:rPr>
        <w:t>rice was greater than</w:t>
      </w:r>
      <w:r>
        <w:rPr>
          <w:rFonts w:ascii="Times New Roman" w:hAnsi="Times New Roman" w:cs="Times New Roman"/>
        </w:rPr>
        <w:t xml:space="preserve"> for 2012, indicating that the average value of the property sold in 2012 was more than that for 2013. </w:t>
      </w:r>
    </w:p>
    <w:p w:rsidR="008A7CFF" w:rsidRDefault="008A7CFF" w:rsidP="003357E2">
      <w:pPr>
        <w:rPr>
          <w:rFonts w:ascii="Times New Roman" w:hAnsi="Times New Roman" w:cs="Times New Roman"/>
        </w:rPr>
      </w:pPr>
      <w:r>
        <w:rPr>
          <w:rFonts w:ascii="Times New Roman" w:hAnsi="Times New Roman" w:cs="Times New Roman"/>
        </w:rPr>
        <w:t>Consequently, a distribution analysis for price revealed that there were several small peaks for sales in 2012 which would have led to an increase in total sale fo</w:t>
      </w:r>
      <w:r w:rsidR="000405AF">
        <w:rPr>
          <w:rFonts w:ascii="Times New Roman" w:hAnsi="Times New Roman" w:cs="Times New Roman"/>
        </w:rPr>
        <w:t xml:space="preserve">r the year by having some units sold at higher prices. </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596"/>
        <w:gridCol w:w="3597"/>
        <w:gridCol w:w="3597"/>
      </w:tblGrid>
      <w:tr w:rsidR="008A7CFF" w:rsidTr="008A7CFF">
        <w:tc>
          <w:tcPr>
            <w:tcW w:w="3596" w:type="dxa"/>
          </w:tcPr>
          <w:p w:rsidR="008A7CFF" w:rsidRPr="008A7CFF" w:rsidRDefault="008A7CFF" w:rsidP="003357E2">
            <w:pPr>
              <w:rPr>
                <w:rFonts w:ascii="Times New Roman" w:hAnsi="Times New Roman" w:cs="Times New Roman"/>
                <w:b/>
              </w:rPr>
            </w:pPr>
            <w:r>
              <w:rPr>
                <w:rFonts w:ascii="Times New Roman" w:hAnsi="Times New Roman" w:cs="Times New Roman"/>
                <w:b/>
              </w:rPr>
              <w:t>Year Sold</w:t>
            </w:r>
          </w:p>
        </w:tc>
        <w:tc>
          <w:tcPr>
            <w:tcW w:w="3597" w:type="dxa"/>
          </w:tcPr>
          <w:p w:rsidR="008A7CFF" w:rsidRPr="008A7CFF" w:rsidRDefault="008A7CFF" w:rsidP="003357E2">
            <w:pPr>
              <w:rPr>
                <w:rFonts w:ascii="Times New Roman" w:hAnsi="Times New Roman" w:cs="Times New Roman"/>
                <w:b/>
              </w:rPr>
            </w:pPr>
            <w:r>
              <w:rPr>
                <w:rFonts w:ascii="Times New Roman" w:hAnsi="Times New Roman" w:cs="Times New Roman"/>
                <w:b/>
              </w:rPr>
              <w:t>Units Sold</w:t>
            </w:r>
          </w:p>
        </w:tc>
        <w:tc>
          <w:tcPr>
            <w:tcW w:w="3597" w:type="dxa"/>
          </w:tcPr>
          <w:p w:rsidR="008A7CFF" w:rsidRPr="008A7CFF" w:rsidRDefault="008A7CFF" w:rsidP="003357E2">
            <w:pPr>
              <w:rPr>
                <w:rFonts w:ascii="Times New Roman" w:hAnsi="Times New Roman" w:cs="Times New Roman"/>
                <w:b/>
              </w:rPr>
            </w:pPr>
            <w:r>
              <w:rPr>
                <w:rFonts w:ascii="Times New Roman" w:hAnsi="Times New Roman" w:cs="Times New Roman"/>
                <w:b/>
              </w:rPr>
              <w:t>Max Unit Sale Price</w:t>
            </w:r>
          </w:p>
        </w:tc>
      </w:tr>
      <w:tr w:rsidR="008A7CFF" w:rsidTr="008A7CFF">
        <w:tc>
          <w:tcPr>
            <w:tcW w:w="3596" w:type="dxa"/>
          </w:tcPr>
          <w:p w:rsidR="008A7CFF" w:rsidRDefault="008A7CFF" w:rsidP="003357E2">
            <w:pPr>
              <w:rPr>
                <w:rFonts w:ascii="Times New Roman" w:hAnsi="Times New Roman" w:cs="Times New Roman"/>
              </w:rPr>
            </w:pPr>
            <w:r>
              <w:rPr>
                <w:rFonts w:ascii="Times New Roman" w:hAnsi="Times New Roman" w:cs="Times New Roman"/>
              </w:rPr>
              <w:t>2012</w:t>
            </w:r>
          </w:p>
        </w:tc>
        <w:tc>
          <w:tcPr>
            <w:tcW w:w="3597" w:type="dxa"/>
          </w:tcPr>
          <w:p w:rsidR="008A7CFF" w:rsidRDefault="008A7CFF" w:rsidP="003357E2">
            <w:pPr>
              <w:rPr>
                <w:rFonts w:ascii="Times New Roman" w:hAnsi="Times New Roman" w:cs="Times New Roman"/>
              </w:rPr>
            </w:pPr>
            <w:r>
              <w:rPr>
                <w:rFonts w:ascii="Times New Roman" w:hAnsi="Times New Roman" w:cs="Times New Roman"/>
              </w:rPr>
              <w:t>2227</w:t>
            </w:r>
          </w:p>
        </w:tc>
        <w:tc>
          <w:tcPr>
            <w:tcW w:w="3597" w:type="dxa"/>
          </w:tcPr>
          <w:p w:rsidR="008A7CFF" w:rsidRDefault="008A7CFF" w:rsidP="003357E2">
            <w:pPr>
              <w:rPr>
                <w:rFonts w:ascii="Times New Roman" w:hAnsi="Times New Roman" w:cs="Times New Roman"/>
              </w:rPr>
            </w:pPr>
            <w:r>
              <w:rPr>
                <w:rFonts w:ascii="Times New Roman" w:hAnsi="Times New Roman" w:cs="Times New Roman"/>
              </w:rPr>
              <w:t>650988.2</w:t>
            </w:r>
          </w:p>
        </w:tc>
      </w:tr>
      <w:tr w:rsidR="008A7CFF" w:rsidTr="008A7CFF">
        <w:tc>
          <w:tcPr>
            <w:tcW w:w="3596" w:type="dxa"/>
          </w:tcPr>
          <w:p w:rsidR="008A7CFF" w:rsidRDefault="008A7CFF" w:rsidP="003357E2">
            <w:pPr>
              <w:rPr>
                <w:rFonts w:ascii="Times New Roman" w:hAnsi="Times New Roman" w:cs="Times New Roman"/>
              </w:rPr>
            </w:pPr>
            <w:r>
              <w:rPr>
                <w:rFonts w:ascii="Times New Roman" w:hAnsi="Times New Roman" w:cs="Times New Roman"/>
              </w:rPr>
              <w:t>2013</w:t>
            </w:r>
          </w:p>
        </w:tc>
        <w:tc>
          <w:tcPr>
            <w:tcW w:w="3597" w:type="dxa"/>
          </w:tcPr>
          <w:p w:rsidR="008A7CFF" w:rsidRDefault="008A7CFF" w:rsidP="003357E2">
            <w:pPr>
              <w:rPr>
                <w:rFonts w:ascii="Times New Roman" w:hAnsi="Times New Roman" w:cs="Times New Roman"/>
              </w:rPr>
            </w:pPr>
            <w:r>
              <w:rPr>
                <w:rFonts w:ascii="Times New Roman" w:hAnsi="Times New Roman" w:cs="Times New Roman"/>
              </w:rPr>
              <w:t>3041</w:t>
            </w:r>
          </w:p>
        </w:tc>
        <w:tc>
          <w:tcPr>
            <w:tcW w:w="3597" w:type="dxa"/>
          </w:tcPr>
          <w:p w:rsidR="008A7CFF" w:rsidRDefault="008A7CFF" w:rsidP="003357E2">
            <w:pPr>
              <w:rPr>
                <w:rFonts w:ascii="Times New Roman" w:hAnsi="Times New Roman" w:cs="Times New Roman"/>
              </w:rPr>
            </w:pPr>
            <w:r>
              <w:rPr>
                <w:rFonts w:ascii="Times New Roman" w:hAnsi="Times New Roman" w:cs="Times New Roman"/>
              </w:rPr>
              <w:t>462727</w:t>
            </w:r>
          </w:p>
        </w:tc>
      </w:tr>
    </w:tbl>
    <w:p w:rsidR="008A7CFF" w:rsidRDefault="008A7CFF" w:rsidP="003357E2">
      <w:pPr>
        <w:rPr>
          <w:rFonts w:ascii="Times New Roman" w:hAnsi="Times New Roman" w:cs="Times New Roman"/>
        </w:rPr>
      </w:pPr>
    </w:p>
    <w:p w:rsidR="000055CD" w:rsidRDefault="008A7CFF" w:rsidP="008A7CFF">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792345" cy="2778023"/>
            <wp:effectExtent l="0" t="0" r="8255" b="3810"/>
            <wp:docPr id="4" name="Picture 4" descr="C:\Users\suramrit\Desktop\DataIntensiveComputing\Reports\Pics\2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amrit\Desktop\DataIntensiveComputing\Reports\Pics\2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435" cy="2782713"/>
                    </a:xfrm>
                    <a:prstGeom prst="rect">
                      <a:avLst/>
                    </a:prstGeom>
                    <a:noFill/>
                    <a:ln>
                      <a:noFill/>
                    </a:ln>
                  </pic:spPr>
                </pic:pic>
              </a:graphicData>
            </a:graphic>
          </wp:inline>
        </w:drawing>
      </w:r>
    </w:p>
    <w:p w:rsidR="008A7CFF" w:rsidRDefault="008A7CFF" w:rsidP="008A7CFF">
      <w:pPr>
        <w:jc w:val="center"/>
        <w:rPr>
          <w:rFonts w:ascii="Times New Roman" w:hAnsi="Times New Roman" w:cs="Times New Roman"/>
        </w:rPr>
      </w:pPr>
    </w:p>
    <w:p w:rsidR="000405AF" w:rsidRDefault="000405AF" w:rsidP="008A7CFF">
      <w:pPr>
        <w:rPr>
          <w:rFonts w:ascii="Times New Roman" w:hAnsi="Times New Roman" w:cs="Times New Roman"/>
        </w:rPr>
      </w:pPr>
      <w:r>
        <w:rPr>
          <w:rFonts w:ascii="Times New Roman" w:hAnsi="Times New Roman" w:cs="Times New Roman"/>
        </w:rPr>
        <w:t xml:space="preserve">In order to determine how the gross total area affects the price of a unit and how the data was represented by units of different areas, the data was categorized based on the gross area of size 500 sq ft. The total number of units within each group were as shown. </w:t>
      </w:r>
    </w:p>
    <w:p w:rsidR="008A7CFF" w:rsidRDefault="000405AF" w:rsidP="008A7CFF">
      <w:pPr>
        <w:rPr>
          <w:rFonts w:ascii="Times New Roman" w:hAnsi="Times New Roman" w:cs="Times New Roman"/>
        </w:rPr>
      </w:pPr>
      <w:r>
        <w:rPr>
          <w:rFonts w:ascii="Times New Roman" w:hAnsi="Times New Roman" w:cs="Times New Roman"/>
          <w:noProof/>
        </w:rPr>
        <w:drawing>
          <wp:inline distT="0" distB="0" distL="0" distR="0">
            <wp:extent cx="7145698" cy="3674533"/>
            <wp:effectExtent l="0" t="0" r="0" b="2540"/>
            <wp:docPr id="5" name="Picture 5" descr="C:\Users\suramrit\Desktop\DataIntensiveComputing\Reports\Pics\2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amrit\Desktop\DataIntensiveComputing\Reports\Pics\2p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8911" cy="3676185"/>
                    </a:xfrm>
                    <a:prstGeom prst="rect">
                      <a:avLst/>
                    </a:prstGeom>
                    <a:noFill/>
                    <a:ln>
                      <a:noFill/>
                    </a:ln>
                  </pic:spPr>
                </pic:pic>
              </a:graphicData>
            </a:graphic>
          </wp:inline>
        </w:drawing>
      </w:r>
    </w:p>
    <w:p w:rsidR="00902D4F" w:rsidRDefault="002A13E2" w:rsidP="00902D4F">
      <w:pPr>
        <w:rPr>
          <w:rFonts w:ascii="Times New Roman" w:hAnsi="Times New Roman" w:cs="Times New Roman"/>
        </w:rPr>
      </w:pPr>
      <w:r>
        <w:rPr>
          <w:rFonts w:ascii="Times New Roman" w:hAnsi="Times New Roman" w:cs="Times New Roman"/>
        </w:rPr>
        <w:t>As can be seen, most of the unit</w:t>
      </w:r>
      <w:r w:rsidR="000405AF">
        <w:rPr>
          <w:rFonts w:ascii="Times New Roman" w:hAnsi="Times New Roman" w:cs="Times New Roman"/>
        </w:rPr>
        <w:t xml:space="preserve">s were less than 500 sq. </w:t>
      </w:r>
      <w:r w:rsidR="00902D4F">
        <w:rPr>
          <w:rFonts w:ascii="Times New Roman" w:hAnsi="Times New Roman" w:cs="Times New Roman"/>
        </w:rPr>
        <w:t>However,</w:t>
      </w:r>
      <w:r w:rsidR="000405AF">
        <w:rPr>
          <w:rFonts w:ascii="Times New Roman" w:hAnsi="Times New Roman" w:cs="Times New Roman"/>
        </w:rPr>
        <w:t xml:space="preserve"> there was a significant number of houses which had total area more than 8000 sq feet. </w:t>
      </w:r>
      <w:r w:rsidR="00902D4F">
        <w:rPr>
          <w:rFonts w:ascii="Times New Roman" w:hAnsi="Times New Roman" w:cs="Times New Roman"/>
        </w:rPr>
        <w:t>The individual sale price distribution within each of the area sub category were further. This can help realdirect.com in targeting the area categories that have the most unit sales within them.</w:t>
      </w:r>
    </w:p>
    <w:p w:rsidR="000405AF" w:rsidRDefault="00902D4F" w:rsidP="00902D4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4563B9" wp14:editId="2E0F6303">
            <wp:extent cx="5249545" cy="3043052"/>
            <wp:effectExtent l="0" t="0" r="8255" b="5080"/>
            <wp:docPr id="6" name="Picture 6" descr="C:\Users\suramrit\Desktop\DataIntensiveComputing\Reports\Pics\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amrit\Desktop\DataIntensiveComputing\Reports\Pics\2p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196" cy="3046907"/>
                    </a:xfrm>
                    <a:prstGeom prst="rect">
                      <a:avLst/>
                    </a:prstGeom>
                    <a:noFill/>
                    <a:ln>
                      <a:noFill/>
                    </a:ln>
                  </pic:spPr>
                </pic:pic>
              </a:graphicData>
            </a:graphic>
          </wp:inline>
        </w:drawing>
      </w:r>
    </w:p>
    <w:p w:rsidR="000055CD" w:rsidRDefault="00DA71A6" w:rsidP="003357E2">
      <w:pPr>
        <w:rPr>
          <w:rFonts w:ascii="Times New Roman" w:hAnsi="Times New Roman" w:cs="Times New Roman"/>
        </w:rPr>
      </w:pPr>
      <w:r>
        <w:rPr>
          <w:rFonts w:ascii="Times New Roman" w:hAnsi="Times New Roman" w:cs="Times New Roman"/>
        </w:rPr>
        <w:t>It can be seen that the unites with areas between 2-2.5 thousand square feet have a higher peak than the units belonging to other area groups. It can be inferred that houses in this range of gross area show little variation in their prices. Making them reliable for p</w:t>
      </w:r>
      <w:r w:rsidR="00DA7505">
        <w:rPr>
          <w:rFonts w:ascii="Times New Roman" w:hAnsi="Times New Roman" w:cs="Times New Roman"/>
        </w:rPr>
        <w:t xml:space="preserve">rice projections and estimates. In order to further investigate this, a linear model between price and the total area was made. It can be seen that the model is slightly linear. It should be noted that this is a plot of the model itself and not the actual values. </w:t>
      </w:r>
    </w:p>
    <w:p w:rsidR="00DA7505" w:rsidRDefault="00DA7505" w:rsidP="00DA7505">
      <w:pPr>
        <w:jc w:val="center"/>
        <w:rPr>
          <w:rFonts w:ascii="Times New Roman" w:hAnsi="Times New Roman" w:cs="Times New Roman"/>
        </w:rPr>
      </w:pPr>
      <w:r>
        <w:rPr>
          <w:rFonts w:ascii="Times New Roman" w:hAnsi="Times New Roman" w:cs="Times New Roman"/>
          <w:noProof/>
        </w:rPr>
        <w:drawing>
          <wp:inline distT="0" distB="0" distL="0" distR="0">
            <wp:extent cx="4419138" cy="2387971"/>
            <wp:effectExtent l="0" t="0" r="635" b="0"/>
            <wp:docPr id="7" name="Picture 7" descr="C:\Users\suramrit\Desktop\DataIntensiveComputing\Reports\Pics\2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amrit\Desktop\DataIntensiveComputing\Reports\Pics\2p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2773" cy="2395339"/>
                    </a:xfrm>
                    <a:prstGeom prst="rect">
                      <a:avLst/>
                    </a:prstGeom>
                    <a:noFill/>
                    <a:ln>
                      <a:noFill/>
                    </a:ln>
                  </pic:spPr>
                </pic:pic>
              </a:graphicData>
            </a:graphic>
          </wp:inline>
        </w:drawing>
      </w:r>
    </w:p>
    <w:p w:rsidR="00DA7505" w:rsidRDefault="00DA7505" w:rsidP="003357E2">
      <w:pPr>
        <w:rPr>
          <w:rFonts w:ascii="Times New Roman" w:hAnsi="Times New Roman" w:cs="Times New Roman"/>
        </w:rPr>
      </w:pPr>
      <w:r>
        <w:rPr>
          <w:rFonts w:ascii="Times New Roman" w:hAnsi="Times New Roman" w:cs="Times New Roman"/>
        </w:rPr>
        <w:t>Similarly linear model between Year built and price is found to be non linear which corresponds to the earlier observation that the price may be higher for certain houses that belong to a particular year category</w:t>
      </w:r>
    </w:p>
    <w:p w:rsidR="00DA71A6" w:rsidRDefault="00DA7505" w:rsidP="00DA7505">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4051484" cy="2189302"/>
            <wp:effectExtent l="0" t="0" r="6350" b="1905"/>
            <wp:docPr id="8" name="Picture 8" descr="C:\Users\suramrit\Desktop\DataIntensiveComputing\Reports\Pics\2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ramrit\Desktop\DataIntensiveComputing\Reports\Pics\2p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402" cy="2204388"/>
                    </a:xfrm>
                    <a:prstGeom prst="rect">
                      <a:avLst/>
                    </a:prstGeom>
                    <a:noFill/>
                    <a:ln>
                      <a:noFill/>
                    </a:ln>
                  </pic:spPr>
                </pic:pic>
              </a:graphicData>
            </a:graphic>
          </wp:inline>
        </w:drawing>
      </w:r>
    </w:p>
    <w:p w:rsidR="00DA7505" w:rsidRDefault="00DA7505" w:rsidP="00DA7505">
      <w:pPr>
        <w:jc w:val="center"/>
        <w:rPr>
          <w:rFonts w:ascii="Times New Roman" w:hAnsi="Times New Roman" w:cs="Times New Roman"/>
        </w:rPr>
      </w:pPr>
    </w:p>
    <w:p w:rsidR="00DA7505" w:rsidRDefault="00DA7505" w:rsidP="00DA7505">
      <w:pPr>
        <w:rPr>
          <w:rFonts w:ascii="Times New Roman" w:hAnsi="Times New Roman" w:cs="Times New Roman"/>
        </w:rPr>
      </w:pPr>
    </w:p>
    <w:p w:rsidR="00DA7505" w:rsidRDefault="00DA7505" w:rsidP="00DA7505">
      <w:pPr>
        <w:rPr>
          <w:rFonts w:ascii="Times New Roman" w:hAnsi="Times New Roman" w:cs="Times New Roman"/>
        </w:rPr>
      </w:pPr>
    </w:p>
    <w:p w:rsidR="00DA7505" w:rsidRDefault="00DA7505" w:rsidP="00DA7505">
      <w:pPr>
        <w:rPr>
          <w:rFonts w:ascii="Times New Roman" w:hAnsi="Times New Roman" w:cs="Times New Roman"/>
          <w:b/>
        </w:rPr>
      </w:pPr>
      <w:r>
        <w:rPr>
          <w:rFonts w:ascii="Times New Roman" w:hAnsi="Times New Roman" w:cs="Times New Roman"/>
          <w:b/>
        </w:rPr>
        <w:t>[2] Analysis on all the boroughs combined</w:t>
      </w:r>
    </w:p>
    <w:p w:rsidR="00DA7505" w:rsidRDefault="00444562" w:rsidP="00DA7505">
      <w:pPr>
        <w:rPr>
          <w:rFonts w:ascii="Times New Roman" w:hAnsi="Times New Roman" w:cs="Times New Roman"/>
        </w:rPr>
      </w:pPr>
      <w:r>
        <w:rPr>
          <w:rFonts w:ascii="Times New Roman" w:hAnsi="Times New Roman" w:cs="Times New Roman"/>
        </w:rPr>
        <w:t xml:space="preserve"> In order to expand the dataset, similar analysis like [1] was done on all the borough datasets for New York region to find relationship between variables and find trends consistent among all the boroughs.  </w:t>
      </w:r>
    </w:p>
    <w:p w:rsidR="00444562" w:rsidRDefault="00444562" w:rsidP="00DA7505">
      <w:pPr>
        <w:rPr>
          <w:rFonts w:ascii="Times New Roman" w:hAnsi="Times New Roman" w:cs="Times New Roman"/>
        </w:rPr>
      </w:pPr>
      <w:r>
        <w:rPr>
          <w:rFonts w:ascii="Times New Roman" w:hAnsi="Times New Roman" w:cs="Times New Roman"/>
        </w:rPr>
        <w:t>The total sales among all the boroughs were as shown. The label</w:t>
      </w:r>
      <w:r w:rsidR="002A13E2">
        <w:rPr>
          <w:rFonts w:ascii="Times New Roman" w:hAnsi="Times New Roman" w:cs="Times New Roman"/>
        </w:rPr>
        <w:t>s</w:t>
      </w:r>
      <w:r>
        <w:rPr>
          <w:rFonts w:ascii="Times New Roman" w:hAnsi="Times New Roman" w:cs="Times New Roman"/>
        </w:rPr>
        <w:t xml:space="preserve"> used are:</w:t>
      </w:r>
    </w:p>
    <w:p w:rsidR="00444562" w:rsidRPr="00444562" w:rsidRDefault="00444562" w:rsidP="00444562">
      <w:pPr>
        <w:rPr>
          <w:rFonts w:ascii="Times New Roman" w:hAnsi="Times New Roman" w:cs="Times New Roman"/>
          <w:i/>
        </w:rPr>
      </w:pPr>
      <w:r w:rsidRPr="00444562">
        <w:rPr>
          <w:rFonts w:ascii="Times New Roman" w:hAnsi="Times New Roman" w:cs="Times New Roman"/>
          <w:i/>
        </w:rPr>
        <w:t>Borough_1: Bronx</w:t>
      </w:r>
    </w:p>
    <w:p w:rsidR="00444562" w:rsidRPr="00444562" w:rsidRDefault="00444562" w:rsidP="00444562">
      <w:pPr>
        <w:rPr>
          <w:rFonts w:ascii="Times New Roman" w:hAnsi="Times New Roman" w:cs="Times New Roman"/>
          <w:i/>
          <w:noProof/>
        </w:rPr>
      </w:pPr>
      <w:r w:rsidRPr="00444562">
        <w:rPr>
          <w:rFonts w:ascii="Times New Roman" w:hAnsi="Times New Roman" w:cs="Times New Roman"/>
          <w:i/>
        </w:rPr>
        <w:t>Borough_2: Brooklyn</w:t>
      </w:r>
    </w:p>
    <w:p w:rsidR="00444562" w:rsidRPr="00444562" w:rsidRDefault="00444562" w:rsidP="00444562">
      <w:pPr>
        <w:rPr>
          <w:rFonts w:ascii="Times New Roman" w:hAnsi="Times New Roman" w:cs="Times New Roman"/>
          <w:i/>
          <w:noProof/>
        </w:rPr>
      </w:pPr>
      <w:r w:rsidRPr="00444562">
        <w:rPr>
          <w:rFonts w:ascii="Times New Roman" w:hAnsi="Times New Roman" w:cs="Times New Roman"/>
          <w:i/>
        </w:rPr>
        <w:t>Borough_3: Manhattan</w:t>
      </w:r>
    </w:p>
    <w:p w:rsidR="00444562" w:rsidRPr="00444562" w:rsidRDefault="00444562" w:rsidP="00444562">
      <w:pPr>
        <w:rPr>
          <w:rFonts w:ascii="Times New Roman" w:hAnsi="Times New Roman" w:cs="Times New Roman"/>
          <w:i/>
          <w:noProof/>
        </w:rPr>
      </w:pPr>
      <w:r w:rsidRPr="00444562">
        <w:rPr>
          <w:rFonts w:ascii="Times New Roman" w:hAnsi="Times New Roman" w:cs="Times New Roman"/>
          <w:i/>
        </w:rPr>
        <w:t>Borough_4: Queens</w:t>
      </w:r>
    </w:p>
    <w:p w:rsidR="00444562" w:rsidRPr="00444562" w:rsidRDefault="00444562" w:rsidP="00444562">
      <w:pPr>
        <w:rPr>
          <w:rFonts w:ascii="Times New Roman" w:hAnsi="Times New Roman" w:cs="Times New Roman"/>
          <w:i/>
          <w:noProof/>
        </w:rPr>
      </w:pPr>
      <w:r w:rsidRPr="00444562">
        <w:rPr>
          <w:rFonts w:ascii="Times New Roman" w:hAnsi="Times New Roman" w:cs="Times New Roman"/>
          <w:i/>
        </w:rPr>
        <w:t>Borough_5: Staten Island</w:t>
      </w:r>
    </w:p>
    <w:p w:rsidR="00444562" w:rsidRDefault="00444562" w:rsidP="00DA7505">
      <w:pPr>
        <w:rPr>
          <w:rFonts w:ascii="Times New Roman" w:hAnsi="Times New Roman" w:cs="Times New Roman"/>
          <w:noProof/>
        </w:rPr>
      </w:pPr>
    </w:p>
    <w:p w:rsidR="00444562" w:rsidRDefault="00444562" w:rsidP="00444562">
      <w:pPr>
        <w:jc w:val="center"/>
        <w:rPr>
          <w:rFonts w:ascii="Times New Roman" w:hAnsi="Times New Roman" w:cs="Times New Roman"/>
        </w:rPr>
      </w:pPr>
    </w:p>
    <w:p w:rsidR="00444562" w:rsidRDefault="00444562" w:rsidP="00444562">
      <w:pPr>
        <w:jc w:val="center"/>
        <w:rPr>
          <w:rFonts w:ascii="Times New Roman" w:hAnsi="Times New Roman" w:cs="Times New Roman"/>
        </w:rPr>
      </w:pPr>
    </w:p>
    <w:p w:rsidR="00444562" w:rsidRPr="00444562" w:rsidRDefault="00444562" w:rsidP="00444562">
      <w:pPr>
        <w:jc w:val="center"/>
        <w:rPr>
          <w:rFonts w:ascii="Times New Roman" w:hAnsi="Times New Roman" w:cs="Times New Roman"/>
        </w:rPr>
      </w:pPr>
      <w:r>
        <w:rPr>
          <w:rFonts w:ascii="Times New Roman" w:hAnsi="Times New Roman" w:cs="Times New Roman"/>
          <w:noProof/>
        </w:rPr>
        <w:drawing>
          <wp:inline distT="0" distB="0" distL="0" distR="0" wp14:anchorId="16330F21" wp14:editId="3FD81CAA">
            <wp:extent cx="2308017" cy="2526450"/>
            <wp:effectExtent l="0" t="0" r="0" b="7620"/>
            <wp:docPr id="9" name="Picture 9" descr="C:\Users\suramrit\Desktop\DataIntensiveComputing\Reports\Pics\2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amrit\Desktop\DataIntensiveComputing\Reports\Pics\2p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831" cy="2588640"/>
                    </a:xfrm>
                    <a:prstGeom prst="rect">
                      <a:avLst/>
                    </a:prstGeom>
                    <a:noFill/>
                    <a:ln>
                      <a:noFill/>
                    </a:ln>
                  </pic:spPr>
                </pic:pic>
              </a:graphicData>
            </a:graphic>
          </wp:inline>
        </w:drawing>
      </w:r>
    </w:p>
    <w:p w:rsidR="00444562" w:rsidRDefault="00444562" w:rsidP="00444562">
      <w:pPr>
        <w:rPr>
          <w:rFonts w:ascii="Times New Roman" w:hAnsi="Times New Roman" w:cs="Times New Roman"/>
        </w:rPr>
      </w:pPr>
      <w:r>
        <w:rPr>
          <w:rFonts w:ascii="Times New Roman" w:hAnsi="Times New Roman" w:cs="Times New Roman"/>
        </w:rPr>
        <w:lastRenderedPageBreak/>
        <w:t xml:space="preserve">It can be seen that among all the borough, Manhattan has the highest </w:t>
      </w:r>
      <w:r w:rsidR="002A13E2">
        <w:rPr>
          <w:rFonts w:ascii="Times New Roman" w:hAnsi="Times New Roman" w:cs="Times New Roman"/>
        </w:rPr>
        <w:t>total</w:t>
      </w:r>
      <w:r>
        <w:rPr>
          <w:rFonts w:ascii="Times New Roman" w:hAnsi="Times New Roman" w:cs="Times New Roman"/>
        </w:rPr>
        <w:t xml:space="preserve"> sale price, and it is considerably higher than all the other boroughs. In order to further investigate this, max</w:t>
      </w:r>
      <w:r w:rsidR="00CC1606">
        <w:rPr>
          <w:rFonts w:ascii="Times New Roman" w:hAnsi="Times New Roman" w:cs="Times New Roman"/>
        </w:rPr>
        <w:t xml:space="preserve"> </w:t>
      </w:r>
      <w:r>
        <w:rPr>
          <w:rFonts w:ascii="Times New Roman" w:hAnsi="Times New Roman" w:cs="Times New Roman"/>
        </w:rPr>
        <w:t xml:space="preserve">sale price within each borough were analyzed. </w:t>
      </w:r>
      <w:r w:rsidR="00CC1606">
        <w:rPr>
          <w:rFonts w:ascii="Times New Roman" w:hAnsi="Times New Roman" w:cs="Times New Roman"/>
        </w:rPr>
        <w:t xml:space="preserve"> Again sale prices for Manhattan were more than that for any other borough</w:t>
      </w:r>
      <w:r w:rsidR="002A13E2">
        <w:rPr>
          <w:rFonts w:ascii="Times New Roman" w:hAnsi="Times New Roman" w:cs="Times New Roman"/>
        </w:rPr>
        <w:t>.</w:t>
      </w:r>
      <w:bookmarkStart w:id="0" w:name="_GoBack"/>
      <w:bookmarkEnd w:id="0"/>
    </w:p>
    <w:p w:rsidR="00444562" w:rsidRDefault="00444562" w:rsidP="00444562">
      <w:pPr>
        <w:jc w:val="center"/>
        <w:rPr>
          <w:rFonts w:ascii="Times New Roman" w:hAnsi="Times New Roman" w:cs="Times New Roman"/>
        </w:rPr>
      </w:pPr>
    </w:p>
    <w:p w:rsidR="00DA7505" w:rsidRDefault="00444562" w:rsidP="00444562">
      <w:pPr>
        <w:jc w:val="center"/>
        <w:rPr>
          <w:rFonts w:ascii="Times New Roman" w:hAnsi="Times New Roman" w:cs="Times New Roman"/>
        </w:rPr>
      </w:pPr>
      <w:r>
        <w:rPr>
          <w:rFonts w:ascii="Times New Roman" w:hAnsi="Times New Roman" w:cs="Times New Roman"/>
          <w:noProof/>
        </w:rPr>
        <w:drawing>
          <wp:inline distT="0" distB="0" distL="0" distR="0">
            <wp:extent cx="3089556" cy="1672651"/>
            <wp:effectExtent l="0" t="0" r="0" b="3810"/>
            <wp:docPr id="10" name="Picture 10" descr="C:\Users\suramrit\Desktop\DataIntensiveComputing\Reports\Pics\2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ramrit\Desktop\DataIntensiveComputing\Reports\Pics\2p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8817" cy="1693906"/>
                    </a:xfrm>
                    <a:prstGeom prst="rect">
                      <a:avLst/>
                    </a:prstGeom>
                    <a:noFill/>
                    <a:ln>
                      <a:noFill/>
                    </a:ln>
                  </pic:spPr>
                </pic:pic>
              </a:graphicData>
            </a:graphic>
          </wp:inline>
        </w:drawing>
      </w:r>
    </w:p>
    <w:p w:rsidR="00CC1606" w:rsidRDefault="00CC1606" w:rsidP="00444562">
      <w:pPr>
        <w:jc w:val="center"/>
        <w:rPr>
          <w:rFonts w:ascii="Times New Roman" w:hAnsi="Times New Roman" w:cs="Times New Roman"/>
        </w:rPr>
      </w:pPr>
    </w:p>
    <w:p w:rsidR="00CC1606" w:rsidRDefault="00CC1606" w:rsidP="00CC1606">
      <w:pPr>
        <w:rPr>
          <w:rFonts w:ascii="Times New Roman" w:hAnsi="Times New Roman" w:cs="Times New Roman"/>
        </w:rPr>
      </w:pPr>
      <w:r>
        <w:rPr>
          <w:rFonts w:ascii="Times New Roman" w:hAnsi="Times New Roman" w:cs="Times New Roman"/>
        </w:rPr>
        <w:t xml:space="preserve">As in [1], relationship between sale price and gross area for each borough was analyzed. It was found that even across boroughs, this relationship can be described using a linear model. </w:t>
      </w:r>
    </w:p>
    <w:p w:rsidR="00CC1606" w:rsidRDefault="00CC1606" w:rsidP="00CC1606">
      <w:pPr>
        <w:rPr>
          <w:rFonts w:ascii="Times New Roman" w:hAnsi="Times New Roman" w:cs="Times New Roman"/>
        </w:rPr>
      </w:pPr>
    </w:p>
    <w:p w:rsidR="00CC1606" w:rsidRDefault="00CC1606" w:rsidP="00CC1606">
      <w:pPr>
        <w:jc w:val="center"/>
        <w:rPr>
          <w:rFonts w:ascii="Times New Roman" w:hAnsi="Times New Roman" w:cs="Times New Roman"/>
        </w:rPr>
      </w:pPr>
      <w:r>
        <w:rPr>
          <w:rFonts w:ascii="Times New Roman" w:hAnsi="Times New Roman" w:cs="Times New Roman"/>
          <w:noProof/>
        </w:rPr>
        <w:drawing>
          <wp:inline distT="0" distB="0" distL="0" distR="0">
            <wp:extent cx="3979358" cy="2154382"/>
            <wp:effectExtent l="0" t="0" r="2540" b="0"/>
            <wp:docPr id="11" name="Picture 11" descr="C:\Users\suramrit\Desktop\DataIntensiveComputing\Reports\Pics\2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amrit\Desktop\DataIntensiveComputing\Reports\Pics\2p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2494" cy="2210219"/>
                    </a:xfrm>
                    <a:prstGeom prst="rect">
                      <a:avLst/>
                    </a:prstGeom>
                    <a:noFill/>
                    <a:ln>
                      <a:noFill/>
                    </a:ln>
                  </pic:spPr>
                </pic:pic>
              </a:graphicData>
            </a:graphic>
          </wp:inline>
        </w:drawing>
      </w:r>
    </w:p>
    <w:p w:rsidR="009A3FB4" w:rsidRDefault="009A3FB4" w:rsidP="009A3FB4">
      <w:pPr>
        <w:rPr>
          <w:rFonts w:ascii="Times New Roman" w:hAnsi="Times New Roman" w:cs="Times New Roman"/>
        </w:rPr>
      </w:pPr>
      <w:r>
        <w:rPr>
          <w:rFonts w:ascii="Times New Roman" w:hAnsi="Times New Roman" w:cs="Times New Roman"/>
        </w:rPr>
        <w:t xml:space="preserve">The median year of built within each borough was observed, and it was seen that for manhattan the median year was 1928, while for Staten Island it was 1970. Thus the year in which a unit was built has less effect on the price of the unit as compared to the borough in which the unit is. This can be corroborated by seeing the total number of units sold within each borough.  </w:t>
      </w:r>
    </w:p>
    <w:p w:rsidR="009A3FB4" w:rsidRDefault="009A3FB4" w:rsidP="009A3FB4">
      <w:pPr>
        <w:jc w:val="center"/>
        <w:rPr>
          <w:rFonts w:ascii="Times New Roman" w:hAnsi="Times New Roman" w:cs="Times New Roman"/>
        </w:rPr>
      </w:pPr>
      <w:r>
        <w:rPr>
          <w:rFonts w:ascii="Times New Roman" w:hAnsi="Times New Roman" w:cs="Times New Roman"/>
          <w:noProof/>
        </w:rPr>
        <w:drawing>
          <wp:inline distT="0" distB="0" distL="0" distR="0">
            <wp:extent cx="4384964" cy="2373971"/>
            <wp:effectExtent l="0" t="0" r="0" b="7620"/>
            <wp:docPr id="3" name="Picture 3" descr="C:\Users\suramrit\Desktop\DataIntensiveComputing\Reports\Pics\2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amrit\Desktop\DataIntensiveComputing\Reports\Pics\2p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963" cy="2383174"/>
                    </a:xfrm>
                    <a:prstGeom prst="rect">
                      <a:avLst/>
                    </a:prstGeom>
                    <a:noFill/>
                    <a:ln>
                      <a:noFill/>
                    </a:ln>
                  </pic:spPr>
                </pic:pic>
              </a:graphicData>
            </a:graphic>
          </wp:inline>
        </w:drawing>
      </w:r>
    </w:p>
    <w:p w:rsidR="009A3FB4" w:rsidRDefault="009A3FB4" w:rsidP="009A3FB4">
      <w:pPr>
        <w:jc w:val="center"/>
        <w:rPr>
          <w:rFonts w:ascii="Times New Roman" w:hAnsi="Times New Roman" w:cs="Times New Roman"/>
        </w:rPr>
      </w:pPr>
    </w:p>
    <w:tbl>
      <w:tblPr>
        <w:tblStyle w:val="TableGrid"/>
        <w:tblW w:w="0" w:type="auto"/>
        <w:tblLook w:val="04A0" w:firstRow="1" w:lastRow="0" w:firstColumn="1" w:lastColumn="0" w:noHBand="0" w:noVBand="1"/>
      </w:tblPr>
      <w:tblGrid>
        <w:gridCol w:w="5395"/>
        <w:gridCol w:w="5395"/>
      </w:tblGrid>
      <w:tr w:rsidR="00BB2913" w:rsidTr="00BB2913">
        <w:tc>
          <w:tcPr>
            <w:tcW w:w="5395" w:type="dxa"/>
          </w:tcPr>
          <w:p w:rsidR="00BB2913" w:rsidRPr="00BB2913" w:rsidRDefault="00BB2913" w:rsidP="009A3FB4">
            <w:pPr>
              <w:rPr>
                <w:rFonts w:ascii="Times New Roman" w:hAnsi="Times New Roman" w:cs="Times New Roman"/>
                <w:b/>
              </w:rPr>
            </w:pPr>
            <w:r>
              <w:rPr>
                <w:rFonts w:ascii="Times New Roman" w:hAnsi="Times New Roman" w:cs="Times New Roman"/>
                <w:b/>
              </w:rPr>
              <w:t>Borough Name</w:t>
            </w:r>
          </w:p>
        </w:tc>
        <w:tc>
          <w:tcPr>
            <w:tcW w:w="5395" w:type="dxa"/>
          </w:tcPr>
          <w:p w:rsidR="00BB2913" w:rsidRPr="00BB2913" w:rsidRDefault="00BB2913" w:rsidP="009A3FB4">
            <w:pPr>
              <w:rPr>
                <w:rFonts w:ascii="Times New Roman" w:hAnsi="Times New Roman" w:cs="Times New Roman"/>
                <w:b/>
              </w:rPr>
            </w:pPr>
            <w:r>
              <w:rPr>
                <w:rFonts w:ascii="Times New Roman" w:hAnsi="Times New Roman" w:cs="Times New Roman"/>
                <w:b/>
              </w:rPr>
              <w:t>No of Units</w:t>
            </w:r>
          </w:p>
        </w:tc>
      </w:tr>
      <w:tr w:rsidR="00BB2913" w:rsidTr="00BB2913">
        <w:tc>
          <w:tcPr>
            <w:tcW w:w="5395" w:type="dxa"/>
          </w:tcPr>
          <w:p w:rsidR="00BB2913" w:rsidRDefault="00BB2913" w:rsidP="009A3FB4">
            <w:pPr>
              <w:rPr>
                <w:rFonts w:ascii="Times New Roman" w:hAnsi="Times New Roman" w:cs="Times New Roman"/>
              </w:rPr>
            </w:pPr>
            <w:r>
              <w:rPr>
                <w:rFonts w:ascii="Times New Roman" w:hAnsi="Times New Roman" w:cs="Times New Roman"/>
              </w:rPr>
              <w:t>Bronx</w:t>
            </w:r>
          </w:p>
        </w:tc>
        <w:tc>
          <w:tcPr>
            <w:tcW w:w="5395" w:type="dxa"/>
          </w:tcPr>
          <w:p w:rsidR="00BB2913" w:rsidRDefault="00BB2913" w:rsidP="009A3FB4">
            <w:pPr>
              <w:rPr>
                <w:rFonts w:ascii="Times New Roman" w:hAnsi="Times New Roman" w:cs="Times New Roman"/>
              </w:rPr>
            </w:pPr>
            <w:r>
              <w:rPr>
                <w:rFonts w:ascii="Times New Roman" w:hAnsi="Times New Roman" w:cs="Times New Roman"/>
              </w:rPr>
              <w:t>3589</w:t>
            </w:r>
          </w:p>
        </w:tc>
      </w:tr>
      <w:tr w:rsidR="00BB2913" w:rsidTr="00BB2913">
        <w:tc>
          <w:tcPr>
            <w:tcW w:w="5395" w:type="dxa"/>
          </w:tcPr>
          <w:p w:rsidR="00BB2913" w:rsidRDefault="00BB2913" w:rsidP="009A3FB4">
            <w:pPr>
              <w:rPr>
                <w:rFonts w:ascii="Times New Roman" w:hAnsi="Times New Roman" w:cs="Times New Roman"/>
              </w:rPr>
            </w:pPr>
            <w:r>
              <w:rPr>
                <w:rFonts w:ascii="Times New Roman" w:hAnsi="Times New Roman" w:cs="Times New Roman"/>
              </w:rPr>
              <w:t>Brooklyn</w:t>
            </w:r>
          </w:p>
        </w:tc>
        <w:tc>
          <w:tcPr>
            <w:tcW w:w="5395" w:type="dxa"/>
          </w:tcPr>
          <w:p w:rsidR="00BB2913" w:rsidRDefault="00BB2913" w:rsidP="009A3FB4">
            <w:pPr>
              <w:rPr>
                <w:rFonts w:ascii="Times New Roman" w:hAnsi="Times New Roman" w:cs="Times New Roman"/>
              </w:rPr>
            </w:pPr>
            <w:r>
              <w:rPr>
                <w:rFonts w:ascii="Times New Roman" w:hAnsi="Times New Roman" w:cs="Times New Roman"/>
              </w:rPr>
              <w:t>14582</w:t>
            </w:r>
          </w:p>
        </w:tc>
      </w:tr>
      <w:tr w:rsidR="00BB2913" w:rsidTr="00BB2913">
        <w:tc>
          <w:tcPr>
            <w:tcW w:w="5395" w:type="dxa"/>
          </w:tcPr>
          <w:p w:rsidR="00BB2913" w:rsidRDefault="00BB2913" w:rsidP="009A3FB4">
            <w:pPr>
              <w:rPr>
                <w:rFonts w:ascii="Times New Roman" w:hAnsi="Times New Roman" w:cs="Times New Roman"/>
              </w:rPr>
            </w:pPr>
            <w:r>
              <w:rPr>
                <w:rFonts w:ascii="Times New Roman" w:hAnsi="Times New Roman" w:cs="Times New Roman"/>
              </w:rPr>
              <w:t>Manhattan</w:t>
            </w:r>
          </w:p>
        </w:tc>
        <w:tc>
          <w:tcPr>
            <w:tcW w:w="5395" w:type="dxa"/>
          </w:tcPr>
          <w:p w:rsidR="00BB2913" w:rsidRDefault="00BB2913" w:rsidP="009A3FB4">
            <w:pPr>
              <w:rPr>
                <w:rFonts w:ascii="Times New Roman" w:hAnsi="Times New Roman" w:cs="Times New Roman"/>
              </w:rPr>
            </w:pPr>
            <w:r>
              <w:rPr>
                <w:rFonts w:ascii="Times New Roman" w:hAnsi="Times New Roman" w:cs="Times New Roman"/>
              </w:rPr>
              <w:t>19802</w:t>
            </w:r>
          </w:p>
        </w:tc>
      </w:tr>
      <w:tr w:rsidR="00BB2913" w:rsidTr="00BB2913">
        <w:tc>
          <w:tcPr>
            <w:tcW w:w="5395" w:type="dxa"/>
          </w:tcPr>
          <w:p w:rsidR="00BB2913" w:rsidRDefault="00BB2913" w:rsidP="009A3FB4">
            <w:pPr>
              <w:rPr>
                <w:rFonts w:ascii="Times New Roman" w:hAnsi="Times New Roman" w:cs="Times New Roman"/>
              </w:rPr>
            </w:pPr>
            <w:r>
              <w:rPr>
                <w:rFonts w:ascii="Times New Roman" w:hAnsi="Times New Roman" w:cs="Times New Roman"/>
              </w:rPr>
              <w:t>Queens</w:t>
            </w:r>
          </w:p>
        </w:tc>
        <w:tc>
          <w:tcPr>
            <w:tcW w:w="5395" w:type="dxa"/>
          </w:tcPr>
          <w:p w:rsidR="00BB2913" w:rsidRDefault="00BB2913" w:rsidP="009A3FB4">
            <w:pPr>
              <w:rPr>
                <w:rFonts w:ascii="Times New Roman" w:hAnsi="Times New Roman" w:cs="Times New Roman"/>
              </w:rPr>
            </w:pPr>
            <w:r>
              <w:rPr>
                <w:rFonts w:ascii="Times New Roman" w:hAnsi="Times New Roman" w:cs="Times New Roman"/>
              </w:rPr>
              <w:t>15587</w:t>
            </w:r>
          </w:p>
        </w:tc>
      </w:tr>
      <w:tr w:rsidR="00BB2913" w:rsidTr="00BB2913">
        <w:tc>
          <w:tcPr>
            <w:tcW w:w="5395" w:type="dxa"/>
          </w:tcPr>
          <w:p w:rsidR="00BB2913" w:rsidRDefault="00BB2913" w:rsidP="009A3FB4">
            <w:pPr>
              <w:rPr>
                <w:rFonts w:ascii="Times New Roman" w:hAnsi="Times New Roman" w:cs="Times New Roman"/>
              </w:rPr>
            </w:pPr>
            <w:r>
              <w:rPr>
                <w:rFonts w:ascii="Times New Roman" w:hAnsi="Times New Roman" w:cs="Times New Roman"/>
              </w:rPr>
              <w:t>Staten Island</w:t>
            </w:r>
          </w:p>
        </w:tc>
        <w:tc>
          <w:tcPr>
            <w:tcW w:w="5395" w:type="dxa"/>
          </w:tcPr>
          <w:p w:rsidR="00BB2913" w:rsidRDefault="00BB2913" w:rsidP="009A3FB4">
            <w:pPr>
              <w:rPr>
                <w:rFonts w:ascii="Times New Roman" w:hAnsi="Times New Roman" w:cs="Times New Roman"/>
              </w:rPr>
            </w:pPr>
            <w:r>
              <w:rPr>
                <w:rFonts w:ascii="Times New Roman" w:hAnsi="Times New Roman" w:cs="Times New Roman"/>
              </w:rPr>
              <w:t>3777</w:t>
            </w:r>
          </w:p>
        </w:tc>
      </w:tr>
    </w:tbl>
    <w:p w:rsidR="009A3FB4" w:rsidRDefault="009A3FB4" w:rsidP="009A3FB4">
      <w:pPr>
        <w:rPr>
          <w:rFonts w:ascii="Times New Roman" w:hAnsi="Times New Roman" w:cs="Times New Roman"/>
        </w:rPr>
      </w:pPr>
    </w:p>
    <w:p w:rsidR="00BB2913" w:rsidRPr="00DA7505" w:rsidRDefault="00BB2913" w:rsidP="009A3FB4">
      <w:pPr>
        <w:rPr>
          <w:rFonts w:ascii="Times New Roman" w:hAnsi="Times New Roman" w:cs="Times New Roman"/>
        </w:rPr>
      </w:pPr>
      <w:r>
        <w:rPr>
          <w:rFonts w:ascii="Times New Roman" w:hAnsi="Times New Roman" w:cs="Times New Roman"/>
        </w:rPr>
        <w:t xml:space="preserve">Although Brooklyn, Manhattan and Queens have had same no of units sold, the total sale price for manhattan is considerably larger than the other two. </w:t>
      </w:r>
    </w:p>
    <w:sectPr w:rsidR="00BB2913" w:rsidRPr="00DA7505" w:rsidSect="003357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05"/>
    <w:rsid w:val="000055CD"/>
    <w:rsid w:val="000405AF"/>
    <w:rsid w:val="002A13E2"/>
    <w:rsid w:val="002A2498"/>
    <w:rsid w:val="003357E2"/>
    <w:rsid w:val="00444562"/>
    <w:rsid w:val="006E0005"/>
    <w:rsid w:val="00804237"/>
    <w:rsid w:val="008A7CFF"/>
    <w:rsid w:val="00902D4F"/>
    <w:rsid w:val="009A3FB4"/>
    <w:rsid w:val="00BB2913"/>
    <w:rsid w:val="00CC1606"/>
    <w:rsid w:val="00DA71A6"/>
    <w:rsid w:val="00DA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2FA6"/>
  <w15:chartTrackingRefBased/>
  <w15:docId w15:val="{4F7C35CD-718A-464F-B570-36D42622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suramrit</dc:creator>
  <cp:keywords/>
  <dc:description/>
  <cp:lastModifiedBy>suramrit</cp:lastModifiedBy>
  <cp:revision>5</cp:revision>
  <dcterms:created xsi:type="dcterms:W3CDTF">2016-03-05T21:09:00Z</dcterms:created>
  <dcterms:modified xsi:type="dcterms:W3CDTF">2016-03-06T04:34:00Z</dcterms:modified>
</cp:coreProperties>
</file>