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967AD" w14:textId="4CB9D80C" w:rsidR="00810C53" w:rsidRPr="00B32CA4" w:rsidRDefault="00CE5B00">
      <w:pPr>
        <w:rPr>
          <w:rFonts w:ascii="Arial" w:eastAsia="Times New Roman" w:hAnsi="Arial" w:cs="Arial"/>
        </w:rPr>
      </w:pPr>
      <w:r w:rsidRPr="00B32CA4">
        <w:rPr>
          <w:rFonts w:ascii="Arial" w:eastAsia="Times New Roman" w:hAnsi="Arial" w:cs="Arial"/>
        </w:rPr>
        <w:t>6.</w:t>
      </w:r>
      <w:r w:rsidRPr="00B32CA4">
        <w:rPr>
          <w:rFonts w:ascii="Arial" w:eastAsia="Times New Roman" w:hAnsi="Arial" w:cs="Arial"/>
        </w:rPr>
        <w:tab/>
        <w:t>Conclusions</w:t>
      </w:r>
    </w:p>
    <w:p w14:paraId="027079DE" w14:textId="2B959286" w:rsidR="00CE5B00" w:rsidRPr="00B32CA4" w:rsidRDefault="00CE5B00" w:rsidP="00B32CA4">
      <w:pPr>
        <w:jc w:val="both"/>
        <w:rPr>
          <w:rFonts w:ascii="Arial" w:eastAsia="Times New Roman" w:hAnsi="Arial" w:cs="Arial"/>
        </w:rPr>
      </w:pPr>
      <w:r w:rsidRPr="00B32CA4">
        <w:rPr>
          <w:rFonts w:ascii="Arial" w:eastAsia="Times New Roman" w:hAnsi="Arial" w:cs="Arial"/>
        </w:rPr>
        <w:t>6.1.</w:t>
      </w:r>
      <w:r w:rsidRPr="00B32CA4">
        <w:rPr>
          <w:rFonts w:ascii="Arial" w:eastAsia="Times New Roman" w:hAnsi="Arial" w:cs="Arial"/>
        </w:rPr>
        <w:tab/>
        <w:t xml:space="preserve">Results explained </w:t>
      </w:r>
    </w:p>
    <w:p w14:paraId="28AF47FF" w14:textId="69796D2B" w:rsidR="00F46BC2" w:rsidRDefault="007E496A" w:rsidP="00B32CA4">
      <w:pPr>
        <w:jc w:val="both"/>
        <w:rPr>
          <w:rFonts w:ascii="Arial" w:eastAsia="Times New Roman" w:hAnsi="Arial" w:cs="Arial"/>
        </w:rPr>
      </w:pPr>
      <w:r w:rsidRPr="007E496A">
        <w:rPr>
          <w:rFonts w:ascii="Arial" w:eastAsia="Times New Roman" w:hAnsi="Arial" w:cs="Arial"/>
        </w:rPr>
        <w:t>The null hypothesis (H</w:t>
      </w:r>
      <w:r w:rsidRPr="007E496A">
        <w:rPr>
          <w:rFonts w:ascii="Cambria Math" w:eastAsia="Times New Roman" w:hAnsi="Cambria Math" w:cs="Cambria Math"/>
        </w:rPr>
        <w:t>₀</w:t>
      </w:r>
      <w:r w:rsidRPr="007E496A">
        <w:rPr>
          <w:rFonts w:ascii="Arial" w:eastAsia="Times New Roman" w:hAnsi="Arial" w:cs="Arial"/>
        </w:rPr>
        <w:t>) states that there is no difference in the proportion of video game sales between regions based on platform. The alternative hypothesis (H</w:t>
      </w:r>
      <w:r w:rsidRPr="007E496A">
        <w:rPr>
          <w:rFonts w:ascii="Cambria Math" w:eastAsia="Times New Roman" w:hAnsi="Cambria Math" w:cs="Cambria Math"/>
        </w:rPr>
        <w:t>₁</w:t>
      </w:r>
      <w:r w:rsidRPr="007E496A">
        <w:rPr>
          <w:rFonts w:ascii="Arial" w:eastAsia="Times New Roman" w:hAnsi="Arial" w:cs="Arial"/>
        </w:rPr>
        <w:t>) suggests a considerable variation in proportions. We reject the null hypothesis due to the exceedingly low p-value of 6.238272 × 10</w:t>
      </w:r>
      <w:r w:rsidRPr="007E496A">
        <w:rPr>
          <w:rFonts w:ascii="Cambria Math" w:eastAsia="Times New Roman" w:hAnsi="Cambria Math" w:cs="Cambria Math"/>
        </w:rPr>
        <w:t>⁻</w:t>
      </w:r>
      <w:r w:rsidRPr="007E496A">
        <w:rPr>
          <w:rFonts w:ascii="Arial" w:eastAsia="Times New Roman" w:hAnsi="Arial" w:cs="Arial"/>
        </w:rPr>
        <w:t>⁶². This provides strong proof that there is a large differential in the share of video game sales among regions, according to the platform.</w:t>
      </w:r>
    </w:p>
    <w:p w14:paraId="19489B11" w14:textId="77777777" w:rsidR="007E496A" w:rsidRPr="00B32CA4" w:rsidRDefault="007E496A" w:rsidP="00B32CA4">
      <w:pPr>
        <w:jc w:val="both"/>
        <w:rPr>
          <w:rFonts w:ascii="Arial" w:eastAsia="Times New Roman" w:hAnsi="Arial" w:cs="Arial"/>
        </w:rPr>
      </w:pPr>
    </w:p>
    <w:p w14:paraId="24DD13DA" w14:textId="322600FD" w:rsidR="00A10D8E" w:rsidRPr="00B32CA4" w:rsidRDefault="00A10D8E" w:rsidP="00B32CA4">
      <w:pPr>
        <w:jc w:val="both"/>
        <w:rPr>
          <w:rFonts w:ascii="Arial" w:eastAsia="Times New Roman" w:hAnsi="Arial" w:cs="Arial"/>
        </w:rPr>
      </w:pPr>
      <w:r w:rsidRPr="00B32CA4">
        <w:rPr>
          <w:rFonts w:ascii="Arial" w:eastAsia="Times New Roman" w:hAnsi="Arial" w:cs="Arial"/>
        </w:rPr>
        <w:t>6.2.</w:t>
      </w:r>
      <w:r w:rsidRPr="00B32CA4">
        <w:rPr>
          <w:rFonts w:ascii="Arial" w:eastAsia="Times New Roman" w:hAnsi="Arial" w:cs="Arial"/>
        </w:rPr>
        <w:tab/>
        <w:t>Interpretation of the results</w:t>
      </w:r>
    </w:p>
    <w:p w14:paraId="6E618F24" w14:textId="77777777" w:rsidR="007E496A" w:rsidRPr="007E496A" w:rsidRDefault="007E496A" w:rsidP="007E496A">
      <w:pPr>
        <w:jc w:val="both"/>
        <w:rPr>
          <w:rFonts w:ascii="Arial" w:hAnsi="Arial" w:cs="Arial"/>
        </w:rPr>
      </w:pPr>
      <w:r w:rsidRPr="007E496A">
        <w:rPr>
          <w:rFonts w:ascii="Arial" w:hAnsi="Arial" w:cs="Arial"/>
        </w:rPr>
        <w:t>The data demonstrate clear regional platform dominance: in North America, the Xbox 360 (X360) leads, most likely due to its robust online services and game ecosystem. In Europe, the PlayStation 3 (PS3) reigns supreme, presumably due to its broad popularity and exclusive content. In Japan, the Nintendo DS (DS) reigns supreme, reflecting local preferences for handheld gaming and Nintendo's strong presence. In other regions, the PlayStation 2 (PS2) remains the dominant platform, thanks to its global popularity and huge game library.</w:t>
      </w:r>
    </w:p>
    <w:p w14:paraId="7C05D950" w14:textId="77777777" w:rsidR="00B32CA4" w:rsidRDefault="00B32CA4" w:rsidP="00B32CA4">
      <w:pPr>
        <w:jc w:val="both"/>
        <w:rPr>
          <w:rFonts w:ascii="Arial" w:hAnsi="Arial" w:cs="Arial"/>
        </w:rPr>
      </w:pPr>
    </w:p>
    <w:p w14:paraId="3E7D2F5E" w14:textId="15D9584A" w:rsidR="00B32CA4" w:rsidRDefault="00B32CA4" w:rsidP="00B32CA4">
      <w:pPr>
        <w:jc w:val="both"/>
        <w:rPr>
          <w:rFonts w:ascii="Arial" w:hAnsi="Arial" w:cs="Arial"/>
        </w:rPr>
      </w:pPr>
      <w:r w:rsidRPr="00B32CA4">
        <w:rPr>
          <w:rFonts w:ascii="Arial" w:hAnsi="Arial" w:cs="Arial"/>
        </w:rPr>
        <w:t>6.3.</w:t>
      </w:r>
      <w:r w:rsidRPr="00B32CA4">
        <w:rPr>
          <w:rFonts w:ascii="Arial" w:hAnsi="Arial" w:cs="Arial"/>
        </w:rPr>
        <w:tab/>
        <w:t>Reasons and/or implications for future work, limitations of your study</w:t>
      </w:r>
    </w:p>
    <w:p w14:paraId="2C52C78D" w14:textId="1FF2EAAD" w:rsidR="007E496A" w:rsidRPr="007E496A" w:rsidRDefault="007E496A" w:rsidP="007E496A">
      <w:pPr>
        <w:jc w:val="both"/>
        <w:rPr>
          <w:rFonts w:ascii="Arial" w:hAnsi="Arial" w:cs="Arial"/>
        </w:rPr>
      </w:pPr>
      <w:r w:rsidRPr="007E496A">
        <w:rPr>
          <w:rFonts w:ascii="Arial" w:hAnsi="Arial" w:cs="Arial"/>
        </w:rPr>
        <w:t xml:space="preserve">The </w:t>
      </w:r>
      <w:proofErr w:type="spellStart"/>
      <w:r w:rsidRPr="007E496A">
        <w:rPr>
          <w:rFonts w:ascii="Arial" w:hAnsi="Arial" w:cs="Arial"/>
        </w:rPr>
        <w:t>VGSales</w:t>
      </w:r>
      <w:proofErr w:type="spellEnd"/>
      <w:r w:rsidRPr="007E496A">
        <w:rPr>
          <w:rFonts w:ascii="Arial" w:hAnsi="Arial" w:cs="Arial"/>
        </w:rPr>
        <w:t xml:space="preserve"> dataset has significant drawbacks, including a lack of historical sales data, which makes </w:t>
      </w:r>
      <w:r w:rsidRPr="007E496A">
        <w:rPr>
          <w:rFonts w:ascii="Arial" w:hAnsi="Arial" w:cs="Arial"/>
        </w:rPr>
        <w:t>analysing</w:t>
      </w:r>
      <w:r w:rsidRPr="007E496A">
        <w:rPr>
          <w:rFonts w:ascii="Arial" w:hAnsi="Arial" w:cs="Arial"/>
        </w:rPr>
        <w:t xml:space="preserve"> sales trends and growth patterns difficult. It also lacks specific data on digital sales, which are becoming increasingly crucial in current gaming. Furthermore, the dataset does not account for regional pricing disparities or marketing activities, limiting insights into factors driving sales. Furthermore, the lack of customer demographic data complicates a complete analysis of the relationship between platform sales and consumer </w:t>
      </w:r>
      <w:r w:rsidRPr="007E496A">
        <w:rPr>
          <w:rFonts w:ascii="Arial" w:hAnsi="Arial" w:cs="Arial"/>
        </w:rPr>
        <w:t>behaviour</w:t>
      </w:r>
      <w:r w:rsidRPr="007E496A">
        <w:rPr>
          <w:rFonts w:ascii="Arial" w:hAnsi="Arial" w:cs="Arial"/>
        </w:rPr>
        <w:t>.</w:t>
      </w:r>
    </w:p>
    <w:p w14:paraId="6CD71B99" w14:textId="252F8D77" w:rsidR="00B32CA4" w:rsidRPr="00B32CA4" w:rsidRDefault="00B32CA4" w:rsidP="007E496A">
      <w:pPr>
        <w:jc w:val="both"/>
        <w:rPr>
          <w:rFonts w:ascii="Arial" w:hAnsi="Arial" w:cs="Arial"/>
        </w:rPr>
      </w:pPr>
    </w:p>
    <w:sectPr w:rsidR="00B32CA4" w:rsidRPr="00B3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00"/>
    <w:rsid w:val="006A776E"/>
    <w:rsid w:val="007B5BFE"/>
    <w:rsid w:val="007E496A"/>
    <w:rsid w:val="00810C53"/>
    <w:rsid w:val="008F0ED5"/>
    <w:rsid w:val="00A10D8E"/>
    <w:rsid w:val="00AF5237"/>
    <w:rsid w:val="00B32CA4"/>
    <w:rsid w:val="00CE5B00"/>
    <w:rsid w:val="00F46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71E43"/>
  <w15:chartTrackingRefBased/>
  <w15:docId w15:val="{7A89DB43-4748-4CB2-8B7A-497FEE0E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B00"/>
    <w:rPr>
      <w:rFonts w:eastAsiaTheme="majorEastAsia" w:cstheme="majorBidi"/>
      <w:color w:val="272727" w:themeColor="text1" w:themeTint="D8"/>
    </w:rPr>
  </w:style>
  <w:style w:type="paragraph" w:styleId="Title">
    <w:name w:val="Title"/>
    <w:basedOn w:val="Normal"/>
    <w:next w:val="Normal"/>
    <w:link w:val="TitleChar"/>
    <w:uiPriority w:val="10"/>
    <w:qFormat/>
    <w:rsid w:val="00CE5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B00"/>
    <w:pPr>
      <w:spacing w:before="160"/>
      <w:jc w:val="center"/>
    </w:pPr>
    <w:rPr>
      <w:i/>
      <w:iCs/>
      <w:color w:val="404040" w:themeColor="text1" w:themeTint="BF"/>
    </w:rPr>
  </w:style>
  <w:style w:type="character" w:customStyle="1" w:styleId="QuoteChar">
    <w:name w:val="Quote Char"/>
    <w:basedOn w:val="DefaultParagraphFont"/>
    <w:link w:val="Quote"/>
    <w:uiPriority w:val="29"/>
    <w:rsid w:val="00CE5B00"/>
    <w:rPr>
      <w:i/>
      <w:iCs/>
      <w:color w:val="404040" w:themeColor="text1" w:themeTint="BF"/>
    </w:rPr>
  </w:style>
  <w:style w:type="paragraph" w:styleId="ListParagraph">
    <w:name w:val="List Paragraph"/>
    <w:basedOn w:val="Normal"/>
    <w:uiPriority w:val="34"/>
    <w:qFormat/>
    <w:rsid w:val="00CE5B00"/>
    <w:pPr>
      <w:ind w:left="720"/>
      <w:contextualSpacing/>
    </w:pPr>
  </w:style>
  <w:style w:type="character" w:styleId="IntenseEmphasis">
    <w:name w:val="Intense Emphasis"/>
    <w:basedOn w:val="DefaultParagraphFont"/>
    <w:uiPriority w:val="21"/>
    <w:qFormat/>
    <w:rsid w:val="00CE5B00"/>
    <w:rPr>
      <w:i/>
      <w:iCs/>
      <w:color w:val="0F4761" w:themeColor="accent1" w:themeShade="BF"/>
    </w:rPr>
  </w:style>
  <w:style w:type="paragraph" w:styleId="IntenseQuote">
    <w:name w:val="Intense Quote"/>
    <w:basedOn w:val="Normal"/>
    <w:next w:val="Normal"/>
    <w:link w:val="IntenseQuoteChar"/>
    <w:uiPriority w:val="30"/>
    <w:qFormat/>
    <w:rsid w:val="00CE5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B00"/>
    <w:rPr>
      <w:i/>
      <w:iCs/>
      <w:color w:val="0F4761" w:themeColor="accent1" w:themeShade="BF"/>
    </w:rPr>
  </w:style>
  <w:style w:type="character" w:styleId="IntenseReference">
    <w:name w:val="Intense Reference"/>
    <w:basedOn w:val="DefaultParagraphFont"/>
    <w:uiPriority w:val="32"/>
    <w:qFormat/>
    <w:rsid w:val="00CE5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15604">
      <w:bodyDiv w:val="1"/>
      <w:marLeft w:val="0"/>
      <w:marRight w:val="0"/>
      <w:marTop w:val="0"/>
      <w:marBottom w:val="0"/>
      <w:divBdr>
        <w:top w:val="none" w:sz="0" w:space="0" w:color="auto"/>
        <w:left w:val="none" w:sz="0" w:space="0" w:color="auto"/>
        <w:bottom w:val="none" w:sz="0" w:space="0" w:color="auto"/>
        <w:right w:val="none" w:sz="0" w:space="0" w:color="auto"/>
      </w:divBdr>
    </w:div>
    <w:div w:id="424960576">
      <w:bodyDiv w:val="1"/>
      <w:marLeft w:val="0"/>
      <w:marRight w:val="0"/>
      <w:marTop w:val="0"/>
      <w:marBottom w:val="0"/>
      <w:divBdr>
        <w:top w:val="none" w:sz="0" w:space="0" w:color="auto"/>
        <w:left w:val="none" w:sz="0" w:space="0" w:color="auto"/>
        <w:bottom w:val="none" w:sz="0" w:space="0" w:color="auto"/>
        <w:right w:val="none" w:sz="0" w:space="0" w:color="auto"/>
      </w:divBdr>
    </w:div>
    <w:div w:id="708843397">
      <w:bodyDiv w:val="1"/>
      <w:marLeft w:val="0"/>
      <w:marRight w:val="0"/>
      <w:marTop w:val="0"/>
      <w:marBottom w:val="0"/>
      <w:divBdr>
        <w:top w:val="none" w:sz="0" w:space="0" w:color="auto"/>
        <w:left w:val="none" w:sz="0" w:space="0" w:color="auto"/>
        <w:bottom w:val="none" w:sz="0" w:space="0" w:color="auto"/>
        <w:right w:val="none" w:sz="0" w:space="0" w:color="auto"/>
      </w:divBdr>
    </w:div>
    <w:div w:id="1675917800">
      <w:bodyDiv w:val="1"/>
      <w:marLeft w:val="0"/>
      <w:marRight w:val="0"/>
      <w:marTop w:val="0"/>
      <w:marBottom w:val="0"/>
      <w:divBdr>
        <w:top w:val="none" w:sz="0" w:space="0" w:color="auto"/>
        <w:left w:val="none" w:sz="0" w:space="0" w:color="auto"/>
        <w:bottom w:val="none" w:sz="0" w:space="0" w:color="auto"/>
        <w:right w:val="none" w:sz="0" w:space="0" w:color="auto"/>
      </w:divBdr>
    </w:div>
    <w:div w:id="1702244298">
      <w:bodyDiv w:val="1"/>
      <w:marLeft w:val="0"/>
      <w:marRight w:val="0"/>
      <w:marTop w:val="0"/>
      <w:marBottom w:val="0"/>
      <w:divBdr>
        <w:top w:val="none" w:sz="0" w:space="0" w:color="auto"/>
        <w:left w:val="none" w:sz="0" w:space="0" w:color="auto"/>
        <w:bottom w:val="none" w:sz="0" w:space="0" w:color="auto"/>
        <w:right w:val="none" w:sz="0" w:space="0" w:color="auto"/>
      </w:divBdr>
    </w:div>
    <w:div w:id="1746026274">
      <w:bodyDiv w:val="1"/>
      <w:marLeft w:val="0"/>
      <w:marRight w:val="0"/>
      <w:marTop w:val="0"/>
      <w:marBottom w:val="0"/>
      <w:divBdr>
        <w:top w:val="none" w:sz="0" w:space="0" w:color="auto"/>
        <w:left w:val="none" w:sz="0" w:space="0" w:color="auto"/>
        <w:bottom w:val="none" w:sz="0" w:space="0" w:color="auto"/>
        <w:right w:val="none" w:sz="0" w:space="0" w:color="auto"/>
      </w:divBdr>
    </w:div>
    <w:div w:id="2004697701">
      <w:bodyDiv w:val="1"/>
      <w:marLeft w:val="0"/>
      <w:marRight w:val="0"/>
      <w:marTop w:val="0"/>
      <w:marBottom w:val="0"/>
      <w:divBdr>
        <w:top w:val="none" w:sz="0" w:space="0" w:color="auto"/>
        <w:left w:val="none" w:sz="0" w:space="0" w:color="auto"/>
        <w:bottom w:val="none" w:sz="0" w:space="0" w:color="auto"/>
        <w:right w:val="none" w:sz="0" w:space="0" w:color="auto"/>
      </w:divBdr>
    </w:div>
    <w:div w:id="201229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Weedagame Mudalige Suranga Nil Wijekoon Nilhan [Student-PECS]</dc:creator>
  <cp:keywords/>
  <dc:description/>
  <cp:lastModifiedBy>vidvath shetty</cp:lastModifiedBy>
  <cp:revision>2</cp:revision>
  <dcterms:created xsi:type="dcterms:W3CDTF">2025-01-07T13:55:00Z</dcterms:created>
  <dcterms:modified xsi:type="dcterms:W3CDTF">2025-01-07T13:55:00Z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93047547-ff5d-47ef-a846-534770eaedb8</vt:lpwstr>
  </property>
</Properties>
</file>