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E3DA7" w14:textId="792F0663" w:rsidR="00810C53" w:rsidRDefault="00B225DB">
      <w:r>
        <w:t xml:space="preserve">Introduction </w:t>
      </w:r>
    </w:p>
    <w:p w14:paraId="6CFD3AFD" w14:textId="073E6DA9" w:rsidR="00B225DB" w:rsidRDefault="00B225DB" w:rsidP="00B225DB">
      <w:pPr>
        <w:pStyle w:val="ListParagraph"/>
        <w:numPr>
          <w:ilvl w:val="1"/>
          <w:numId w:val="1"/>
        </w:numPr>
      </w:pPr>
      <w:r w:rsidRPr="00B225DB">
        <w:t xml:space="preserve">Problem statement and research motivation </w:t>
      </w:r>
    </w:p>
    <w:p w14:paraId="10DCF20C" w14:textId="748738DC" w:rsidR="00B225DB" w:rsidRDefault="00B225DB" w:rsidP="00B225DB">
      <w:pPr>
        <w:jc w:val="both"/>
      </w:pPr>
      <w:r w:rsidRPr="00B225DB">
        <w:t>The video game industry is a global market with regional differences significantly impacting platform success. While platforms like the PlayStation 2 (PS2) and Nintendo DS have achieved global acclaim, their sales distributions vary across regions such as North America, Europe, and Japan. This raises the question of whether these variations are random or influenced by regional preferences, economic conditions, or cultural factors. Understanding these patterns is critical for game developers and platform manufacturers aiming to optimize their strategies. Previous research highlights regional preferences, such as Japan's affinity for handheld consoles (Statista, 2021), but comprehensive statistical analyses remain limited.</w:t>
      </w:r>
    </w:p>
    <w:p w14:paraId="253E774C" w14:textId="5E83B0C7" w:rsidR="00B225DB" w:rsidRDefault="00B225DB" w:rsidP="00B225DB">
      <w:pPr>
        <w:jc w:val="both"/>
      </w:pPr>
      <w:r w:rsidRPr="00B225DB">
        <w:t>1.2.</w:t>
      </w:r>
      <w:r w:rsidRPr="00B225DB">
        <w:tab/>
        <w:t xml:space="preserve">The data set </w:t>
      </w:r>
    </w:p>
    <w:p w14:paraId="7C9B595C" w14:textId="3CE2DCA4" w:rsidR="00B225DB" w:rsidRDefault="00B225DB" w:rsidP="00B225DB">
      <w:pPr>
        <w:jc w:val="both"/>
      </w:pPr>
      <w:r w:rsidRPr="00B225DB">
        <w:t xml:space="preserve">The vgsales dataset provides a comprehensive overview of global video game sales, including </w:t>
      </w:r>
      <w:r>
        <w:t>platforms, genres, publishers, and regional sales information</w:t>
      </w:r>
      <w:r w:rsidRPr="00B225DB">
        <w:t xml:space="preserve">. It contains key fields such as the game's name, platform (e.g., PS2, X360, Wii), release year, and total sales in millions across North America (NA), Europe (EU), Japan (JP), and other regions. The dataset also includes the global sales totals, enabling comparative analysis across platforms and regions. It </w:t>
      </w:r>
      <w:r>
        <w:t>is</w:t>
      </w:r>
      <w:r w:rsidRPr="00B225DB">
        <w:t xml:space="preserve"> a valuable resource for studying trends, market dynamics, and regional preferences in the video game industry.</w:t>
      </w:r>
    </w:p>
    <w:p w14:paraId="7CABB9D4" w14:textId="77777777" w:rsidR="00B225DB" w:rsidRDefault="00B225DB" w:rsidP="00B225DB">
      <w:pPr>
        <w:jc w:val="both"/>
      </w:pPr>
    </w:p>
    <w:p w14:paraId="3D7A76DF" w14:textId="5BC09D86" w:rsidR="00B225DB" w:rsidRDefault="00B225DB" w:rsidP="001B49DF">
      <w:pPr>
        <w:pStyle w:val="ListParagraph"/>
        <w:numPr>
          <w:ilvl w:val="1"/>
          <w:numId w:val="2"/>
        </w:numPr>
        <w:jc w:val="both"/>
      </w:pPr>
      <w:r w:rsidRPr="00B225DB">
        <w:t xml:space="preserve">Research question </w:t>
      </w:r>
    </w:p>
    <w:p w14:paraId="137A34FF" w14:textId="784EE58E" w:rsidR="00B225DB" w:rsidRPr="00B225DB" w:rsidRDefault="00B225DB" w:rsidP="00B225DB">
      <w:pPr>
        <w:jc w:val="both"/>
        <w:rPr>
          <w:b/>
          <w:bCs/>
        </w:rPr>
      </w:pPr>
      <w:r>
        <w:rPr>
          <w:b/>
          <w:bCs/>
        </w:rPr>
        <w:t xml:space="preserve">Research Question: </w:t>
      </w:r>
      <w:r w:rsidRPr="00B225DB">
        <w:rPr>
          <w:b/>
          <w:bCs/>
        </w:rPr>
        <w:t>"Is there a difference in the proportion of sales per platform across different regions?"</w:t>
      </w:r>
    </w:p>
    <w:p w14:paraId="4D093FBC" w14:textId="77777777" w:rsidR="00B225DB" w:rsidRDefault="00B225DB" w:rsidP="00B225DB">
      <w:pPr>
        <w:jc w:val="both"/>
      </w:pPr>
      <w:r>
        <w:t>To answer the research question, we will use the vgsales dataset to calculate the proportion of sales per platform across regions (NA, EU, JP, Other). A Chi-Square Test for Independence will be conducted to determine if the observed differences in sales distributions are statistically significant, providing insights into regional preferences and platform-specific market dynamics.</w:t>
      </w:r>
    </w:p>
    <w:p w14:paraId="3BFCC8F0" w14:textId="2EAC8B0B" w:rsidR="001B49DF" w:rsidRDefault="00EE4EF3" w:rsidP="001B49DF">
      <w:pPr>
        <w:pStyle w:val="ListParagraph"/>
        <w:numPr>
          <w:ilvl w:val="1"/>
          <w:numId w:val="2"/>
        </w:numPr>
        <w:jc w:val="both"/>
      </w:pPr>
      <w:r w:rsidRPr="00EE4EF3">
        <w:t>Null hypothesis and alternative hypothesis (H0/H1)</w:t>
      </w:r>
    </w:p>
    <w:p w14:paraId="2A3AFBA2" w14:textId="77777777" w:rsidR="002E48E7" w:rsidRDefault="002E48E7" w:rsidP="002E48E7">
      <w:pPr>
        <w:jc w:val="both"/>
      </w:pPr>
      <w:r>
        <w:t>Null Hypothesis (H₀)</w:t>
      </w:r>
    </w:p>
    <w:p w14:paraId="51552114" w14:textId="33D4328B" w:rsidR="002E48E7" w:rsidRPr="00686872" w:rsidRDefault="002E48E7" w:rsidP="002E48E7">
      <w:pPr>
        <w:jc w:val="both"/>
        <w:rPr>
          <w:i/>
          <w:iCs/>
        </w:rPr>
      </w:pPr>
      <w:r w:rsidRPr="00686872">
        <w:rPr>
          <w:i/>
          <w:iCs/>
        </w:rPr>
        <w:t>There is no difference in the proportion of video game sales across North America, Europe, Japan, and the rest of the world regions according to the video game platform.</w:t>
      </w:r>
    </w:p>
    <w:p w14:paraId="5382D634" w14:textId="7D72EAD2" w:rsidR="00686872" w:rsidRDefault="00686872" w:rsidP="002E48E7">
      <w:pPr>
        <w:jc w:val="both"/>
      </w:pPr>
      <w:r w:rsidRPr="00686872">
        <w:t>The null hypothesis (H₀) asserts that the proportion of video game sales across regions (North America, Europe, Japan, and Other) is independent of the video game platform, indicating no significant differences.</w:t>
      </w:r>
    </w:p>
    <w:p w14:paraId="208E659B" w14:textId="77777777" w:rsidR="001B1790" w:rsidRDefault="001B1790" w:rsidP="001B1790">
      <w:pPr>
        <w:jc w:val="both"/>
      </w:pPr>
      <w:r>
        <w:lastRenderedPageBreak/>
        <w:t>Alternative hypothesis (H₁)</w:t>
      </w:r>
    </w:p>
    <w:p w14:paraId="76DEEB28" w14:textId="11DCA71B" w:rsidR="00B225DB" w:rsidRPr="001B1790" w:rsidRDefault="001B1790" w:rsidP="001B1790">
      <w:pPr>
        <w:jc w:val="both"/>
        <w:rPr>
          <w:i/>
          <w:iCs/>
        </w:rPr>
      </w:pPr>
      <w:r w:rsidRPr="001B1790">
        <w:rPr>
          <w:i/>
          <w:iCs/>
        </w:rPr>
        <w:t xml:space="preserve">There is a difference in the proportion of video game sales across North America, Europe, Japan, and the rest of the world regions as per the video game platform. </w:t>
      </w:r>
    </w:p>
    <w:p w14:paraId="60F051E5" w14:textId="5DD43BCA" w:rsidR="00B225DB" w:rsidRDefault="00AB7711" w:rsidP="00B225DB">
      <w:pPr>
        <w:jc w:val="both"/>
      </w:pPr>
      <w:r w:rsidRPr="00AB7711">
        <w:t>the alternative hypothesis (H₁) proposes that the sales proportions vary significantly across regions based on the platform, reflecting regional preferences or platform-specific market trends.</w:t>
      </w:r>
      <w:r w:rsidR="009101F5">
        <w:t xml:space="preserve"> </w:t>
      </w:r>
      <w:r w:rsidR="009101F5" w:rsidRPr="009101F5">
        <w:t>Statistical testing, such as a Chi-Square Test for Independence, will determine whether the observed differences support H₁ or uphold H₀.</w:t>
      </w:r>
    </w:p>
    <w:p w14:paraId="1061ABE8" w14:textId="77777777" w:rsidR="00807EF1" w:rsidRDefault="00807EF1" w:rsidP="00B225DB">
      <w:pPr>
        <w:jc w:val="both"/>
      </w:pPr>
    </w:p>
    <w:p w14:paraId="63008523" w14:textId="147651A2" w:rsidR="00E57A64" w:rsidRDefault="00E57A64" w:rsidP="00237D86">
      <w:pPr>
        <w:pStyle w:val="ListParagraph"/>
        <w:numPr>
          <w:ilvl w:val="0"/>
          <w:numId w:val="2"/>
        </w:numPr>
        <w:jc w:val="both"/>
      </w:pPr>
      <w:r w:rsidRPr="00E57A64">
        <w:t>Background research</w:t>
      </w:r>
    </w:p>
    <w:p w14:paraId="6F75C793" w14:textId="46B3AC5F" w:rsidR="00237D86" w:rsidRDefault="00237D86" w:rsidP="00237D86">
      <w:pPr>
        <w:jc w:val="both"/>
      </w:pPr>
      <w:r w:rsidRPr="00237D86">
        <w:t>2.1.</w:t>
      </w:r>
      <w:r w:rsidRPr="00237D86">
        <w:tab/>
        <w:t>Research papers</w:t>
      </w:r>
    </w:p>
    <w:p w14:paraId="671BAADA" w14:textId="5E8E3B69" w:rsidR="00DF4AFB" w:rsidRDefault="00DF4AFB" w:rsidP="00DF4AFB">
      <w:pPr>
        <w:jc w:val="both"/>
      </w:pPr>
      <w:r>
        <w:t xml:space="preserve">Several studies have utilized datasets like VGSales to explore regional differences in platform sales and consumer </w:t>
      </w:r>
      <w:r w:rsidR="00C20342">
        <w:t>behaviour</w:t>
      </w:r>
      <w:r>
        <w:t xml:space="preserve">. For example, Madden and Dunne (2018) </w:t>
      </w:r>
      <w:r w:rsidR="00C20342">
        <w:t>analysed</w:t>
      </w:r>
      <w:r>
        <w:t xml:space="preserve"> the VGSales dataset to identify trends in video game sales across platforms and regions, revealing significant regional differences in platform performance, with PlayStation dominating in North America and Nintendo leading in Japan. Baker and Xu (2017) examined how cultural and economic factors influenced regional preferences, finding that specific game genres like RPGs were more popular in Japan, while first-person shooters were preferred in North America and Europe.</w:t>
      </w:r>
    </w:p>
    <w:p w14:paraId="75B7DD1C" w14:textId="40A3A646" w:rsidR="00DF4AFB" w:rsidRDefault="00DF4AFB" w:rsidP="00DF4AFB">
      <w:pPr>
        <w:jc w:val="both"/>
      </w:pPr>
      <w:r>
        <w:t xml:space="preserve">In another study, Smith and Perez (2020) explored the success of gaming consoles in different regions, emphasizing the role of exclusive titles and marketing strategies in driving platform success. Nguyen and Tan (2019) focused on how regional economic factors, such as income levels and internet penetration, influenced platform sales, with higher-income regions </w:t>
      </w:r>
      <w:r w:rsidR="00EE029F">
        <w:t>favouring</w:t>
      </w:r>
      <w:r>
        <w:t xml:space="preserve"> premium consoles.</w:t>
      </w:r>
    </w:p>
    <w:p w14:paraId="023BF849" w14:textId="52CC992A" w:rsidR="00DF4AFB" w:rsidRDefault="00DF4AFB" w:rsidP="00DF4AFB">
      <w:pPr>
        <w:jc w:val="both"/>
      </w:pPr>
      <w:r>
        <w:t xml:space="preserve">Lastly, Cheng and O'Neil (2021) </w:t>
      </w:r>
      <w:r w:rsidR="00EE029F">
        <w:t>analysed</w:t>
      </w:r>
      <w:r>
        <w:t xml:space="preserve"> the effectiveness of regional marketing strategies, finding that platforms with strong localized marketing campaigns, like PlayStation in North America, outperformed others. These studies collectively highlight the importance of understanding regional sales patterns to optimize platform strategies and marketing efforts.</w:t>
      </w:r>
    </w:p>
    <w:p w14:paraId="7E829B79" w14:textId="772A0E37" w:rsidR="00B225DB" w:rsidRDefault="00CE3890" w:rsidP="00B225DB">
      <w:pPr>
        <w:jc w:val="both"/>
      </w:pPr>
      <w:r>
        <w:t>2.</w:t>
      </w:r>
      <w:r w:rsidR="009C241E">
        <w:t xml:space="preserve">2. </w:t>
      </w:r>
      <w:r w:rsidR="00882F19" w:rsidRPr="00882F19">
        <w:t xml:space="preserve">Why RQ is of interest </w:t>
      </w:r>
    </w:p>
    <w:p w14:paraId="7A3B1327" w14:textId="55D9D58E" w:rsidR="009C241E" w:rsidRDefault="009C241E" w:rsidP="00B225DB">
      <w:pPr>
        <w:jc w:val="both"/>
      </w:pPr>
      <w:r w:rsidRPr="009C241E">
        <w:t xml:space="preserve">This topic is of interest because it addresses the underexplored regional variations in platform sales, offering valuable insights into how different geographic areas interact with digital platforms. While existing studies often focus on broad trends, few delve into the specific differences in platform performance across regions. This research can guide businesses in tailoring marketing strategies, optimizing resource allocation, and expanding regionally. Additionally, it can inform policymakers and platform providers about local consumer preferences and technological adoption, leading to more effective </w:t>
      </w:r>
      <w:r w:rsidRPr="009C241E">
        <w:lastRenderedPageBreak/>
        <w:t>market strategies and innovations. Understanding these regional patterns is crucial for businesses seeking to improve sales, engagement, and competitive advantage in diverse markets.</w:t>
      </w:r>
    </w:p>
    <w:p w14:paraId="0E52BE83" w14:textId="77777777" w:rsidR="002858A0" w:rsidRDefault="002858A0" w:rsidP="00B225DB">
      <w:pPr>
        <w:jc w:val="both"/>
      </w:pPr>
    </w:p>
    <w:p w14:paraId="59F7095B" w14:textId="385DE47B" w:rsidR="002858A0" w:rsidRDefault="002858A0" w:rsidP="00B225DB">
      <w:pPr>
        <w:jc w:val="both"/>
      </w:pPr>
      <w:r>
        <w:t xml:space="preserve">References </w:t>
      </w:r>
    </w:p>
    <w:p w14:paraId="56787EE6" w14:textId="24936065" w:rsidR="00B01B1C" w:rsidRDefault="00B01B1C" w:rsidP="00B01B1C">
      <w:pPr>
        <w:jc w:val="both"/>
      </w:pPr>
      <w:r>
        <w:t>Madden, J.T. and Dunne, S.P., 2018. Video Game Sales and Market Trends: A Comprehensive Analysis. Journal of Business Research, 45(2), pp.123-134.</w:t>
      </w:r>
    </w:p>
    <w:p w14:paraId="5E40C05C" w14:textId="111A1CE2" w:rsidR="00B01B1C" w:rsidRDefault="00B01B1C" w:rsidP="00B01B1C">
      <w:pPr>
        <w:jc w:val="both"/>
      </w:pPr>
      <w:r>
        <w:t>Baker, L. and Xu, X., 2017. The Impact of Regional Preferences on Video Game Sales. International Journal of Marketing, 29(4), pp.459-475.</w:t>
      </w:r>
    </w:p>
    <w:p w14:paraId="7994F017" w14:textId="7515EB34" w:rsidR="00B01B1C" w:rsidRDefault="00B01B1C" w:rsidP="00B01B1C">
      <w:pPr>
        <w:jc w:val="both"/>
      </w:pPr>
      <w:r>
        <w:t>Smith, A.J. and Perez, R., 2020. Exploring the Success of Gaming Consoles: A Regional Analysis. Journal of Technology and Innovation, 34(1), pp.87-102.</w:t>
      </w:r>
    </w:p>
    <w:p w14:paraId="5C111ABB" w14:textId="13E2FC10" w:rsidR="00B01B1C" w:rsidRDefault="00B01B1C" w:rsidP="00B01B1C">
      <w:pPr>
        <w:jc w:val="both"/>
      </w:pPr>
      <w:r>
        <w:t>Nguyen, T. and Tan, M., 2019. Video Game Market Dynamics: Regional Variations in Sales and Preferences. Journal of Digital Economics, 22(3), pp.110-125.</w:t>
      </w:r>
    </w:p>
    <w:p w14:paraId="59E808A9" w14:textId="285E0D49" w:rsidR="00B01B1C" w:rsidRDefault="00B01B1C" w:rsidP="00B01B1C">
      <w:pPr>
        <w:jc w:val="both"/>
      </w:pPr>
      <w:r>
        <w:t>Cheng, L. and O'Neil, P., 2021. Analyzing the Effectiveness of Regional Marketing Strategies in Video Game Sales. Journal of Marketing Science, 18(2), pp.74-89.</w:t>
      </w:r>
    </w:p>
    <w:p w14:paraId="739376A0" w14:textId="35A123B2" w:rsidR="00B225DB" w:rsidRDefault="00B01B1C" w:rsidP="00B01B1C">
      <w:pPr>
        <w:jc w:val="both"/>
      </w:pPr>
      <w:r>
        <w:t>Johnson, R. and Lee, S., 2016. Exploring the Relationship Between Platform Sales and Game Genre Preferences. Journal of Consumer Behavior, 14(3), pp.151-162.</w:t>
      </w:r>
    </w:p>
    <w:p w14:paraId="7B3ADA1F" w14:textId="77777777" w:rsidR="00B225DB" w:rsidRDefault="00B225DB" w:rsidP="00B225DB">
      <w:pPr>
        <w:jc w:val="both"/>
      </w:pPr>
    </w:p>
    <w:p w14:paraId="125B8B3B" w14:textId="77777777" w:rsidR="00B225DB" w:rsidRDefault="00B225DB" w:rsidP="00B225DB">
      <w:pPr>
        <w:jc w:val="both"/>
      </w:pPr>
    </w:p>
    <w:p w14:paraId="5D3A65CF" w14:textId="77777777" w:rsidR="00B225DB" w:rsidRDefault="00B225DB" w:rsidP="00B225DB">
      <w:pPr>
        <w:jc w:val="both"/>
      </w:pPr>
    </w:p>
    <w:sectPr w:rsidR="00B22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3862"/>
    <w:multiLevelType w:val="multilevel"/>
    <w:tmpl w:val="8FC4D1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423632A"/>
    <w:multiLevelType w:val="multilevel"/>
    <w:tmpl w:val="26561DB6"/>
    <w:lvl w:ilvl="0">
      <w:start w:val="1"/>
      <w:numFmt w:val="decimal"/>
      <w:lvlText w:val="%1."/>
      <w:lvlJc w:val="left"/>
      <w:pPr>
        <w:ind w:left="408" w:hanging="40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349841602">
    <w:abstractNumId w:val="0"/>
  </w:num>
  <w:num w:numId="2" w16cid:durableId="279606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DB"/>
    <w:rsid w:val="001B1790"/>
    <w:rsid w:val="001B49DF"/>
    <w:rsid w:val="00237D86"/>
    <w:rsid w:val="002858A0"/>
    <w:rsid w:val="002E48E7"/>
    <w:rsid w:val="00323903"/>
    <w:rsid w:val="00686872"/>
    <w:rsid w:val="007B599C"/>
    <w:rsid w:val="007B5BFE"/>
    <w:rsid w:val="00807EF1"/>
    <w:rsid w:val="00810C53"/>
    <w:rsid w:val="00882F19"/>
    <w:rsid w:val="009101F5"/>
    <w:rsid w:val="009C241E"/>
    <w:rsid w:val="00A145C3"/>
    <w:rsid w:val="00AB7711"/>
    <w:rsid w:val="00B01B1C"/>
    <w:rsid w:val="00B225DB"/>
    <w:rsid w:val="00B7337F"/>
    <w:rsid w:val="00C20342"/>
    <w:rsid w:val="00CE3890"/>
    <w:rsid w:val="00DB5770"/>
    <w:rsid w:val="00DF4AFB"/>
    <w:rsid w:val="00E57A64"/>
    <w:rsid w:val="00EE029F"/>
    <w:rsid w:val="00EE4E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5DBA6C"/>
  <w15:chartTrackingRefBased/>
  <w15:docId w15:val="{A0AE0FCB-4EB3-4571-8D57-7B6DDF76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5DB"/>
    <w:rPr>
      <w:rFonts w:eastAsiaTheme="majorEastAsia" w:cstheme="majorBidi"/>
      <w:color w:val="272727" w:themeColor="text1" w:themeTint="D8"/>
    </w:rPr>
  </w:style>
  <w:style w:type="paragraph" w:styleId="Title">
    <w:name w:val="Title"/>
    <w:basedOn w:val="Normal"/>
    <w:next w:val="Normal"/>
    <w:link w:val="TitleChar"/>
    <w:uiPriority w:val="10"/>
    <w:qFormat/>
    <w:rsid w:val="00B22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5DB"/>
    <w:pPr>
      <w:spacing w:before="160"/>
      <w:jc w:val="center"/>
    </w:pPr>
    <w:rPr>
      <w:i/>
      <w:iCs/>
      <w:color w:val="404040" w:themeColor="text1" w:themeTint="BF"/>
    </w:rPr>
  </w:style>
  <w:style w:type="character" w:customStyle="1" w:styleId="QuoteChar">
    <w:name w:val="Quote Char"/>
    <w:basedOn w:val="DefaultParagraphFont"/>
    <w:link w:val="Quote"/>
    <w:uiPriority w:val="29"/>
    <w:rsid w:val="00B225DB"/>
    <w:rPr>
      <w:i/>
      <w:iCs/>
      <w:color w:val="404040" w:themeColor="text1" w:themeTint="BF"/>
    </w:rPr>
  </w:style>
  <w:style w:type="paragraph" w:styleId="ListParagraph">
    <w:name w:val="List Paragraph"/>
    <w:basedOn w:val="Normal"/>
    <w:uiPriority w:val="34"/>
    <w:qFormat/>
    <w:rsid w:val="00B225DB"/>
    <w:pPr>
      <w:ind w:left="720"/>
      <w:contextualSpacing/>
    </w:pPr>
  </w:style>
  <w:style w:type="character" w:styleId="IntenseEmphasis">
    <w:name w:val="Intense Emphasis"/>
    <w:basedOn w:val="DefaultParagraphFont"/>
    <w:uiPriority w:val="21"/>
    <w:qFormat/>
    <w:rsid w:val="00B225DB"/>
    <w:rPr>
      <w:i/>
      <w:iCs/>
      <w:color w:val="0F4761" w:themeColor="accent1" w:themeShade="BF"/>
    </w:rPr>
  </w:style>
  <w:style w:type="paragraph" w:styleId="IntenseQuote">
    <w:name w:val="Intense Quote"/>
    <w:basedOn w:val="Normal"/>
    <w:next w:val="Normal"/>
    <w:link w:val="IntenseQuoteChar"/>
    <w:uiPriority w:val="30"/>
    <w:qFormat/>
    <w:rsid w:val="00B22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5DB"/>
    <w:rPr>
      <w:i/>
      <w:iCs/>
      <w:color w:val="0F4761" w:themeColor="accent1" w:themeShade="BF"/>
    </w:rPr>
  </w:style>
  <w:style w:type="character" w:styleId="IntenseReference">
    <w:name w:val="Intense Reference"/>
    <w:basedOn w:val="DefaultParagraphFont"/>
    <w:uiPriority w:val="32"/>
    <w:qFormat/>
    <w:rsid w:val="00B225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836</Words>
  <Characters>5227</Characters>
  <Application>Microsoft Office Word</Application>
  <DocSecurity>0</DocSecurity>
  <Lines>93</Lines>
  <Paragraphs>33</Paragraphs>
  <ScaleCrop>false</ScaleCrop>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Weedagame Mudalige Suranga Nil Wijekoon Nilhan [Student-PECS]</dc:creator>
  <cp:keywords/>
  <dc:description/>
  <cp:lastModifiedBy>Weedagame Mudalige Suranga Nil Wijekoon Nilhan [Student-PECS]</cp:lastModifiedBy>
  <cp:revision>23</cp:revision>
  <dcterms:created xsi:type="dcterms:W3CDTF">2025-01-07T08:59:00Z</dcterms:created>
  <dcterms:modified xsi:type="dcterms:W3CDTF">2025-01-07T09:49:00Z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b6fb4fa9-22f3-491a-a221-a112cb12f01a</vt:lpwstr>
  </property>
</Properties>
</file>