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710D8" w14:textId="6CA7DC70" w:rsidR="00173DCB" w:rsidRDefault="00173DCB" w:rsidP="00173DCB">
      <w:pPr>
        <w:pStyle w:val="Title"/>
      </w:pPr>
      <w:r w:rsidRPr="00173DCB">
        <w:t>Decision Making on Stocks</w:t>
      </w:r>
      <w:r>
        <w:t xml:space="preserve"> Investment with minimum Risk</w:t>
      </w:r>
    </w:p>
    <w:p w14:paraId="5F9383C0" w14:textId="65893456" w:rsidR="00B823AA" w:rsidRDefault="00173DCB" w:rsidP="00173DCB">
      <w:pPr>
        <w:pStyle w:val="Title"/>
      </w:pPr>
      <w:r>
        <w:t>Pallava Arasu Pari</w:t>
      </w:r>
    </w:p>
    <w:p w14:paraId="393251CA" w14:textId="347837E6" w:rsidR="00E81978" w:rsidRDefault="00173DCB" w:rsidP="00B823AA">
      <w:pPr>
        <w:pStyle w:val="Title2"/>
      </w:pPr>
      <w:r>
        <w:t>Harrisburg University of Science and Technology</w:t>
      </w:r>
    </w:p>
    <w:sdt>
      <w:sdtPr>
        <w:alias w:val="Author Note:"/>
        <w:tag w:val="Author Note:"/>
        <w:id w:val="266668659"/>
        <w:placeholder>
          <w:docPart w:val="E73AF78E485B424BB66C377EB18D885B"/>
        </w:placeholder>
        <w:temporary/>
        <w:showingPlcHdr/>
        <w15:appearance w15:val="hidden"/>
      </w:sdtPr>
      <w:sdtEndPr/>
      <w:sdtContent>
        <w:p w14:paraId="5A788195" w14:textId="77777777" w:rsidR="00E81978" w:rsidRDefault="005D3A03">
          <w:pPr>
            <w:pStyle w:val="Title"/>
          </w:pPr>
          <w:r>
            <w:t>Author Note</w:t>
          </w:r>
        </w:p>
      </w:sdtContent>
    </w:sdt>
    <w:p w14:paraId="5C100ABE" w14:textId="7BEF98B1" w:rsidR="00E81978" w:rsidRDefault="00173DCB" w:rsidP="00B823AA">
      <w:pPr>
        <w:pStyle w:val="Title2"/>
      </w:pPr>
      <w:r w:rsidRPr="00173DCB">
        <w:t xml:space="preserve">Pallava Arasu Pari, Department of Analytics, Harrisburg University of Science and Technology. This paper is fulfillment for the course - ANLY 525 </w:t>
      </w:r>
      <w:r w:rsidRPr="00173DCB">
        <w:t>Quantitative</w:t>
      </w:r>
      <w:r w:rsidRPr="00173DCB">
        <w:t xml:space="preserve"> Decision Making. Special thanks to Professor E. André </w:t>
      </w:r>
      <w:proofErr w:type="spellStart"/>
      <w:r w:rsidRPr="00173DCB">
        <w:t>L'Huillier</w:t>
      </w:r>
      <w:proofErr w:type="spellEnd"/>
      <w:r w:rsidRPr="00173DCB">
        <w:t xml:space="preserve"> M. - </w:t>
      </w:r>
      <w:r w:rsidRPr="00173DCB">
        <w:t>Ph. D</w:t>
      </w:r>
      <w:r w:rsidRPr="00173DCB">
        <w:t xml:space="preserve"> for the valuable input and guidance on the content of this paper.</w:t>
      </w:r>
      <w:r>
        <w:t xml:space="preserve"> </w:t>
      </w:r>
      <w:r w:rsidRPr="00173DCB">
        <w:t>Correspondence concerning this article should be addressed to Pallava Arasu Pari, 326 Market St, Harrisburg, PA 17101. Email: ppari@my.harrisburgu.edu.</w:t>
      </w:r>
    </w:p>
    <w:sdt>
      <w:sdtPr>
        <w:alias w:val="Abstract:"/>
        <w:tag w:val="Abstract:"/>
        <w:id w:val="202146031"/>
        <w:placeholder>
          <w:docPart w:val="6561385949C34D74A8654749980ED6EA"/>
        </w:placeholder>
        <w:temporary/>
        <w:showingPlcHdr/>
        <w15:appearance w15:val="hidden"/>
      </w:sdtPr>
      <w:sdtEndPr/>
      <w:sdtContent>
        <w:p w14:paraId="6E78FE27" w14:textId="77777777" w:rsidR="00E81978" w:rsidRDefault="005D3A03">
          <w:pPr>
            <w:pStyle w:val="SectionTitle"/>
          </w:pPr>
          <w:r>
            <w:t>Abstract</w:t>
          </w:r>
        </w:p>
      </w:sdtContent>
    </w:sdt>
    <w:p w14:paraId="32BB03EC" w14:textId="5DB5E49F" w:rsidR="00E81978" w:rsidRDefault="00173DCB">
      <w:pPr>
        <w:pStyle w:val="NoSpacing"/>
      </w:pPr>
      <w:r w:rsidRPr="00173DCB">
        <w:t xml:space="preserve">Stock Market is a versatile business, people with keen observation on historical movement of stock prices and related business growth can make huge profit and failure to keep track of those events may cost players their fortune. There is an ever-ending search in finding the right pattern to do a profitable trading business. It hurts more for people who suffer heavy loss. Financial risk analysis plays an important role in determining how to invest in stock market. The study </w:t>
      </w:r>
      <w:proofErr w:type="gramStart"/>
      <w:r w:rsidRPr="00173DCB">
        <w:t>analyze</w:t>
      </w:r>
      <w:proofErr w:type="gramEnd"/>
      <w:r w:rsidRPr="00173DCB">
        <w:t xml:space="preserve"> Indian Oil Corporation, Tata steel and Infosys stock prices from Bombay stock exchange and make a decision on how to invest among these stocks to get minimum loss.</w:t>
      </w:r>
    </w:p>
    <w:p w14:paraId="4B9241FC" w14:textId="1A61C6F1" w:rsidR="00E81978" w:rsidRDefault="005D3A03">
      <w:r>
        <w:rPr>
          <w:rStyle w:val="Emphasis"/>
        </w:rPr>
        <w:t>Keywords</w:t>
      </w:r>
      <w:r>
        <w:t xml:space="preserve">:  </w:t>
      </w:r>
      <w:r w:rsidR="00173DCB" w:rsidRPr="00173DCB">
        <w:t>Stock investment, Risk modelling, Asset Management</w:t>
      </w:r>
    </w:p>
    <w:p w14:paraId="3419BFED" w14:textId="20EB2908" w:rsidR="00173DCB" w:rsidRDefault="00173DCB">
      <w:r w:rsidRPr="00173DCB">
        <w:rPr>
          <w:rStyle w:val="Emphasis"/>
        </w:rPr>
        <w:t>Wordcount</w:t>
      </w:r>
      <w:r>
        <w:t>: 108</w:t>
      </w:r>
    </w:p>
    <w:p w14:paraId="502E47A9" w14:textId="4114ABE0" w:rsidR="00E81978" w:rsidRDefault="00E81978"/>
    <w:p w14:paraId="5112820C" w14:textId="7F5BC092" w:rsidR="008B55C5" w:rsidRDefault="008B55C5"/>
    <w:p w14:paraId="7DF79373" w14:textId="1DE0B112" w:rsidR="008B55C5" w:rsidRDefault="008B55C5"/>
    <w:p w14:paraId="4FF5B09E" w14:textId="1F857644" w:rsidR="008B55C5" w:rsidRDefault="008B55C5"/>
    <w:p w14:paraId="5E16D283" w14:textId="2C96D431" w:rsidR="008B55C5" w:rsidRDefault="008B55C5"/>
    <w:p w14:paraId="31572528" w14:textId="773942B3" w:rsidR="008B55C5" w:rsidRDefault="008B55C5"/>
    <w:p w14:paraId="6AC0BEB1" w14:textId="7F607B44" w:rsidR="008B55C5" w:rsidRDefault="008B55C5"/>
    <w:p w14:paraId="3365E048" w14:textId="6659F84E" w:rsidR="008B55C5" w:rsidRDefault="008B55C5"/>
    <w:p w14:paraId="2497B37C" w14:textId="6ACD6C25" w:rsidR="008B55C5" w:rsidRDefault="008B55C5"/>
    <w:p w14:paraId="65BAA7F2" w14:textId="44C9ED51" w:rsidR="008B55C5" w:rsidRDefault="008B55C5"/>
    <w:p w14:paraId="11A226AD" w14:textId="14B2840E" w:rsidR="008B55C5" w:rsidRDefault="008B55C5"/>
    <w:p w14:paraId="1F80D252" w14:textId="2C116756" w:rsidR="008B55C5" w:rsidRDefault="008B55C5"/>
    <w:p w14:paraId="32B61606" w14:textId="77777777" w:rsidR="008B55C5" w:rsidRDefault="008B55C5"/>
    <w:p w14:paraId="1A7FFA69" w14:textId="74C085E3" w:rsidR="00E81978" w:rsidRDefault="00173DCB">
      <w:pPr>
        <w:pStyle w:val="Heading1"/>
      </w:pPr>
      <w:r w:rsidRPr="00173DCB">
        <w:lastRenderedPageBreak/>
        <w:t>Literature Review</w:t>
      </w:r>
    </w:p>
    <w:p w14:paraId="20B4F099" w14:textId="41E2E3E5" w:rsidR="003C76FA" w:rsidRDefault="008B55C5" w:rsidP="003C76FA">
      <w:r>
        <w:t xml:space="preserve">Value at Risk </w:t>
      </w:r>
      <w:r>
        <w:t>(</w:t>
      </w:r>
      <w:proofErr w:type="spellStart"/>
      <w:r>
        <w:t>VaR</w:t>
      </w:r>
      <w:proofErr w:type="spellEnd"/>
      <w:r>
        <w:t>) measures the maximum potential loss of a given portfolio over a prescribed holding period at a given confidence level</w:t>
      </w:r>
      <w:r w:rsidR="006C41AA">
        <w:t xml:space="preserve">. However, it is not sub additive measure of risk. </w:t>
      </w:r>
      <w:r w:rsidR="006C41AA">
        <w:t xml:space="preserve">Expected shortfall (ES) is a risk measure that overcomes these weaknesses, and that is becoming increasingly widely used. ES is defined as the conditional expectation of the return given that it exceeds the </w:t>
      </w:r>
      <w:proofErr w:type="spellStart"/>
      <w:r w:rsidR="006C41AA">
        <w:t>VaR</w:t>
      </w:r>
      <w:proofErr w:type="spellEnd"/>
      <w:r w:rsidR="00EF7623">
        <w:t xml:space="preserve"> </w:t>
      </w:r>
      <w:sdt>
        <w:sdtPr>
          <w:id w:val="1432945506"/>
          <w:citation/>
        </w:sdtPr>
        <w:sdtContent>
          <w:r w:rsidR="00EF7623">
            <w:fldChar w:fldCharType="begin"/>
          </w:r>
          <w:r w:rsidR="00EF7623">
            <w:instrText xml:space="preserve"> CITATION VARES08 \l 1033 </w:instrText>
          </w:r>
          <w:r w:rsidR="00EF7623">
            <w:fldChar w:fldCharType="separate"/>
          </w:r>
          <w:r w:rsidR="008D4019">
            <w:rPr>
              <w:noProof/>
            </w:rPr>
            <w:t>(Taylor, 2008)</w:t>
          </w:r>
          <w:r w:rsidR="00EF7623">
            <w:fldChar w:fldCharType="end"/>
          </w:r>
        </w:sdtContent>
      </w:sdt>
      <w:r w:rsidR="006C41AA">
        <w:t>. ES is t</w:t>
      </w:r>
      <w:r w:rsidR="006C41AA" w:rsidRPr="003C76FA">
        <w:t xml:space="preserve">he average of all losses which are greater or equal than </w:t>
      </w:r>
      <w:proofErr w:type="spellStart"/>
      <w:r w:rsidR="006C41AA" w:rsidRPr="003C76FA">
        <w:t>VaR</w:t>
      </w:r>
      <w:proofErr w:type="spellEnd"/>
      <w:r w:rsidR="003C76FA">
        <w:t>, which is useful to decide which stock to invest.</w:t>
      </w:r>
    </w:p>
    <w:p w14:paraId="347294FF" w14:textId="09EF9306" w:rsidR="003C76FA" w:rsidRDefault="003C76FA" w:rsidP="003C76FA">
      <w:pPr>
        <w:ind w:firstLine="0"/>
      </w:pPr>
      <w:r>
        <w:tab/>
      </w:r>
      <w:r w:rsidR="002B07EC">
        <w:t xml:space="preserve">We can make stock market investment in multiple ways. There are different strategies like equally distributing risk on the investment or high risk with more gain etc. Most often users go for a portfolio with minimum risk </w:t>
      </w:r>
      <w:proofErr w:type="spellStart"/>
      <w:r w:rsidR="002B07EC">
        <w:t>i.e</w:t>
      </w:r>
      <w:proofErr w:type="spellEnd"/>
      <w:r w:rsidR="002B07EC">
        <w:t xml:space="preserve"> minimum variance in the portfolio. GMVP is the methodology of investing with minimum risk, it is used often as it is completely dependent of the expected asset returns, which have been found to the principle source of risk estimation </w:t>
      </w:r>
      <w:sdt>
        <w:sdtPr>
          <w:id w:val="273915495"/>
          <w:citation/>
        </w:sdtPr>
        <w:sdtContent>
          <w:r w:rsidR="002B07EC">
            <w:fldChar w:fldCharType="begin"/>
          </w:r>
          <w:r w:rsidR="002B07EC">
            <w:instrText xml:space="preserve"> CITATION Gab09 \l 1033 </w:instrText>
          </w:r>
          <w:r w:rsidR="002B07EC">
            <w:fldChar w:fldCharType="separate"/>
          </w:r>
          <w:r w:rsidR="008D4019">
            <w:rPr>
              <w:noProof/>
            </w:rPr>
            <w:t>(Gabriel Frahm, 2009)</w:t>
          </w:r>
          <w:r w:rsidR="002B07EC">
            <w:fldChar w:fldCharType="end"/>
          </w:r>
        </w:sdtContent>
      </w:sdt>
      <w:r w:rsidR="002B07EC">
        <w:t>.</w:t>
      </w:r>
    </w:p>
    <w:p w14:paraId="38C64B2F" w14:textId="50D7188F" w:rsidR="002B07EC" w:rsidRPr="003C76FA" w:rsidRDefault="002B07EC" w:rsidP="003C76FA">
      <w:pPr>
        <w:ind w:firstLine="0"/>
      </w:pPr>
      <w:r>
        <w:tab/>
        <w:t xml:space="preserve">The study is done using R language and </w:t>
      </w:r>
      <w:proofErr w:type="spellStart"/>
      <w:r>
        <w:t>Rstudio</w:t>
      </w:r>
      <w:proofErr w:type="spellEnd"/>
      <w:r>
        <w:t xml:space="preserve">. R data community </w:t>
      </w:r>
      <w:sdt>
        <w:sdtPr>
          <w:id w:val="-284275797"/>
          <w:citation/>
        </w:sdtPr>
        <w:sdtContent>
          <w:r w:rsidR="008D4019">
            <w:fldChar w:fldCharType="begin"/>
          </w:r>
          <w:r w:rsidR="008D4019">
            <w:instrText xml:space="preserve"> CITATION Sal18 \l 1033 </w:instrText>
          </w:r>
          <w:r w:rsidR="008D4019">
            <w:fldChar w:fldCharType="separate"/>
          </w:r>
          <w:r w:rsidR="008D4019">
            <w:rPr>
              <w:noProof/>
            </w:rPr>
            <w:t>(kc, 2018)</w:t>
          </w:r>
          <w:r w:rsidR="008D4019">
            <w:fldChar w:fldCharType="end"/>
          </w:r>
        </w:sdtContent>
      </w:sdt>
      <w:r w:rsidR="008D4019">
        <w:t xml:space="preserve"> and </w:t>
      </w:r>
      <w:sdt>
        <w:sdtPr>
          <w:id w:val="339048313"/>
          <w:citation/>
        </w:sdtPr>
        <w:sdtContent>
          <w:r w:rsidR="008D4019">
            <w:fldChar w:fldCharType="begin"/>
          </w:r>
          <w:r w:rsidR="008D4019">
            <w:instrText xml:space="preserve"> CITATION 195 \l 1033 </w:instrText>
          </w:r>
          <w:r w:rsidR="008D4019">
            <w:fldChar w:fldCharType="separate"/>
          </w:r>
          <w:r w:rsidR="008D4019">
            <w:rPr>
              <w:noProof/>
            </w:rPr>
            <w:t>(2019)</w:t>
          </w:r>
          <w:r w:rsidR="008D4019">
            <w:fldChar w:fldCharType="end"/>
          </w:r>
        </w:sdtContent>
      </w:sdt>
      <w:r>
        <w:t xml:space="preserve">, provides immense source on how to perform </w:t>
      </w:r>
      <w:r w:rsidR="008D4019">
        <w:t>timeseries analysis in R. explaining ARIMA, GARCH and forecasting of values, which will be very helpful in asset management. Timeseries and forecast packages in R are widely used in timeseries analysis for asset management which also contains functions to get portfolio investment percentage. We use PGMV function in this study to get the GMVP investment percentage.</w:t>
      </w:r>
    </w:p>
    <w:p w14:paraId="5B0194CE" w14:textId="77777777" w:rsidR="008B55C5" w:rsidRDefault="008B55C5" w:rsidP="00173DCB"/>
    <w:p w14:paraId="0D317C3E" w14:textId="3D809B3F" w:rsidR="00173DCB" w:rsidRDefault="00173DCB" w:rsidP="00173DCB">
      <w:pPr>
        <w:pStyle w:val="Heading1"/>
      </w:pPr>
      <w:r w:rsidRPr="00173DCB">
        <w:t>Methodology</w:t>
      </w:r>
    </w:p>
    <w:p w14:paraId="72686AD0" w14:textId="77777777" w:rsidR="00173DCB" w:rsidRDefault="00173DCB" w:rsidP="00173DCB">
      <w:proofErr w:type="spellStart"/>
      <w:r>
        <w:t>Quandl</w:t>
      </w:r>
      <w:proofErr w:type="spellEnd"/>
      <w:r>
        <w:t xml:space="preserve"> package in R is used to fetch historical price of the stocks in timeseries. The study analyzed Autoregressive integrated moving average (ARIMA) to detect non stationarity in </w:t>
      </w:r>
      <w:r>
        <w:lastRenderedPageBreak/>
        <w:t xml:space="preserve">timeseries data and suppress them by applying one or more initial differencing steps and pass it to Generalized Autoregressive Conditional Heteroskedasticity (GARCH) which is used to predict the volatility and provide the estimated shortfall of each asset. Autoregressive nature of GARCH depend on past squared observations and past variances to model for current variance. </w:t>
      </w:r>
    </w:p>
    <w:p w14:paraId="2AD6B569" w14:textId="77777777" w:rsidR="00173DCB" w:rsidRDefault="00173DCB" w:rsidP="00173DCB">
      <w:r>
        <w:t xml:space="preserve">  </w:t>
      </w:r>
    </w:p>
    <w:p w14:paraId="09D09E86" w14:textId="09FA3CC3" w:rsidR="00173DCB" w:rsidRPr="00173DCB" w:rsidRDefault="00173DCB" w:rsidP="00173DCB">
      <w:r>
        <w:t xml:space="preserve">  The study took the covariance of asset returns and passed to global minimum variance portfolio function in R which will provide the portfolio with lowest possible volatility, ensuring the resultant portfolio is of minimum risk.</w:t>
      </w:r>
    </w:p>
    <w:p w14:paraId="0B5A1F01" w14:textId="77777777" w:rsidR="00173DCB" w:rsidRDefault="00173DCB" w:rsidP="00173DCB">
      <w:pPr>
        <w:pStyle w:val="Heading1"/>
      </w:pPr>
    </w:p>
    <w:p w14:paraId="17498568" w14:textId="1B64278E" w:rsidR="00173DCB" w:rsidRDefault="00173DCB" w:rsidP="00173DCB">
      <w:pPr>
        <w:pStyle w:val="Heading1"/>
      </w:pPr>
      <w:r w:rsidRPr="00173DCB">
        <w:t>Analysis</w:t>
      </w:r>
    </w:p>
    <w:p w14:paraId="464E7C0C" w14:textId="77777777" w:rsidR="00173DCB" w:rsidRDefault="00173DCB" w:rsidP="00173DCB">
      <w:r>
        <w:t xml:space="preserve">Analyzed timeseries close price of IOC, Tata Steel and Infosys close prices from 2015-01-01 (Figure 1) and calculated the asset losses by taking difference in the log values of the previous day close price (Figure 2). Mean of the asset loss values of IOC = -0.1071702, Tata Steel=-0.02682208 and Infosys=-0.08654827. </w:t>
      </w:r>
    </w:p>
    <w:p w14:paraId="4BF9ACBA" w14:textId="77777777" w:rsidR="00173DCB" w:rsidRDefault="00173DCB" w:rsidP="00173DCB">
      <w:r>
        <w:t xml:space="preserve">  </w:t>
      </w:r>
    </w:p>
    <w:p w14:paraId="6C4E4348" w14:textId="084CD211" w:rsidR="00173DCB" w:rsidRDefault="00173DCB" w:rsidP="00173DCB">
      <w:r>
        <w:t xml:space="preserve">  Calculated return of the assets using return series </w:t>
      </w:r>
      <w:r w:rsidR="00694F86">
        <w:t>function,</w:t>
      </w:r>
      <w:r>
        <w:t xml:space="preserve"> which is in Figure 3, mean of return series value are IOC = 0.1775025, Tata Steel = 0.05557905 and Infosys = 0.1465191.  </w:t>
      </w:r>
      <w:proofErr w:type="gramStart"/>
      <w:r>
        <w:t>Figure 4,</w:t>
      </w:r>
      <w:proofErr w:type="gramEnd"/>
      <w:r>
        <w:t xml:space="preserve"> shows the ACF and PCF plots of individual assets.</w:t>
      </w:r>
    </w:p>
    <w:p w14:paraId="00713935" w14:textId="12AC5743" w:rsidR="00173DCB" w:rsidRDefault="00173DCB" w:rsidP="00173DCB"/>
    <w:p w14:paraId="789C50DF" w14:textId="55EDF513" w:rsidR="00173DCB" w:rsidRPr="00173DCB" w:rsidRDefault="00173DCB" w:rsidP="00173DCB">
      <w:r w:rsidRPr="00173DCB">
        <w:t xml:space="preserve">Auto ARIMA function gives the lags to be suppressed, which is used with GARCH to get the Estimated shortfall. Covariance of the asset returns which is represented in </w:t>
      </w:r>
      <w:r w:rsidR="0087311B">
        <w:t>Table 2</w:t>
      </w:r>
      <w:r w:rsidRPr="00173DCB">
        <w:t xml:space="preserve"> is passed to PGMV function which will provide the percentage of investment on the assets to have minimum risk.</w:t>
      </w:r>
    </w:p>
    <w:p w14:paraId="388BAFCC" w14:textId="77777777" w:rsidR="00173DCB" w:rsidRDefault="00173DCB" w:rsidP="00173DCB">
      <w:pPr>
        <w:pStyle w:val="Heading1"/>
      </w:pPr>
    </w:p>
    <w:p w14:paraId="4E49EF31" w14:textId="072141A8" w:rsidR="00173DCB" w:rsidRDefault="00173DCB" w:rsidP="00173DCB">
      <w:pPr>
        <w:pStyle w:val="Heading1"/>
      </w:pPr>
      <w:r w:rsidRPr="00173DCB">
        <w:t>Results</w:t>
      </w:r>
    </w:p>
    <w:p w14:paraId="21E07E1C" w14:textId="36787790" w:rsidR="00173DCB" w:rsidRPr="00173DCB" w:rsidRDefault="00173DCB" w:rsidP="00173DCB">
      <w:r w:rsidRPr="00173DCB">
        <w:t xml:space="preserve">The analysis done in R and the code is stored in </w:t>
      </w:r>
      <w:r w:rsidR="0087311B" w:rsidRPr="00173DCB">
        <w:t>GitHub</w:t>
      </w:r>
      <w:r w:rsidR="001C748A">
        <w:t xml:space="preserve"> </w:t>
      </w:r>
      <w:sdt>
        <w:sdtPr>
          <w:id w:val="-312493226"/>
          <w:citation/>
        </w:sdtPr>
        <w:sdtContent>
          <w:r w:rsidR="001C748A">
            <w:fldChar w:fldCharType="begin"/>
          </w:r>
          <w:r w:rsidR="001C748A">
            <w:instrText xml:space="preserve"> CITATION 525ProjectCode \l 1033 </w:instrText>
          </w:r>
          <w:r w:rsidR="001C748A">
            <w:fldChar w:fldCharType="separate"/>
          </w:r>
          <w:r w:rsidR="008D4019">
            <w:rPr>
              <w:noProof/>
            </w:rPr>
            <w:t>(Pari, 2020)</w:t>
          </w:r>
          <w:r w:rsidR="001C748A">
            <w:fldChar w:fldCharType="end"/>
          </w:r>
        </w:sdtContent>
      </w:sdt>
      <w:r w:rsidRPr="00173DCB">
        <w:t xml:space="preserve">. The Analysis Produced Estimated shortfall for each asset with 95% Confidence Interval which is shown in Table 1. The investment portfolio result from Global Minimum Value portfolio is shown in Table </w:t>
      </w:r>
      <w:r w:rsidR="0087311B">
        <w:t>3</w:t>
      </w:r>
      <w:r w:rsidRPr="00173DCB">
        <w:t>.</w:t>
      </w:r>
    </w:p>
    <w:p w14:paraId="7EE44E0C" w14:textId="77777777" w:rsidR="00173DCB" w:rsidRPr="00173DCB" w:rsidRDefault="00173DCB" w:rsidP="00173DCB"/>
    <w:sdt>
      <w:sdtPr>
        <w:rPr>
          <w:rFonts w:asciiTheme="minorHAnsi" w:eastAsiaTheme="minorEastAsia" w:hAnsiTheme="minorHAnsi" w:cstheme="minorBidi"/>
        </w:rPr>
        <w:id w:val="62297111"/>
        <w:docPartObj>
          <w:docPartGallery w:val="Bibliographies"/>
          <w:docPartUnique/>
        </w:docPartObj>
      </w:sdtPr>
      <w:sdtEndPr/>
      <w:sdtContent>
        <w:p w14:paraId="6746E4C7" w14:textId="77777777" w:rsidR="00E81978" w:rsidRDefault="005D3A03">
          <w:pPr>
            <w:pStyle w:val="SectionTitle"/>
          </w:pPr>
          <w:r>
            <w:t>References</w:t>
          </w:r>
        </w:p>
        <w:p w14:paraId="2F492F5D" w14:textId="77777777" w:rsidR="008D4019" w:rsidRDefault="00C31D30" w:rsidP="008D4019">
          <w:pPr>
            <w:pStyle w:val="Bibliography"/>
            <w:rPr>
              <w:noProof/>
            </w:rPr>
          </w:pPr>
          <w:r>
            <w:fldChar w:fldCharType="begin"/>
          </w:r>
          <w:r>
            <w:instrText xml:space="preserve"> BIBLIOGRAPHY </w:instrText>
          </w:r>
          <w:r>
            <w:fldChar w:fldCharType="separate"/>
          </w:r>
          <w:r w:rsidR="008D4019">
            <w:rPr>
              <w:noProof/>
            </w:rPr>
            <w:t>(2019, 5 1). Retrieved from https://rdrr.io/cran/FinCovRegularization/man/GMVP.html</w:t>
          </w:r>
        </w:p>
        <w:p w14:paraId="25AAC94B" w14:textId="77777777" w:rsidR="008D4019" w:rsidRDefault="008D4019" w:rsidP="008D4019">
          <w:pPr>
            <w:pStyle w:val="Bibliography"/>
            <w:rPr>
              <w:noProof/>
            </w:rPr>
          </w:pPr>
          <w:r>
            <w:rPr>
              <w:noProof/>
            </w:rPr>
            <w:t xml:space="preserve">Gabriel Frahm, C. M. (2009). Dominating estimators for the global minimum variance portfolio. </w:t>
          </w:r>
          <w:r>
            <w:rPr>
              <w:i/>
              <w:iCs/>
              <w:noProof/>
            </w:rPr>
            <w:t>bundesbank</w:t>
          </w:r>
          <w:r>
            <w:rPr>
              <w:noProof/>
            </w:rPr>
            <w:t>.</w:t>
          </w:r>
        </w:p>
        <w:p w14:paraId="23F9192A" w14:textId="77777777" w:rsidR="008D4019" w:rsidRDefault="008D4019" w:rsidP="008D4019">
          <w:pPr>
            <w:pStyle w:val="Bibliography"/>
            <w:rPr>
              <w:noProof/>
            </w:rPr>
          </w:pPr>
          <w:r>
            <w:rPr>
              <w:noProof/>
            </w:rPr>
            <w:t>kc, S. (2018, 10 18). Retrieved from https://www.datacamp.com/community/tutorials/time-</w:t>
          </w:r>
          <w:bookmarkStart w:id="0" w:name="_GoBack"/>
          <w:bookmarkEnd w:id="0"/>
          <w:r>
            <w:rPr>
              <w:noProof/>
            </w:rPr>
            <w:t>series-r</w:t>
          </w:r>
        </w:p>
        <w:p w14:paraId="557DC01F" w14:textId="77777777" w:rsidR="008D4019" w:rsidRDefault="008D4019" w:rsidP="008D4019">
          <w:pPr>
            <w:pStyle w:val="Bibliography"/>
            <w:rPr>
              <w:noProof/>
            </w:rPr>
          </w:pPr>
          <w:r>
            <w:rPr>
              <w:noProof/>
            </w:rPr>
            <w:t xml:space="preserve">Pari, P. A. (2020, 04 18). </w:t>
          </w:r>
          <w:r>
            <w:rPr>
              <w:i/>
              <w:iCs/>
              <w:noProof/>
            </w:rPr>
            <w:t>Suranku</w:t>
          </w:r>
          <w:r>
            <w:rPr>
              <w:noProof/>
            </w:rPr>
            <w:t>. Retrieved from Github: https://github.com/suranku/Harrisburg/blob/master/525-Final-Project.Rmd</w:t>
          </w:r>
        </w:p>
        <w:p w14:paraId="54404744" w14:textId="77777777" w:rsidR="008D4019" w:rsidRDefault="008D4019" w:rsidP="008D4019">
          <w:pPr>
            <w:pStyle w:val="Bibliography"/>
            <w:rPr>
              <w:noProof/>
            </w:rPr>
          </w:pPr>
          <w:r>
            <w:rPr>
              <w:noProof/>
            </w:rPr>
            <w:t xml:space="preserve">Taylor, J. W. (2008). Estimating Value at Risk and Expected Shortfall Using Expectiles. </w:t>
          </w:r>
          <w:r>
            <w:rPr>
              <w:i/>
              <w:iCs/>
              <w:noProof/>
            </w:rPr>
            <w:t>Journal of Financial Econometrics</w:t>
          </w:r>
          <w:r>
            <w:rPr>
              <w:noProof/>
            </w:rPr>
            <w:t>, 231-252. Retrieved from semanticscholar: https://pdfs.semanticscholar.org/25c9/8ab3253243dcc005eb2b03649909abc407e5.pdf</w:t>
          </w:r>
        </w:p>
        <w:p w14:paraId="59BDF703" w14:textId="76FE27A9" w:rsidR="00E81978" w:rsidRPr="00173DCB" w:rsidRDefault="00C31D30" w:rsidP="008D4019">
          <w:pPr>
            <w:pStyle w:val="Bibliography"/>
            <w:rPr>
              <w:b/>
              <w:bCs/>
              <w:noProof/>
            </w:rPr>
          </w:pPr>
          <w:r>
            <w:rPr>
              <w:b/>
              <w:bCs/>
              <w:noProof/>
            </w:rPr>
            <w:fldChar w:fldCharType="end"/>
          </w:r>
        </w:p>
      </w:sdtContent>
    </w:sdt>
    <w:p w14:paraId="67F15A12" w14:textId="417AE6AD" w:rsidR="00E81978" w:rsidRDefault="00E81978"/>
    <w:p w14:paraId="311943B3" w14:textId="77777777" w:rsidR="00E81978" w:rsidRDefault="005D3A03">
      <w:pPr>
        <w:pStyle w:val="SectionTitle"/>
      </w:pPr>
      <w:r>
        <w:lastRenderedPageBreak/>
        <w:t>Tables</w:t>
      </w:r>
    </w:p>
    <w:p w14:paraId="3146F7BB" w14:textId="397A78BD" w:rsidR="00E81978" w:rsidRDefault="005D3A03">
      <w:pPr>
        <w:pStyle w:val="NoSpacing"/>
      </w:pPr>
      <w:r>
        <w:t>Table 1</w:t>
      </w:r>
    </w:p>
    <w:p w14:paraId="2A76C806" w14:textId="42A1AE86" w:rsidR="00AC7352" w:rsidRDefault="00AC7352">
      <w:pPr>
        <w:pStyle w:val="NoSpacing"/>
      </w:pPr>
      <w:r>
        <w:t>Estimated Shortfall</w:t>
      </w:r>
    </w:p>
    <w:tbl>
      <w:tblPr>
        <w:tblStyle w:val="APAReport"/>
        <w:tblW w:w="0" w:type="auto"/>
        <w:tblLook w:val="04A0" w:firstRow="1" w:lastRow="0" w:firstColumn="1" w:lastColumn="0" w:noHBand="0" w:noVBand="1"/>
        <w:tblDescription w:val="Sample table with 5 columns"/>
      </w:tblPr>
      <w:tblGrid>
        <w:gridCol w:w="2322"/>
        <w:gridCol w:w="1638"/>
        <w:gridCol w:w="1656"/>
        <w:gridCol w:w="1872"/>
      </w:tblGrid>
      <w:tr w:rsidR="00AC7352" w:rsidRPr="00BF4184" w14:paraId="38F14995" w14:textId="77777777" w:rsidTr="00AC7352">
        <w:trPr>
          <w:cnfStyle w:val="100000000000" w:firstRow="1" w:lastRow="0" w:firstColumn="0" w:lastColumn="0" w:oddVBand="0" w:evenVBand="0" w:oddHBand="0" w:evenHBand="0" w:firstRowFirstColumn="0" w:firstRowLastColumn="0" w:lastRowFirstColumn="0" w:lastRowLastColumn="0"/>
        </w:trPr>
        <w:tc>
          <w:tcPr>
            <w:tcW w:w="2322" w:type="dxa"/>
          </w:tcPr>
          <w:p w14:paraId="5179D64A" w14:textId="77777777" w:rsidR="00AC7352" w:rsidRPr="00BF4184" w:rsidRDefault="00AC7352" w:rsidP="002E2D82"/>
        </w:tc>
        <w:tc>
          <w:tcPr>
            <w:tcW w:w="1638" w:type="dxa"/>
          </w:tcPr>
          <w:p w14:paraId="4A1EB34B" w14:textId="77777777" w:rsidR="00AC7352" w:rsidRPr="00BF4184" w:rsidRDefault="00AC7352" w:rsidP="002E2D82">
            <w:r>
              <w:t>IOC</w:t>
            </w:r>
          </w:p>
        </w:tc>
        <w:tc>
          <w:tcPr>
            <w:tcW w:w="1656" w:type="dxa"/>
          </w:tcPr>
          <w:p w14:paraId="16D118FE" w14:textId="77777777" w:rsidR="00AC7352" w:rsidRPr="00BF4184" w:rsidRDefault="00AC7352" w:rsidP="002E2D82">
            <w:r>
              <w:t>Tata Steel</w:t>
            </w:r>
          </w:p>
        </w:tc>
        <w:tc>
          <w:tcPr>
            <w:tcW w:w="1872" w:type="dxa"/>
          </w:tcPr>
          <w:p w14:paraId="6EB88C75" w14:textId="77777777" w:rsidR="00AC7352" w:rsidRPr="00BF4184" w:rsidRDefault="00AC7352" w:rsidP="002E2D82">
            <w:r>
              <w:t>Infosys</w:t>
            </w:r>
          </w:p>
        </w:tc>
      </w:tr>
      <w:tr w:rsidR="00AC7352" w:rsidRPr="00BF4184" w14:paraId="68DA37AD" w14:textId="77777777" w:rsidTr="00AC7352">
        <w:tc>
          <w:tcPr>
            <w:tcW w:w="2322" w:type="dxa"/>
          </w:tcPr>
          <w:p w14:paraId="1BA0B452" w14:textId="497FCE0C" w:rsidR="00AC7352" w:rsidRPr="00BF4184" w:rsidRDefault="00AC7352" w:rsidP="002E2D82">
            <w:r>
              <w:t>Estimated Shortfall</w:t>
            </w:r>
          </w:p>
        </w:tc>
        <w:tc>
          <w:tcPr>
            <w:tcW w:w="1638" w:type="dxa"/>
          </w:tcPr>
          <w:p w14:paraId="7F32636F" w14:textId="74B78090" w:rsidR="00AC7352" w:rsidRPr="00AC7352" w:rsidRDefault="00AC7352" w:rsidP="00AC7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rPr>
                <w:rFonts w:ascii="Lucida Console" w:eastAsia="Times New Roman" w:hAnsi="Lucida Console" w:cs="Courier New"/>
                <w:color w:val="000000"/>
                <w:kern w:val="0"/>
                <w:sz w:val="20"/>
                <w:szCs w:val="20"/>
                <w:lang w:eastAsia="en-US"/>
              </w:rPr>
            </w:pPr>
            <w:r w:rsidRPr="00AC7352">
              <w:rPr>
                <w:rFonts w:ascii="Lucida Console" w:eastAsia="Times New Roman" w:hAnsi="Lucida Console" w:cs="Courier New"/>
                <w:color w:val="000000"/>
                <w:kern w:val="0"/>
                <w:sz w:val="20"/>
                <w:szCs w:val="20"/>
                <w:lang w:eastAsia="en-US"/>
              </w:rPr>
              <w:t>6.649093</w:t>
            </w:r>
          </w:p>
        </w:tc>
        <w:tc>
          <w:tcPr>
            <w:tcW w:w="1656" w:type="dxa"/>
          </w:tcPr>
          <w:p w14:paraId="4B1D9BA0" w14:textId="7C09E563" w:rsidR="00AC7352" w:rsidRPr="00AC7352" w:rsidRDefault="00AC7352" w:rsidP="00AC7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rPr>
                <w:rFonts w:ascii="Lucida Console" w:eastAsia="Times New Roman" w:hAnsi="Lucida Console" w:cs="Courier New"/>
                <w:color w:val="000000"/>
                <w:kern w:val="0"/>
                <w:sz w:val="20"/>
                <w:szCs w:val="20"/>
                <w:lang w:eastAsia="en-US"/>
              </w:rPr>
            </w:pPr>
            <w:r w:rsidRPr="00AC7352">
              <w:rPr>
                <w:rFonts w:ascii="Lucida Console" w:eastAsia="Times New Roman" w:hAnsi="Lucida Console" w:cs="Courier New"/>
                <w:color w:val="000000"/>
                <w:kern w:val="0"/>
                <w:sz w:val="20"/>
                <w:szCs w:val="20"/>
                <w:lang w:eastAsia="en-US"/>
              </w:rPr>
              <w:t>6.650501</w:t>
            </w:r>
          </w:p>
        </w:tc>
        <w:tc>
          <w:tcPr>
            <w:tcW w:w="1872" w:type="dxa"/>
          </w:tcPr>
          <w:p w14:paraId="49E81E2B" w14:textId="5CB00431" w:rsidR="00AC7352" w:rsidRPr="00AC7352" w:rsidRDefault="00AC7352" w:rsidP="00AC7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rPr>
                <w:rFonts w:ascii="Lucida Console" w:eastAsia="Times New Roman" w:hAnsi="Lucida Console" w:cs="Courier New"/>
                <w:color w:val="000000"/>
                <w:kern w:val="0"/>
                <w:sz w:val="20"/>
                <w:szCs w:val="20"/>
                <w:lang w:eastAsia="en-US"/>
              </w:rPr>
            </w:pPr>
            <w:r w:rsidRPr="00AC7352">
              <w:rPr>
                <w:rFonts w:ascii="Lucida Console" w:eastAsia="Times New Roman" w:hAnsi="Lucida Console" w:cs="Courier New"/>
                <w:color w:val="000000"/>
                <w:kern w:val="0"/>
                <w:sz w:val="20"/>
                <w:szCs w:val="20"/>
                <w:lang w:eastAsia="en-US"/>
              </w:rPr>
              <w:t>6.582849</w:t>
            </w:r>
          </w:p>
        </w:tc>
      </w:tr>
    </w:tbl>
    <w:p w14:paraId="371DED99" w14:textId="53E28ADE" w:rsidR="00AC7352" w:rsidRDefault="00AC7352">
      <w:pPr>
        <w:pStyle w:val="NoSpacing"/>
      </w:pPr>
    </w:p>
    <w:p w14:paraId="34F63F11" w14:textId="77777777" w:rsidR="00AC7352" w:rsidRDefault="00AC7352">
      <w:pPr>
        <w:pStyle w:val="NoSpacing"/>
      </w:pPr>
    </w:p>
    <w:p w14:paraId="76133871" w14:textId="60534AD0" w:rsidR="00AC7352" w:rsidRDefault="00AC7352">
      <w:pPr>
        <w:pStyle w:val="NoSpacing"/>
      </w:pPr>
      <w:r>
        <w:t>Table 2</w:t>
      </w:r>
    </w:p>
    <w:p w14:paraId="0A9A8246" w14:textId="7669F7BC" w:rsidR="00E81978" w:rsidRDefault="00AC7352" w:rsidP="00C0601E">
      <w:pPr>
        <w:pStyle w:val="NoSpacing"/>
      </w:pPr>
      <w:r>
        <w:t>Covariance Matrix</w:t>
      </w:r>
    </w:p>
    <w:tbl>
      <w:tblPr>
        <w:tblStyle w:val="APAReport"/>
        <w:tblW w:w="0" w:type="auto"/>
        <w:tblLook w:val="04A0" w:firstRow="1" w:lastRow="0" w:firstColumn="1" w:lastColumn="0" w:noHBand="0" w:noVBand="1"/>
        <w:tblDescription w:val="Sample table with 5 columns"/>
      </w:tblPr>
      <w:tblGrid>
        <w:gridCol w:w="1872"/>
        <w:gridCol w:w="1872"/>
        <w:gridCol w:w="1872"/>
        <w:gridCol w:w="1872"/>
      </w:tblGrid>
      <w:tr w:rsidR="00AC7352" w:rsidRPr="00BF4184" w14:paraId="645CF2F9" w14:textId="77777777" w:rsidTr="002E2D82">
        <w:trPr>
          <w:cnfStyle w:val="100000000000" w:firstRow="1" w:lastRow="0" w:firstColumn="0" w:lastColumn="0" w:oddVBand="0" w:evenVBand="0" w:oddHBand="0" w:evenHBand="0" w:firstRowFirstColumn="0" w:firstRowLastColumn="0" w:lastRowFirstColumn="0" w:lastRowLastColumn="0"/>
        </w:trPr>
        <w:tc>
          <w:tcPr>
            <w:tcW w:w="1872" w:type="dxa"/>
          </w:tcPr>
          <w:p w14:paraId="0FA173EA" w14:textId="77777777" w:rsidR="00AC7352" w:rsidRPr="00BF4184" w:rsidRDefault="00AC7352" w:rsidP="002E2D82"/>
        </w:tc>
        <w:tc>
          <w:tcPr>
            <w:tcW w:w="1872" w:type="dxa"/>
          </w:tcPr>
          <w:p w14:paraId="3FE884D1" w14:textId="77777777" w:rsidR="00AC7352" w:rsidRPr="00BF4184" w:rsidRDefault="00AC7352" w:rsidP="002E2D82">
            <w:r>
              <w:t>IOC</w:t>
            </w:r>
          </w:p>
        </w:tc>
        <w:tc>
          <w:tcPr>
            <w:tcW w:w="1872" w:type="dxa"/>
          </w:tcPr>
          <w:p w14:paraId="563C113A" w14:textId="77777777" w:rsidR="00AC7352" w:rsidRPr="00BF4184" w:rsidRDefault="00AC7352" w:rsidP="002E2D82">
            <w:r>
              <w:t>Tata Steel</w:t>
            </w:r>
          </w:p>
        </w:tc>
        <w:tc>
          <w:tcPr>
            <w:tcW w:w="1872" w:type="dxa"/>
          </w:tcPr>
          <w:p w14:paraId="596DCCF7" w14:textId="77777777" w:rsidR="00AC7352" w:rsidRPr="00BF4184" w:rsidRDefault="00AC7352" w:rsidP="002E2D82">
            <w:r>
              <w:t>Infosys</w:t>
            </w:r>
          </w:p>
        </w:tc>
      </w:tr>
      <w:tr w:rsidR="00AC7352" w:rsidRPr="00BF4184" w14:paraId="5ECB3966" w14:textId="77777777" w:rsidTr="002E2D82">
        <w:tc>
          <w:tcPr>
            <w:tcW w:w="1872" w:type="dxa"/>
          </w:tcPr>
          <w:p w14:paraId="5CE23317" w14:textId="77777777" w:rsidR="00AC7352" w:rsidRPr="00BF4184" w:rsidRDefault="00AC7352" w:rsidP="002E2D82">
            <w:r>
              <w:t>IOC</w:t>
            </w:r>
          </w:p>
        </w:tc>
        <w:tc>
          <w:tcPr>
            <w:tcW w:w="1872" w:type="dxa"/>
          </w:tcPr>
          <w:p w14:paraId="6CCEE420" w14:textId="77777777" w:rsidR="00AC7352" w:rsidRPr="00173DCB" w:rsidRDefault="00AC7352" w:rsidP="002E2D82">
            <w:pPr>
              <w:pStyle w:val="HTMLPreformatted"/>
              <w:shd w:val="clear" w:color="auto" w:fill="FFFFFF"/>
              <w:spacing w:line="133" w:lineRule="atLeast"/>
              <w:rPr>
                <w:rFonts w:ascii="Lucida Console" w:eastAsia="Times New Roman" w:hAnsi="Lucida Console" w:cs="Courier New"/>
                <w:color w:val="000000"/>
                <w:kern w:val="0"/>
                <w:sz w:val="20"/>
                <w:lang w:eastAsia="en-US"/>
              </w:rPr>
            </w:pPr>
            <w:r w:rsidRPr="00173DCB">
              <w:rPr>
                <w:rFonts w:ascii="Lucida Console" w:eastAsia="Times New Roman" w:hAnsi="Lucida Console" w:cs="Courier New"/>
                <w:color w:val="000000"/>
                <w:kern w:val="0"/>
                <w:sz w:val="20"/>
                <w:lang w:eastAsia="en-US"/>
              </w:rPr>
              <w:t>20.4918334</w:t>
            </w:r>
          </w:p>
        </w:tc>
        <w:tc>
          <w:tcPr>
            <w:tcW w:w="1872" w:type="dxa"/>
          </w:tcPr>
          <w:p w14:paraId="5812999B" w14:textId="77777777" w:rsidR="00AC7352" w:rsidRPr="00173DCB" w:rsidRDefault="00AC7352" w:rsidP="002E2D82">
            <w:pPr>
              <w:pStyle w:val="HTMLPreformatted"/>
              <w:shd w:val="clear" w:color="auto" w:fill="FFFFFF"/>
              <w:spacing w:line="133" w:lineRule="atLeast"/>
              <w:rPr>
                <w:rFonts w:ascii="Lucida Console" w:eastAsia="Times New Roman" w:hAnsi="Lucida Console" w:cs="Courier New"/>
                <w:color w:val="000000"/>
                <w:kern w:val="0"/>
                <w:sz w:val="20"/>
                <w:lang w:eastAsia="en-US"/>
              </w:rPr>
            </w:pPr>
            <w:r w:rsidRPr="00173DCB">
              <w:rPr>
                <w:rFonts w:ascii="Lucida Console" w:eastAsia="Times New Roman" w:hAnsi="Lucida Console" w:cs="Courier New"/>
                <w:color w:val="000000"/>
                <w:kern w:val="0"/>
                <w:sz w:val="20"/>
                <w:lang w:eastAsia="en-US"/>
              </w:rPr>
              <w:t>1.4630289</w:t>
            </w:r>
          </w:p>
        </w:tc>
        <w:tc>
          <w:tcPr>
            <w:tcW w:w="1872" w:type="dxa"/>
          </w:tcPr>
          <w:p w14:paraId="5C9BC46C" w14:textId="77777777" w:rsidR="00AC7352" w:rsidRPr="00173DCB" w:rsidRDefault="00AC7352" w:rsidP="002E2D82">
            <w:pPr>
              <w:pStyle w:val="HTMLPreformatted"/>
              <w:shd w:val="clear" w:color="auto" w:fill="FFFFFF"/>
              <w:spacing w:line="133" w:lineRule="atLeast"/>
              <w:rPr>
                <w:rFonts w:ascii="Lucida Console" w:eastAsia="Times New Roman" w:hAnsi="Lucida Console" w:cs="Courier New"/>
                <w:color w:val="000000"/>
                <w:kern w:val="0"/>
                <w:sz w:val="20"/>
                <w:lang w:eastAsia="en-US"/>
              </w:rPr>
            </w:pPr>
            <w:r w:rsidRPr="00173DCB">
              <w:rPr>
                <w:rFonts w:ascii="Lucida Console" w:eastAsia="Times New Roman" w:hAnsi="Lucida Console" w:cs="Courier New"/>
                <w:color w:val="000000"/>
                <w:kern w:val="0"/>
                <w:sz w:val="20"/>
                <w:lang w:eastAsia="en-US"/>
              </w:rPr>
              <w:t>0.2859075</w:t>
            </w:r>
          </w:p>
        </w:tc>
      </w:tr>
      <w:tr w:rsidR="00AC7352" w:rsidRPr="00BF4184" w14:paraId="5AB4A52D" w14:textId="77777777" w:rsidTr="002E2D82">
        <w:tc>
          <w:tcPr>
            <w:tcW w:w="1872" w:type="dxa"/>
          </w:tcPr>
          <w:p w14:paraId="3565F9EA" w14:textId="77777777" w:rsidR="00AC7352" w:rsidRPr="00BF4184" w:rsidRDefault="00AC7352" w:rsidP="002E2D82">
            <w:r>
              <w:t>Tata Steel</w:t>
            </w:r>
          </w:p>
        </w:tc>
        <w:tc>
          <w:tcPr>
            <w:tcW w:w="1872" w:type="dxa"/>
          </w:tcPr>
          <w:p w14:paraId="24314327" w14:textId="77777777" w:rsidR="00AC7352" w:rsidRPr="00173DCB" w:rsidRDefault="00AC7352" w:rsidP="002E2D82">
            <w:pPr>
              <w:pStyle w:val="HTMLPreformatted"/>
              <w:shd w:val="clear" w:color="auto" w:fill="FFFFFF"/>
              <w:spacing w:line="133" w:lineRule="atLeast"/>
              <w:rPr>
                <w:rFonts w:ascii="Lucida Console" w:eastAsia="Times New Roman" w:hAnsi="Lucida Console" w:cs="Courier New"/>
                <w:color w:val="000000"/>
                <w:kern w:val="0"/>
                <w:sz w:val="20"/>
                <w:lang w:eastAsia="en-US"/>
              </w:rPr>
            </w:pPr>
            <w:r w:rsidRPr="00173DCB">
              <w:rPr>
                <w:rFonts w:ascii="Lucida Console" w:eastAsia="Times New Roman" w:hAnsi="Lucida Console" w:cs="Courier New"/>
                <w:color w:val="000000"/>
                <w:kern w:val="0"/>
                <w:sz w:val="20"/>
                <w:lang w:eastAsia="en-US"/>
              </w:rPr>
              <w:t>1.4630289</w:t>
            </w:r>
          </w:p>
        </w:tc>
        <w:tc>
          <w:tcPr>
            <w:tcW w:w="1872" w:type="dxa"/>
          </w:tcPr>
          <w:p w14:paraId="10E9EB0A" w14:textId="77777777" w:rsidR="00AC7352" w:rsidRPr="00173DCB" w:rsidRDefault="00AC7352" w:rsidP="002E2D82">
            <w:pPr>
              <w:pStyle w:val="HTMLPreformatted"/>
              <w:shd w:val="clear" w:color="auto" w:fill="FFFFFF"/>
              <w:spacing w:line="133" w:lineRule="atLeast"/>
              <w:rPr>
                <w:rFonts w:ascii="Lucida Console" w:eastAsia="Times New Roman" w:hAnsi="Lucida Console" w:cs="Courier New"/>
                <w:color w:val="000000"/>
                <w:kern w:val="0"/>
                <w:sz w:val="20"/>
                <w:lang w:eastAsia="en-US"/>
              </w:rPr>
            </w:pPr>
            <w:r w:rsidRPr="00173DCB">
              <w:rPr>
                <w:rFonts w:ascii="Lucida Console" w:eastAsia="Times New Roman" w:hAnsi="Lucida Console" w:cs="Courier New"/>
                <w:color w:val="000000"/>
                <w:kern w:val="0"/>
                <w:sz w:val="20"/>
                <w:lang w:eastAsia="en-US"/>
              </w:rPr>
              <w:t>5.7758687</w:t>
            </w:r>
          </w:p>
        </w:tc>
        <w:tc>
          <w:tcPr>
            <w:tcW w:w="1872" w:type="dxa"/>
          </w:tcPr>
          <w:p w14:paraId="78EA9720" w14:textId="77777777" w:rsidR="00AC7352" w:rsidRPr="00173DCB" w:rsidRDefault="00AC7352" w:rsidP="002E2D82">
            <w:pPr>
              <w:pStyle w:val="HTMLPreformatted"/>
              <w:shd w:val="clear" w:color="auto" w:fill="FFFFFF"/>
              <w:spacing w:line="133" w:lineRule="atLeast"/>
              <w:rPr>
                <w:rFonts w:ascii="Lucida Console" w:eastAsia="Times New Roman" w:hAnsi="Lucida Console" w:cs="Courier New"/>
                <w:color w:val="000000"/>
                <w:kern w:val="0"/>
                <w:sz w:val="20"/>
                <w:lang w:eastAsia="en-US"/>
              </w:rPr>
            </w:pPr>
            <w:r w:rsidRPr="00173DCB">
              <w:rPr>
                <w:rFonts w:ascii="Lucida Console" w:eastAsia="Times New Roman" w:hAnsi="Lucida Console" w:cs="Courier New"/>
                <w:color w:val="000000"/>
                <w:kern w:val="0"/>
                <w:sz w:val="20"/>
                <w:lang w:eastAsia="en-US"/>
              </w:rPr>
              <w:t>0.9817572</w:t>
            </w:r>
          </w:p>
        </w:tc>
      </w:tr>
      <w:tr w:rsidR="00AC7352" w:rsidRPr="00BF4184" w14:paraId="070D2EB4" w14:textId="77777777" w:rsidTr="002E2D82">
        <w:tc>
          <w:tcPr>
            <w:tcW w:w="1872" w:type="dxa"/>
          </w:tcPr>
          <w:p w14:paraId="5F31A79B" w14:textId="77777777" w:rsidR="00AC7352" w:rsidRPr="00BF4184" w:rsidRDefault="00AC7352" w:rsidP="002E2D82">
            <w:r>
              <w:t>Infosys</w:t>
            </w:r>
          </w:p>
        </w:tc>
        <w:tc>
          <w:tcPr>
            <w:tcW w:w="1872" w:type="dxa"/>
          </w:tcPr>
          <w:p w14:paraId="0EF7D39B" w14:textId="77777777" w:rsidR="00AC7352" w:rsidRPr="00173DCB" w:rsidRDefault="00AC7352" w:rsidP="002E2D82">
            <w:pPr>
              <w:pStyle w:val="HTMLPreformatted"/>
              <w:shd w:val="clear" w:color="auto" w:fill="FFFFFF"/>
              <w:spacing w:line="133" w:lineRule="atLeast"/>
              <w:rPr>
                <w:rFonts w:ascii="Lucida Console" w:eastAsia="Times New Roman" w:hAnsi="Lucida Console" w:cs="Courier New"/>
                <w:color w:val="000000"/>
                <w:kern w:val="0"/>
                <w:sz w:val="20"/>
                <w:lang w:eastAsia="en-US"/>
              </w:rPr>
            </w:pPr>
            <w:r w:rsidRPr="00173DCB">
              <w:rPr>
                <w:rFonts w:ascii="Lucida Console" w:eastAsia="Times New Roman" w:hAnsi="Lucida Console" w:cs="Courier New"/>
                <w:color w:val="000000"/>
                <w:kern w:val="0"/>
                <w:sz w:val="20"/>
                <w:lang w:eastAsia="en-US"/>
              </w:rPr>
              <w:t>0.2859075</w:t>
            </w:r>
          </w:p>
        </w:tc>
        <w:tc>
          <w:tcPr>
            <w:tcW w:w="1872" w:type="dxa"/>
          </w:tcPr>
          <w:p w14:paraId="547DA32B" w14:textId="77777777" w:rsidR="00AC7352" w:rsidRPr="00173DCB" w:rsidRDefault="00AC7352" w:rsidP="002E2D82">
            <w:pPr>
              <w:pStyle w:val="HTMLPreformatted"/>
              <w:shd w:val="clear" w:color="auto" w:fill="FFFFFF"/>
              <w:spacing w:line="133" w:lineRule="atLeast"/>
              <w:rPr>
                <w:rFonts w:ascii="Lucida Console" w:eastAsia="Times New Roman" w:hAnsi="Lucida Console" w:cs="Courier New"/>
                <w:color w:val="000000"/>
                <w:kern w:val="0"/>
                <w:sz w:val="20"/>
                <w:lang w:eastAsia="en-US"/>
              </w:rPr>
            </w:pPr>
            <w:r w:rsidRPr="00173DCB">
              <w:rPr>
                <w:rFonts w:ascii="Lucida Console" w:eastAsia="Times New Roman" w:hAnsi="Lucida Console" w:cs="Courier New"/>
                <w:color w:val="000000"/>
                <w:kern w:val="0"/>
                <w:sz w:val="20"/>
                <w:lang w:eastAsia="en-US"/>
              </w:rPr>
              <w:t>0.9817572</w:t>
            </w:r>
          </w:p>
        </w:tc>
        <w:tc>
          <w:tcPr>
            <w:tcW w:w="1872" w:type="dxa"/>
          </w:tcPr>
          <w:p w14:paraId="72E99BDC" w14:textId="77777777" w:rsidR="00AC7352" w:rsidRPr="00173DCB" w:rsidRDefault="00AC7352" w:rsidP="002E2D82">
            <w:pPr>
              <w:pStyle w:val="HTMLPreformatted"/>
              <w:shd w:val="clear" w:color="auto" w:fill="FFFFFF"/>
              <w:spacing w:line="133" w:lineRule="atLeast"/>
              <w:rPr>
                <w:rFonts w:ascii="Lucida Console" w:eastAsia="Times New Roman" w:hAnsi="Lucida Console" w:cs="Courier New"/>
                <w:color w:val="000000"/>
                <w:kern w:val="0"/>
                <w:sz w:val="20"/>
                <w:lang w:eastAsia="en-US"/>
              </w:rPr>
            </w:pPr>
            <w:r w:rsidRPr="00173DCB">
              <w:rPr>
                <w:rFonts w:ascii="Lucida Console" w:eastAsia="Times New Roman" w:hAnsi="Lucida Console" w:cs="Courier New"/>
                <w:color w:val="000000"/>
                <w:kern w:val="0"/>
                <w:sz w:val="20"/>
                <w:lang w:eastAsia="en-US"/>
              </w:rPr>
              <w:t>17.5182264</w:t>
            </w:r>
          </w:p>
        </w:tc>
      </w:tr>
    </w:tbl>
    <w:p w14:paraId="5A51CFE5" w14:textId="65DE2F8A" w:rsidR="00AC7352" w:rsidRDefault="00AC7352" w:rsidP="00C0601E">
      <w:pPr>
        <w:pStyle w:val="NoSpacing"/>
      </w:pPr>
    </w:p>
    <w:p w14:paraId="17D29C19" w14:textId="77777777" w:rsidR="00AC7352" w:rsidRDefault="00AC7352" w:rsidP="00C0601E">
      <w:pPr>
        <w:pStyle w:val="NoSpacing"/>
      </w:pPr>
    </w:p>
    <w:p w14:paraId="6FFC0C83" w14:textId="173B2AB8" w:rsidR="00AC7352" w:rsidRDefault="00AC7352" w:rsidP="00C0601E">
      <w:pPr>
        <w:pStyle w:val="NoSpacing"/>
        <w:rPr>
          <w:rStyle w:val="Emphasis"/>
          <w:i w:val="0"/>
          <w:iCs w:val="0"/>
        </w:rPr>
      </w:pPr>
      <w:r>
        <w:rPr>
          <w:rStyle w:val="Emphasis"/>
          <w:i w:val="0"/>
          <w:iCs w:val="0"/>
        </w:rPr>
        <w:t>Table 3</w:t>
      </w:r>
    </w:p>
    <w:p w14:paraId="644285EA" w14:textId="71FADB2E" w:rsidR="00AC7352" w:rsidRPr="00C0601E" w:rsidRDefault="00AC7352" w:rsidP="00C0601E">
      <w:pPr>
        <w:pStyle w:val="NoSpacing"/>
        <w:rPr>
          <w:rStyle w:val="Emphasis"/>
          <w:i w:val="0"/>
          <w:iCs w:val="0"/>
        </w:rPr>
      </w:pPr>
      <w:r>
        <w:rPr>
          <w:rStyle w:val="Emphasis"/>
          <w:i w:val="0"/>
          <w:iCs w:val="0"/>
        </w:rPr>
        <w:t>GMVP Portfolio</w:t>
      </w:r>
    </w:p>
    <w:tbl>
      <w:tblPr>
        <w:tblStyle w:val="APAReport"/>
        <w:tblW w:w="0" w:type="auto"/>
        <w:tblLook w:val="04A0" w:firstRow="1" w:lastRow="0" w:firstColumn="1" w:lastColumn="0" w:noHBand="0" w:noVBand="1"/>
        <w:tblDescription w:val="Sample table with 5 columns"/>
      </w:tblPr>
      <w:tblGrid>
        <w:gridCol w:w="1872"/>
        <w:gridCol w:w="1872"/>
        <w:gridCol w:w="1872"/>
        <w:gridCol w:w="1872"/>
      </w:tblGrid>
      <w:tr w:rsidR="00173DCB" w:rsidRPr="00BF4184" w14:paraId="4C099313" w14:textId="77777777" w:rsidTr="00BF4184">
        <w:trPr>
          <w:cnfStyle w:val="100000000000" w:firstRow="1" w:lastRow="0" w:firstColumn="0" w:lastColumn="0" w:oddVBand="0" w:evenVBand="0" w:oddHBand="0" w:evenHBand="0" w:firstRowFirstColumn="0" w:firstRowLastColumn="0" w:lastRowFirstColumn="0" w:lastRowLastColumn="0"/>
        </w:trPr>
        <w:tc>
          <w:tcPr>
            <w:tcW w:w="1872" w:type="dxa"/>
          </w:tcPr>
          <w:p w14:paraId="648479E4" w14:textId="72C64ECC" w:rsidR="00173DCB" w:rsidRPr="00BF4184" w:rsidRDefault="00173DCB" w:rsidP="00BF4184"/>
        </w:tc>
        <w:tc>
          <w:tcPr>
            <w:tcW w:w="1872" w:type="dxa"/>
          </w:tcPr>
          <w:p w14:paraId="4944FE16" w14:textId="6342B0A8" w:rsidR="00173DCB" w:rsidRPr="00BF4184" w:rsidRDefault="00173DCB" w:rsidP="00BF4184">
            <w:r>
              <w:t>IOC</w:t>
            </w:r>
          </w:p>
        </w:tc>
        <w:tc>
          <w:tcPr>
            <w:tcW w:w="1872" w:type="dxa"/>
          </w:tcPr>
          <w:p w14:paraId="76D47F29" w14:textId="0C365A79" w:rsidR="00173DCB" w:rsidRPr="00BF4184" w:rsidRDefault="00173DCB" w:rsidP="00BF4184">
            <w:r>
              <w:t>Tata Steel</w:t>
            </w:r>
          </w:p>
        </w:tc>
        <w:tc>
          <w:tcPr>
            <w:tcW w:w="1872" w:type="dxa"/>
          </w:tcPr>
          <w:p w14:paraId="511F3AAF" w14:textId="2557E4FF" w:rsidR="00173DCB" w:rsidRPr="00BF4184" w:rsidRDefault="00173DCB" w:rsidP="00BF4184">
            <w:r>
              <w:t>Infosys</w:t>
            </w:r>
          </w:p>
        </w:tc>
      </w:tr>
      <w:tr w:rsidR="00173DCB" w:rsidRPr="00BF4184" w14:paraId="66488655" w14:textId="77777777" w:rsidTr="00BF4184">
        <w:tc>
          <w:tcPr>
            <w:tcW w:w="1872" w:type="dxa"/>
          </w:tcPr>
          <w:p w14:paraId="265C17CC" w14:textId="08EDC104" w:rsidR="00173DCB" w:rsidRPr="00BF4184" w:rsidRDefault="00AC7352" w:rsidP="00BF4184">
            <w:r>
              <w:t>Investment</w:t>
            </w:r>
          </w:p>
        </w:tc>
        <w:tc>
          <w:tcPr>
            <w:tcW w:w="1872" w:type="dxa"/>
          </w:tcPr>
          <w:p w14:paraId="3609A30F" w14:textId="18CA096B" w:rsidR="00173DCB" w:rsidRPr="00AC7352" w:rsidRDefault="00AC7352" w:rsidP="00AC7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rPr>
                <w:rFonts w:ascii="Lucida Console" w:eastAsia="Times New Roman" w:hAnsi="Lucida Console" w:cs="Courier New"/>
                <w:color w:val="000000"/>
                <w:kern w:val="0"/>
                <w:sz w:val="20"/>
                <w:szCs w:val="20"/>
                <w:lang w:eastAsia="en-US"/>
              </w:rPr>
            </w:pPr>
            <w:r w:rsidRPr="00AC7352">
              <w:rPr>
                <w:rFonts w:ascii="Lucida Console" w:eastAsia="Times New Roman" w:hAnsi="Lucida Console" w:cs="Courier New"/>
                <w:color w:val="000000"/>
                <w:kern w:val="0"/>
                <w:sz w:val="20"/>
                <w:szCs w:val="20"/>
                <w:lang w:eastAsia="en-US"/>
              </w:rPr>
              <w:t>15.39890</w:t>
            </w:r>
          </w:p>
        </w:tc>
        <w:tc>
          <w:tcPr>
            <w:tcW w:w="1872" w:type="dxa"/>
          </w:tcPr>
          <w:p w14:paraId="2AC147E6" w14:textId="59B6CE3C" w:rsidR="00173DCB" w:rsidRPr="00AC7352" w:rsidRDefault="00AC7352" w:rsidP="00AC7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rPr>
                <w:rFonts w:ascii="Lucida Console" w:eastAsia="Times New Roman" w:hAnsi="Lucida Console" w:cs="Courier New"/>
                <w:color w:val="000000"/>
                <w:kern w:val="0"/>
                <w:sz w:val="20"/>
                <w:szCs w:val="20"/>
                <w:lang w:eastAsia="en-US"/>
              </w:rPr>
            </w:pPr>
            <w:r w:rsidRPr="00AC7352">
              <w:rPr>
                <w:rFonts w:ascii="Lucida Console" w:eastAsia="Times New Roman" w:hAnsi="Lucida Console" w:cs="Courier New"/>
                <w:color w:val="000000"/>
                <w:kern w:val="0"/>
                <w:sz w:val="20"/>
                <w:szCs w:val="20"/>
                <w:lang w:eastAsia="en-US"/>
              </w:rPr>
              <w:t>64.73697</w:t>
            </w:r>
          </w:p>
        </w:tc>
        <w:tc>
          <w:tcPr>
            <w:tcW w:w="1872" w:type="dxa"/>
          </w:tcPr>
          <w:p w14:paraId="53F0070A" w14:textId="1CDF8584" w:rsidR="00173DCB" w:rsidRPr="00AC7352" w:rsidRDefault="00AC7352" w:rsidP="00AC7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rPr>
                <w:rFonts w:ascii="Lucida Console" w:eastAsia="Times New Roman" w:hAnsi="Lucida Console" w:cs="Courier New"/>
                <w:color w:val="000000"/>
                <w:kern w:val="0"/>
                <w:sz w:val="20"/>
                <w:szCs w:val="20"/>
                <w:lang w:eastAsia="en-US"/>
              </w:rPr>
            </w:pPr>
            <w:r w:rsidRPr="00AC7352">
              <w:rPr>
                <w:rFonts w:ascii="Lucida Console" w:eastAsia="Times New Roman" w:hAnsi="Lucida Console" w:cs="Courier New"/>
                <w:color w:val="000000"/>
                <w:kern w:val="0"/>
                <w:sz w:val="20"/>
                <w:szCs w:val="20"/>
                <w:lang w:eastAsia="en-US"/>
              </w:rPr>
              <w:t>19.86413</w:t>
            </w:r>
          </w:p>
        </w:tc>
      </w:tr>
    </w:tbl>
    <w:p w14:paraId="63C7C113" w14:textId="0628D988" w:rsidR="00E81978" w:rsidRDefault="00654BBF">
      <w:pPr>
        <w:pStyle w:val="SectionTitle"/>
      </w:pPr>
      <w:proofErr w:type="spellStart"/>
      <w:r w:rsidRPr="00654BBF">
        <w:lastRenderedPageBreak/>
        <w:t>AssetClosePriceTS</w:t>
      </w:r>
      <w:proofErr w:type="spellEnd"/>
    </w:p>
    <w:p w14:paraId="0146E6AC" w14:textId="2F750AC1" w:rsidR="00E81978" w:rsidRDefault="00654BBF">
      <w:pPr>
        <w:pStyle w:val="NoSpacing"/>
      </w:pPr>
      <w:r>
        <w:t xml:space="preserve">            </w:t>
      </w:r>
      <w:r>
        <w:rPr>
          <w:noProof/>
        </w:rPr>
        <w:drawing>
          <wp:inline distT="0" distB="0" distL="0" distR="0" wp14:anchorId="774663EF" wp14:editId="48D63CF9">
            <wp:extent cx="4785775" cy="2556732"/>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ClosePric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5775" cy="2556732"/>
                    </a:xfrm>
                    <a:prstGeom prst="rect">
                      <a:avLst/>
                    </a:prstGeom>
                  </pic:spPr>
                </pic:pic>
              </a:graphicData>
            </a:graphic>
          </wp:inline>
        </w:drawing>
      </w:r>
    </w:p>
    <w:p w14:paraId="09D2141C" w14:textId="77777777" w:rsidR="00654BBF" w:rsidRDefault="005D3A03" w:rsidP="00654BBF">
      <w:pPr>
        <w:pStyle w:val="TableFigure"/>
      </w:pPr>
      <w:r>
        <w:rPr>
          <w:rStyle w:val="Emphasis"/>
        </w:rPr>
        <w:t>Figure 1</w:t>
      </w:r>
      <w:r>
        <w:t xml:space="preserve">. </w:t>
      </w:r>
      <w:r w:rsidR="00654BBF" w:rsidRPr="00654BBF">
        <w:t>Asset</w:t>
      </w:r>
      <w:r w:rsidR="00654BBF">
        <w:t xml:space="preserve"> </w:t>
      </w:r>
      <w:r w:rsidR="00654BBF" w:rsidRPr="00654BBF">
        <w:t>Close</w:t>
      </w:r>
      <w:r w:rsidR="00654BBF">
        <w:t xml:space="preserve"> </w:t>
      </w:r>
      <w:r w:rsidR="00654BBF" w:rsidRPr="00654BBF">
        <w:t>Price</w:t>
      </w:r>
      <w:r w:rsidR="00654BBF">
        <w:t xml:space="preserve"> in </w:t>
      </w:r>
      <w:r w:rsidR="00654BBF" w:rsidRPr="00654BBF">
        <w:t>T</w:t>
      </w:r>
      <w:r w:rsidR="00654BBF">
        <w:t xml:space="preserve">ime </w:t>
      </w:r>
      <w:r w:rsidR="00654BBF" w:rsidRPr="00654BBF">
        <w:t>S</w:t>
      </w:r>
      <w:r w:rsidR="00654BBF">
        <w:t>eries</w:t>
      </w:r>
    </w:p>
    <w:p w14:paraId="2F3B7D1D" w14:textId="72ABEFC4" w:rsidR="00654BBF" w:rsidRDefault="00654BBF" w:rsidP="00654BBF">
      <w:pPr>
        <w:pStyle w:val="TableFigure"/>
        <w:ind w:left="720" w:firstLine="720"/>
      </w:pPr>
    </w:p>
    <w:p w14:paraId="491A3866" w14:textId="77777777" w:rsidR="00654BBF" w:rsidRDefault="00654BBF" w:rsidP="00654BBF">
      <w:pPr>
        <w:pStyle w:val="TableFigure"/>
        <w:ind w:left="720" w:firstLine="720"/>
      </w:pPr>
    </w:p>
    <w:p w14:paraId="78A28F51" w14:textId="2B22B0F9" w:rsidR="00654BBF" w:rsidRDefault="00654BBF" w:rsidP="00654BBF">
      <w:pPr>
        <w:pStyle w:val="TableFigure"/>
        <w:ind w:left="2160" w:firstLine="720"/>
      </w:pPr>
      <w:proofErr w:type="spellStart"/>
      <w:r w:rsidRPr="00654BBF">
        <w:t>AssetClosePriceLossesTS</w:t>
      </w:r>
      <w:proofErr w:type="spellEnd"/>
    </w:p>
    <w:p w14:paraId="6CEC1858" w14:textId="2440C217" w:rsidR="00654BBF" w:rsidRDefault="00654BBF">
      <w:pPr>
        <w:pStyle w:val="TableFigure"/>
      </w:pPr>
      <w:r>
        <w:rPr>
          <w:noProof/>
        </w:rPr>
        <w:drawing>
          <wp:inline distT="0" distB="0" distL="0" distR="0" wp14:anchorId="5238F9D0" wp14:editId="03B4177B">
            <wp:extent cx="4949619" cy="2568163"/>
            <wp:effectExtent l="0" t="0" r="3810" b="381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ClosePriceLosses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9619" cy="2568163"/>
                    </a:xfrm>
                    <a:prstGeom prst="rect">
                      <a:avLst/>
                    </a:prstGeom>
                  </pic:spPr>
                </pic:pic>
              </a:graphicData>
            </a:graphic>
          </wp:inline>
        </w:drawing>
      </w:r>
    </w:p>
    <w:p w14:paraId="4696A33C" w14:textId="2C38DFA8" w:rsidR="00654BBF" w:rsidRDefault="00654BBF" w:rsidP="00654BBF">
      <w:pPr>
        <w:pStyle w:val="TableFigure"/>
      </w:pPr>
      <w:r>
        <w:rPr>
          <w:rStyle w:val="Emphasis"/>
        </w:rPr>
        <w:t xml:space="preserve">Figure </w:t>
      </w:r>
      <w:r>
        <w:rPr>
          <w:rStyle w:val="Emphasis"/>
        </w:rPr>
        <w:t>2</w:t>
      </w:r>
      <w:r>
        <w:t xml:space="preserve">. </w:t>
      </w:r>
      <w:r w:rsidRPr="00654BBF">
        <w:t>Asset</w:t>
      </w:r>
      <w:r>
        <w:t xml:space="preserve"> </w:t>
      </w:r>
      <w:r w:rsidRPr="00654BBF">
        <w:t>Close</w:t>
      </w:r>
      <w:r>
        <w:t xml:space="preserve"> </w:t>
      </w:r>
      <w:r w:rsidRPr="00654BBF">
        <w:t>Price</w:t>
      </w:r>
      <w:r>
        <w:t xml:space="preserve"> </w:t>
      </w:r>
      <w:r>
        <w:t xml:space="preserve">Losses </w:t>
      </w:r>
      <w:r>
        <w:t xml:space="preserve">in </w:t>
      </w:r>
      <w:r w:rsidRPr="00654BBF">
        <w:t>T</w:t>
      </w:r>
      <w:r>
        <w:t xml:space="preserve">ime </w:t>
      </w:r>
      <w:r w:rsidRPr="00654BBF">
        <w:t>S</w:t>
      </w:r>
      <w:r>
        <w:t>eries</w:t>
      </w:r>
    </w:p>
    <w:p w14:paraId="6362A12E" w14:textId="1C010D84" w:rsidR="00654BBF" w:rsidRDefault="00654BBF">
      <w:pPr>
        <w:pStyle w:val="TableFigure"/>
      </w:pPr>
    </w:p>
    <w:p w14:paraId="399D5549" w14:textId="63DD9AA6" w:rsidR="00654BBF" w:rsidRDefault="00654BBF" w:rsidP="00654BBF">
      <w:pPr>
        <w:pStyle w:val="TableFigure"/>
        <w:ind w:left="2160" w:firstLine="720"/>
      </w:pPr>
      <w:proofErr w:type="spellStart"/>
      <w:r w:rsidRPr="00654BBF">
        <w:lastRenderedPageBreak/>
        <w:t>AssetClosePriceResturnsTS</w:t>
      </w:r>
      <w:proofErr w:type="spellEnd"/>
    </w:p>
    <w:p w14:paraId="6F7036D3" w14:textId="50A4156C" w:rsidR="00654BBF" w:rsidRDefault="00654BBF">
      <w:pPr>
        <w:pStyle w:val="TableFigure"/>
      </w:pPr>
      <w:r>
        <w:rPr>
          <w:noProof/>
        </w:rPr>
        <w:drawing>
          <wp:inline distT="0" distB="0" distL="0" distR="0" wp14:anchorId="545AF9AC" wp14:editId="124A3483">
            <wp:extent cx="4705758" cy="2465284"/>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tClosePriceResturns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5758" cy="2465284"/>
                    </a:xfrm>
                    <a:prstGeom prst="rect">
                      <a:avLst/>
                    </a:prstGeom>
                  </pic:spPr>
                </pic:pic>
              </a:graphicData>
            </a:graphic>
          </wp:inline>
        </w:drawing>
      </w:r>
    </w:p>
    <w:p w14:paraId="66C52DD5" w14:textId="7CB0C67D" w:rsidR="00654BBF" w:rsidRDefault="00654BBF" w:rsidP="00654BBF">
      <w:pPr>
        <w:pStyle w:val="TableFigure"/>
      </w:pPr>
      <w:r>
        <w:rPr>
          <w:rStyle w:val="Emphasis"/>
        </w:rPr>
        <w:t xml:space="preserve">Figure </w:t>
      </w:r>
      <w:r>
        <w:rPr>
          <w:rStyle w:val="Emphasis"/>
        </w:rPr>
        <w:t>3</w:t>
      </w:r>
      <w:r>
        <w:t xml:space="preserve">. </w:t>
      </w:r>
      <w:r w:rsidRPr="00654BBF">
        <w:t>Asset</w:t>
      </w:r>
      <w:r>
        <w:t xml:space="preserve"> </w:t>
      </w:r>
      <w:r w:rsidRPr="00654BBF">
        <w:t>Close</w:t>
      </w:r>
      <w:r>
        <w:t xml:space="preserve"> </w:t>
      </w:r>
      <w:r w:rsidRPr="00654BBF">
        <w:t>Price</w:t>
      </w:r>
      <w:r>
        <w:t xml:space="preserve"> Returns</w:t>
      </w:r>
      <w:r>
        <w:t xml:space="preserve"> in </w:t>
      </w:r>
      <w:r w:rsidRPr="00654BBF">
        <w:t>T</w:t>
      </w:r>
      <w:r>
        <w:t xml:space="preserve">ime </w:t>
      </w:r>
      <w:r w:rsidRPr="00654BBF">
        <w:t>S</w:t>
      </w:r>
      <w:r>
        <w:t>eries</w:t>
      </w:r>
    </w:p>
    <w:p w14:paraId="6B497AD4" w14:textId="357C3273" w:rsidR="00654BBF" w:rsidRDefault="00654BBF">
      <w:pPr>
        <w:pStyle w:val="TableFigure"/>
      </w:pPr>
    </w:p>
    <w:p w14:paraId="78A83918" w14:textId="39FD9FD7" w:rsidR="00654BBF" w:rsidRDefault="00654BBF" w:rsidP="00654BBF">
      <w:pPr>
        <w:pStyle w:val="TableFigure"/>
        <w:ind w:left="2880" w:firstLine="720"/>
      </w:pPr>
      <w:r w:rsidRPr="00654BBF">
        <w:t>ACF_PACF</w:t>
      </w:r>
    </w:p>
    <w:p w14:paraId="51E9C582" w14:textId="66C274E7" w:rsidR="00654BBF" w:rsidRDefault="00654BBF">
      <w:pPr>
        <w:pStyle w:val="TableFigure"/>
      </w:pPr>
      <w:r>
        <w:rPr>
          <w:noProof/>
        </w:rPr>
        <w:drawing>
          <wp:inline distT="0" distB="0" distL="0" distR="0" wp14:anchorId="5228EA8E" wp14:editId="7926F644">
            <wp:extent cx="4778154" cy="2918713"/>
            <wp:effectExtent l="0" t="0" r="381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F_PAC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8154" cy="2918713"/>
                    </a:xfrm>
                    <a:prstGeom prst="rect">
                      <a:avLst/>
                    </a:prstGeom>
                  </pic:spPr>
                </pic:pic>
              </a:graphicData>
            </a:graphic>
          </wp:inline>
        </w:drawing>
      </w:r>
    </w:p>
    <w:p w14:paraId="2FC01A1F" w14:textId="1B7C4D12" w:rsidR="00654BBF" w:rsidRDefault="00654BBF" w:rsidP="00654BBF">
      <w:pPr>
        <w:pStyle w:val="TableFigure"/>
      </w:pPr>
      <w:r>
        <w:rPr>
          <w:rStyle w:val="Emphasis"/>
        </w:rPr>
        <w:t xml:space="preserve">Figure </w:t>
      </w:r>
      <w:r>
        <w:rPr>
          <w:rStyle w:val="Emphasis"/>
        </w:rPr>
        <w:t>4</w:t>
      </w:r>
      <w:r>
        <w:t xml:space="preserve">. </w:t>
      </w:r>
      <w:r>
        <w:t>ACF and PACF on assets close price</w:t>
      </w:r>
    </w:p>
    <w:p w14:paraId="4D0BB8D4" w14:textId="77777777" w:rsidR="00654BBF" w:rsidRDefault="00654BBF">
      <w:pPr>
        <w:pStyle w:val="TableFigure"/>
      </w:pPr>
    </w:p>
    <w:p w14:paraId="056F1E18" w14:textId="77777777" w:rsidR="00654BBF" w:rsidRDefault="00654BBF">
      <w:pPr>
        <w:pStyle w:val="TableFigure"/>
      </w:pPr>
    </w:p>
    <w:sectPr w:rsidR="00654BBF">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B8B13" w14:textId="77777777" w:rsidR="00E60033" w:rsidRDefault="00E60033">
      <w:pPr>
        <w:spacing w:line="240" w:lineRule="auto"/>
      </w:pPr>
      <w:r>
        <w:separator/>
      </w:r>
    </w:p>
    <w:p w14:paraId="7D6326A6" w14:textId="77777777" w:rsidR="00E60033" w:rsidRDefault="00E60033"/>
  </w:endnote>
  <w:endnote w:type="continuationSeparator" w:id="0">
    <w:p w14:paraId="167CA963" w14:textId="77777777" w:rsidR="00E60033" w:rsidRDefault="00E60033">
      <w:pPr>
        <w:spacing w:line="240" w:lineRule="auto"/>
      </w:pPr>
      <w:r>
        <w:continuationSeparator/>
      </w:r>
    </w:p>
    <w:p w14:paraId="477B060B" w14:textId="77777777" w:rsidR="00E60033" w:rsidRDefault="00E60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B0FFB" w14:textId="77777777" w:rsidR="00E60033" w:rsidRDefault="00E60033">
      <w:pPr>
        <w:spacing w:line="240" w:lineRule="auto"/>
      </w:pPr>
      <w:r>
        <w:separator/>
      </w:r>
    </w:p>
    <w:p w14:paraId="6600EFCB" w14:textId="77777777" w:rsidR="00E60033" w:rsidRDefault="00E60033"/>
  </w:footnote>
  <w:footnote w:type="continuationSeparator" w:id="0">
    <w:p w14:paraId="7F227A55" w14:textId="77777777" w:rsidR="00E60033" w:rsidRDefault="00E60033">
      <w:pPr>
        <w:spacing w:line="240" w:lineRule="auto"/>
      </w:pPr>
      <w:r>
        <w:continuationSeparator/>
      </w:r>
    </w:p>
    <w:p w14:paraId="68BC0856" w14:textId="77777777" w:rsidR="00E60033" w:rsidRDefault="00E60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D1A04" w14:textId="53E62864" w:rsidR="00E81978" w:rsidRDefault="00E60033">
    <w:pPr>
      <w:pStyle w:val="Header"/>
    </w:pPr>
    <w:sdt>
      <w:sdtPr>
        <w:rPr>
          <w:rStyle w:val="Strong"/>
        </w:rPr>
        <w:alias w:val="Running head"/>
        <w:tag w:val=""/>
        <w:id w:val="12739865"/>
        <w:placeholder>
          <w:docPart w:val="4FDEAC99C03A43E490D1999A13812B5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73DCB">
          <w:rPr>
            <w:rStyle w:val="Strong"/>
          </w:rPr>
          <w:t>Asset management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A57B" w14:textId="4DBD4422" w:rsidR="00E81978" w:rsidRDefault="005D3A03">
    <w:pPr>
      <w:pStyle w:val="Header"/>
      <w:rPr>
        <w:rStyle w:val="Strong"/>
      </w:rPr>
    </w:pPr>
    <w:r>
      <w:t xml:space="preserve">Running head: </w:t>
    </w:r>
    <w:sdt>
      <w:sdtPr>
        <w:rPr>
          <w:rStyle w:val="Strong"/>
        </w:rPr>
        <w:alias w:val="Running head"/>
        <w:tag w:val=""/>
        <w:id w:val="-696842620"/>
        <w:placeholder>
          <w:docPart w:val="02211B5B69B84D009ADB8B8C81548CB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73DCB">
          <w:rPr>
            <w:rStyle w:val="Strong"/>
          </w:rPr>
          <w:t>Asset management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CB"/>
    <w:rsid w:val="000D3F41"/>
    <w:rsid w:val="00173DCB"/>
    <w:rsid w:val="001C748A"/>
    <w:rsid w:val="001E1636"/>
    <w:rsid w:val="002B07EC"/>
    <w:rsid w:val="00355DCA"/>
    <w:rsid w:val="003C76FA"/>
    <w:rsid w:val="00551A02"/>
    <w:rsid w:val="005534FA"/>
    <w:rsid w:val="005841BC"/>
    <w:rsid w:val="005D3A03"/>
    <w:rsid w:val="00654BBF"/>
    <w:rsid w:val="00694F86"/>
    <w:rsid w:val="006C41AA"/>
    <w:rsid w:val="008002C0"/>
    <w:rsid w:val="0087311B"/>
    <w:rsid w:val="008B55C5"/>
    <w:rsid w:val="008C5323"/>
    <w:rsid w:val="008D4019"/>
    <w:rsid w:val="009A6A3B"/>
    <w:rsid w:val="00AC7352"/>
    <w:rsid w:val="00B823AA"/>
    <w:rsid w:val="00BA45DB"/>
    <w:rsid w:val="00BF4184"/>
    <w:rsid w:val="00C0601E"/>
    <w:rsid w:val="00C31D30"/>
    <w:rsid w:val="00CD6E39"/>
    <w:rsid w:val="00CF6E91"/>
    <w:rsid w:val="00D85B68"/>
    <w:rsid w:val="00E60033"/>
    <w:rsid w:val="00E6004D"/>
    <w:rsid w:val="00E81978"/>
    <w:rsid w:val="00EF7623"/>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12268"/>
  <w15:chartTrackingRefBased/>
  <w15:docId w15:val="{E94F4651-1A5A-48ED-AC5C-29B0EFB2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474621">
      <w:bodyDiv w:val="1"/>
      <w:marLeft w:val="0"/>
      <w:marRight w:val="0"/>
      <w:marTop w:val="0"/>
      <w:marBottom w:val="0"/>
      <w:divBdr>
        <w:top w:val="none" w:sz="0" w:space="0" w:color="auto"/>
        <w:left w:val="none" w:sz="0" w:space="0" w:color="auto"/>
        <w:bottom w:val="none" w:sz="0" w:space="0" w:color="auto"/>
        <w:right w:val="none" w:sz="0" w:space="0" w:color="auto"/>
      </w:divBdr>
    </w:div>
    <w:div w:id="235749535">
      <w:bodyDiv w:val="1"/>
      <w:marLeft w:val="0"/>
      <w:marRight w:val="0"/>
      <w:marTop w:val="0"/>
      <w:marBottom w:val="0"/>
      <w:divBdr>
        <w:top w:val="none" w:sz="0" w:space="0" w:color="auto"/>
        <w:left w:val="none" w:sz="0" w:space="0" w:color="auto"/>
        <w:bottom w:val="none" w:sz="0" w:space="0" w:color="auto"/>
        <w:right w:val="none" w:sz="0" w:space="0" w:color="auto"/>
      </w:divBdr>
    </w:div>
    <w:div w:id="24268872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542905">
      <w:bodyDiv w:val="1"/>
      <w:marLeft w:val="0"/>
      <w:marRight w:val="0"/>
      <w:marTop w:val="0"/>
      <w:marBottom w:val="0"/>
      <w:divBdr>
        <w:top w:val="none" w:sz="0" w:space="0" w:color="auto"/>
        <w:left w:val="none" w:sz="0" w:space="0" w:color="auto"/>
        <w:bottom w:val="none" w:sz="0" w:space="0" w:color="auto"/>
        <w:right w:val="none" w:sz="0" w:space="0" w:color="auto"/>
      </w:divBdr>
    </w:div>
    <w:div w:id="305428802">
      <w:bodyDiv w:val="1"/>
      <w:marLeft w:val="0"/>
      <w:marRight w:val="0"/>
      <w:marTop w:val="0"/>
      <w:marBottom w:val="0"/>
      <w:divBdr>
        <w:top w:val="none" w:sz="0" w:space="0" w:color="auto"/>
        <w:left w:val="none" w:sz="0" w:space="0" w:color="auto"/>
        <w:bottom w:val="none" w:sz="0" w:space="0" w:color="auto"/>
        <w:right w:val="none" w:sz="0" w:space="0" w:color="auto"/>
      </w:divBdr>
    </w:div>
    <w:div w:id="30686430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2622772">
      <w:bodyDiv w:val="1"/>
      <w:marLeft w:val="0"/>
      <w:marRight w:val="0"/>
      <w:marTop w:val="0"/>
      <w:marBottom w:val="0"/>
      <w:divBdr>
        <w:top w:val="none" w:sz="0" w:space="0" w:color="auto"/>
        <w:left w:val="none" w:sz="0" w:space="0" w:color="auto"/>
        <w:bottom w:val="none" w:sz="0" w:space="0" w:color="auto"/>
        <w:right w:val="none" w:sz="0" w:space="0" w:color="auto"/>
      </w:divBdr>
    </w:div>
    <w:div w:id="547375704">
      <w:bodyDiv w:val="1"/>
      <w:marLeft w:val="0"/>
      <w:marRight w:val="0"/>
      <w:marTop w:val="0"/>
      <w:marBottom w:val="0"/>
      <w:divBdr>
        <w:top w:val="none" w:sz="0" w:space="0" w:color="auto"/>
        <w:left w:val="none" w:sz="0" w:space="0" w:color="auto"/>
        <w:bottom w:val="none" w:sz="0" w:space="0" w:color="auto"/>
        <w:right w:val="none" w:sz="0" w:space="0" w:color="auto"/>
      </w:divBdr>
    </w:div>
    <w:div w:id="569510495">
      <w:bodyDiv w:val="1"/>
      <w:marLeft w:val="0"/>
      <w:marRight w:val="0"/>
      <w:marTop w:val="0"/>
      <w:marBottom w:val="0"/>
      <w:divBdr>
        <w:top w:val="none" w:sz="0" w:space="0" w:color="auto"/>
        <w:left w:val="none" w:sz="0" w:space="0" w:color="auto"/>
        <w:bottom w:val="none" w:sz="0" w:space="0" w:color="auto"/>
        <w:right w:val="none" w:sz="0" w:space="0" w:color="auto"/>
      </w:divBdr>
    </w:div>
    <w:div w:id="65465245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2439196">
      <w:bodyDiv w:val="1"/>
      <w:marLeft w:val="0"/>
      <w:marRight w:val="0"/>
      <w:marTop w:val="0"/>
      <w:marBottom w:val="0"/>
      <w:divBdr>
        <w:top w:val="none" w:sz="0" w:space="0" w:color="auto"/>
        <w:left w:val="none" w:sz="0" w:space="0" w:color="auto"/>
        <w:bottom w:val="none" w:sz="0" w:space="0" w:color="auto"/>
        <w:right w:val="none" w:sz="0" w:space="0" w:color="auto"/>
      </w:divBdr>
    </w:div>
    <w:div w:id="756441336">
      <w:bodyDiv w:val="1"/>
      <w:marLeft w:val="0"/>
      <w:marRight w:val="0"/>
      <w:marTop w:val="0"/>
      <w:marBottom w:val="0"/>
      <w:divBdr>
        <w:top w:val="none" w:sz="0" w:space="0" w:color="auto"/>
        <w:left w:val="none" w:sz="0" w:space="0" w:color="auto"/>
        <w:bottom w:val="none" w:sz="0" w:space="0" w:color="auto"/>
        <w:right w:val="none" w:sz="0" w:space="0" w:color="auto"/>
      </w:divBdr>
    </w:div>
    <w:div w:id="832841373">
      <w:bodyDiv w:val="1"/>
      <w:marLeft w:val="0"/>
      <w:marRight w:val="0"/>
      <w:marTop w:val="0"/>
      <w:marBottom w:val="0"/>
      <w:divBdr>
        <w:top w:val="none" w:sz="0" w:space="0" w:color="auto"/>
        <w:left w:val="none" w:sz="0" w:space="0" w:color="auto"/>
        <w:bottom w:val="none" w:sz="0" w:space="0" w:color="auto"/>
        <w:right w:val="none" w:sz="0" w:space="0" w:color="auto"/>
      </w:divBdr>
    </w:div>
    <w:div w:id="980428156">
      <w:bodyDiv w:val="1"/>
      <w:marLeft w:val="0"/>
      <w:marRight w:val="0"/>
      <w:marTop w:val="0"/>
      <w:marBottom w:val="0"/>
      <w:divBdr>
        <w:top w:val="none" w:sz="0" w:space="0" w:color="auto"/>
        <w:left w:val="none" w:sz="0" w:space="0" w:color="auto"/>
        <w:bottom w:val="none" w:sz="0" w:space="0" w:color="auto"/>
        <w:right w:val="none" w:sz="0" w:space="0" w:color="auto"/>
      </w:divBdr>
    </w:div>
    <w:div w:id="9882175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864913">
      <w:bodyDiv w:val="1"/>
      <w:marLeft w:val="0"/>
      <w:marRight w:val="0"/>
      <w:marTop w:val="0"/>
      <w:marBottom w:val="0"/>
      <w:divBdr>
        <w:top w:val="none" w:sz="0" w:space="0" w:color="auto"/>
        <w:left w:val="none" w:sz="0" w:space="0" w:color="auto"/>
        <w:bottom w:val="none" w:sz="0" w:space="0" w:color="auto"/>
        <w:right w:val="none" w:sz="0" w:space="0" w:color="auto"/>
      </w:divBdr>
    </w:div>
    <w:div w:id="115136059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4340661">
      <w:bodyDiv w:val="1"/>
      <w:marLeft w:val="0"/>
      <w:marRight w:val="0"/>
      <w:marTop w:val="0"/>
      <w:marBottom w:val="0"/>
      <w:divBdr>
        <w:top w:val="none" w:sz="0" w:space="0" w:color="auto"/>
        <w:left w:val="none" w:sz="0" w:space="0" w:color="auto"/>
        <w:bottom w:val="none" w:sz="0" w:space="0" w:color="auto"/>
        <w:right w:val="none" w:sz="0" w:space="0" w:color="auto"/>
      </w:divBdr>
    </w:div>
    <w:div w:id="1195388711">
      <w:bodyDiv w:val="1"/>
      <w:marLeft w:val="0"/>
      <w:marRight w:val="0"/>
      <w:marTop w:val="0"/>
      <w:marBottom w:val="0"/>
      <w:divBdr>
        <w:top w:val="none" w:sz="0" w:space="0" w:color="auto"/>
        <w:left w:val="none" w:sz="0" w:space="0" w:color="auto"/>
        <w:bottom w:val="none" w:sz="0" w:space="0" w:color="auto"/>
        <w:right w:val="none" w:sz="0" w:space="0" w:color="auto"/>
      </w:divBdr>
    </w:div>
    <w:div w:id="126931489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8733975">
      <w:bodyDiv w:val="1"/>
      <w:marLeft w:val="0"/>
      <w:marRight w:val="0"/>
      <w:marTop w:val="0"/>
      <w:marBottom w:val="0"/>
      <w:divBdr>
        <w:top w:val="none" w:sz="0" w:space="0" w:color="auto"/>
        <w:left w:val="none" w:sz="0" w:space="0" w:color="auto"/>
        <w:bottom w:val="none" w:sz="0" w:space="0" w:color="auto"/>
        <w:right w:val="none" w:sz="0" w:space="0" w:color="auto"/>
      </w:divBdr>
    </w:div>
    <w:div w:id="1347630152">
      <w:bodyDiv w:val="1"/>
      <w:marLeft w:val="0"/>
      <w:marRight w:val="0"/>
      <w:marTop w:val="0"/>
      <w:marBottom w:val="0"/>
      <w:divBdr>
        <w:top w:val="none" w:sz="0" w:space="0" w:color="auto"/>
        <w:left w:val="none" w:sz="0" w:space="0" w:color="auto"/>
        <w:bottom w:val="none" w:sz="0" w:space="0" w:color="auto"/>
        <w:right w:val="none" w:sz="0" w:space="0" w:color="auto"/>
      </w:divBdr>
    </w:div>
    <w:div w:id="13814393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050424">
      <w:bodyDiv w:val="1"/>
      <w:marLeft w:val="0"/>
      <w:marRight w:val="0"/>
      <w:marTop w:val="0"/>
      <w:marBottom w:val="0"/>
      <w:divBdr>
        <w:top w:val="none" w:sz="0" w:space="0" w:color="auto"/>
        <w:left w:val="none" w:sz="0" w:space="0" w:color="auto"/>
        <w:bottom w:val="none" w:sz="0" w:space="0" w:color="auto"/>
        <w:right w:val="none" w:sz="0" w:space="0" w:color="auto"/>
      </w:divBdr>
    </w:div>
    <w:div w:id="14349836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797739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216854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1117939">
      <w:bodyDiv w:val="1"/>
      <w:marLeft w:val="0"/>
      <w:marRight w:val="0"/>
      <w:marTop w:val="0"/>
      <w:marBottom w:val="0"/>
      <w:divBdr>
        <w:top w:val="none" w:sz="0" w:space="0" w:color="auto"/>
        <w:left w:val="none" w:sz="0" w:space="0" w:color="auto"/>
        <w:bottom w:val="none" w:sz="0" w:space="0" w:color="auto"/>
        <w:right w:val="none" w:sz="0" w:space="0" w:color="auto"/>
      </w:divBdr>
    </w:div>
    <w:div w:id="184558944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627127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62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lava%20Arasu%20Par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3AF78E485B424BB66C377EB18D885B"/>
        <w:category>
          <w:name w:val="General"/>
          <w:gallery w:val="placeholder"/>
        </w:category>
        <w:types>
          <w:type w:val="bbPlcHdr"/>
        </w:types>
        <w:behaviors>
          <w:behavior w:val="content"/>
        </w:behaviors>
        <w:guid w:val="{308BE8D2-B773-4066-A2AF-F3F48F2FFE4D}"/>
      </w:docPartPr>
      <w:docPartBody>
        <w:p w:rsidR="00000000" w:rsidRDefault="00A30356">
          <w:pPr>
            <w:pStyle w:val="E73AF78E485B424BB66C377EB18D885B"/>
          </w:pPr>
          <w:r>
            <w:t>Author Note</w:t>
          </w:r>
        </w:p>
      </w:docPartBody>
    </w:docPart>
    <w:docPart>
      <w:docPartPr>
        <w:name w:val="6561385949C34D74A8654749980ED6EA"/>
        <w:category>
          <w:name w:val="General"/>
          <w:gallery w:val="placeholder"/>
        </w:category>
        <w:types>
          <w:type w:val="bbPlcHdr"/>
        </w:types>
        <w:behaviors>
          <w:behavior w:val="content"/>
        </w:behaviors>
        <w:guid w:val="{E2E0C526-4DB2-45D0-93CD-AB5B41AAEEE5}"/>
      </w:docPartPr>
      <w:docPartBody>
        <w:p w:rsidR="00000000" w:rsidRDefault="00A30356">
          <w:pPr>
            <w:pStyle w:val="6561385949C34D74A8654749980ED6EA"/>
          </w:pPr>
          <w:r>
            <w:t>Abstract</w:t>
          </w:r>
        </w:p>
      </w:docPartBody>
    </w:docPart>
    <w:docPart>
      <w:docPartPr>
        <w:name w:val="4FDEAC99C03A43E490D1999A13812B5E"/>
        <w:category>
          <w:name w:val="General"/>
          <w:gallery w:val="placeholder"/>
        </w:category>
        <w:types>
          <w:type w:val="bbPlcHdr"/>
        </w:types>
        <w:behaviors>
          <w:behavior w:val="content"/>
        </w:behaviors>
        <w:guid w:val="{F4FB7649-351A-467E-AEB3-78C1BF528EDA}"/>
      </w:docPartPr>
      <w:docPartBody>
        <w:p w:rsidR="00000000" w:rsidRDefault="00A30356">
          <w:pPr>
            <w:pStyle w:val="4FDEAC99C03A43E490D1999A13812B5E"/>
          </w:pPr>
          <w:r w:rsidRPr="005D3A03">
            <w:t>Figures title:</w:t>
          </w:r>
        </w:p>
      </w:docPartBody>
    </w:docPart>
    <w:docPart>
      <w:docPartPr>
        <w:name w:val="02211B5B69B84D009ADB8B8C81548CBF"/>
        <w:category>
          <w:name w:val="General"/>
          <w:gallery w:val="placeholder"/>
        </w:category>
        <w:types>
          <w:type w:val="bbPlcHdr"/>
        </w:types>
        <w:behaviors>
          <w:behavior w:val="content"/>
        </w:behaviors>
        <w:guid w:val="{61A20255-CC0B-47AE-B3F2-0CE971F91D3E}"/>
      </w:docPartPr>
      <w:docPartBody>
        <w:p w:rsidR="00000000" w:rsidRDefault="00A30356">
          <w:pPr>
            <w:pStyle w:val="02211B5B69B84D009ADB8B8C81548CBF"/>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3B"/>
    <w:rsid w:val="00486C3B"/>
    <w:rsid w:val="00A3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D9F967C5E745CFB6F28E9E35F68BEC">
    <w:name w:val="52D9F967C5E745CFB6F28E9E35F68BEC"/>
  </w:style>
  <w:style w:type="paragraph" w:customStyle="1" w:styleId="969B8A36619F4541B304FF614047446D">
    <w:name w:val="969B8A36619F4541B304FF614047446D"/>
  </w:style>
  <w:style w:type="paragraph" w:customStyle="1" w:styleId="E016CEEA101C4C48A0E6E4DD79A0A08F">
    <w:name w:val="E016CEEA101C4C48A0E6E4DD79A0A08F"/>
  </w:style>
  <w:style w:type="paragraph" w:customStyle="1" w:styleId="E73AF78E485B424BB66C377EB18D885B">
    <w:name w:val="E73AF78E485B424BB66C377EB18D885B"/>
  </w:style>
  <w:style w:type="paragraph" w:customStyle="1" w:styleId="135EC22351A6466AA7D0922DEE8257A8">
    <w:name w:val="135EC22351A6466AA7D0922DEE8257A8"/>
  </w:style>
  <w:style w:type="paragraph" w:customStyle="1" w:styleId="6561385949C34D74A8654749980ED6EA">
    <w:name w:val="6561385949C34D74A8654749980ED6EA"/>
  </w:style>
  <w:style w:type="character" w:styleId="Emphasis">
    <w:name w:val="Emphasis"/>
    <w:basedOn w:val="DefaultParagraphFont"/>
    <w:uiPriority w:val="4"/>
    <w:unhideWhenUsed/>
    <w:qFormat/>
    <w:rPr>
      <w:i/>
      <w:iCs/>
    </w:rPr>
  </w:style>
  <w:style w:type="paragraph" w:customStyle="1" w:styleId="27A9125CF91E4F768090A0FE2381E319">
    <w:name w:val="27A9125CF91E4F768090A0FE2381E319"/>
  </w:style>
  <w:style w:type="paragraph" w:customStyle="1" w:styleId="E36FBE63BD394A8AB356D802DF430902">
    <w:name w:val="E36FBE63BD394A8AB356D802DF430902"/>
  </w:style>
  <w:style w:type="paragraph" w:customStyle="1" w:styleId="725882C1A06E4BA8931D37F8CE068D8E">
    <w:name w:val="725882C1A06E4BA8931D37F8CE068D8E"/>
  </w:style>
  <w:style w:type="paragraph" w:customStyle="1" w:styleId="E5096E0C268F45B8A63CA40CCE8134C6">
    <w:name w:val="E5096E0C268F45B8A63CA40CCE8134C6"/>
  </w:style>
  <w:style w:type="paragraph" w:customStyle="1" w:styleId="0BF288EB4E32445BA8DEE53F723E0129">
    <w:name w:val="0BF288EB4E32445BA8DEE53F723E0129"/>
  </w:style>
  <w:style w:type="paragraph" w:customStyle="1" w:styleId="174119DC5F86471FA7508491B0C450CD">
    <w:name w:val="174119DC5F86471FA7508491B0C450CD"/>
  </w:style>
  <w:style w:type="paragraph" w:customStyle="1" w:styleId="B8CF0679761146D8ACBFEF0CCAFD5287">
    <w:name w:val="B8CF0679761146D8ACBFEF0CCAFD5287"/>
  </w:style>
  <w:style w:type="paragraph" w:customStyle="1" w:styleId="565FB470FAC54F0C8A75244F942314CA">
    <w:name w:val="565FB470FAC54F0C8A75244F942314CA"/>
  </w:style>
  <w:style w:type="paragraph" w:customStyle="1" w:styleId="311BB3EB47F743928AA597549FA15088">
    <w:name w:val="311BB3EB47F743928AA597549FA15088"/>
  </w:style>
  <w:style w:type="paragraph" w:customStyle="1" w:styleId="514CD2D1771F41CDABD5D10C4A5CDA49">
    <w:name w:val="514CD2D1771F41CDABD5D10C4A5CDA49"/>
  </w:style>
  <w:style w:type="paragraph" w:customStyle="1" w:styleId="07196DBA615D4E6AB3C478BAE712E424">
    <w:name w:val="07196DBA615D4E6AB3C478BAE712E424"/>
  </w:style>
  <w:style w:type="paragraph" w:customStyle="1" w:styleId="3C774CB5C87247F69EDE4B28D8047094">
    <w:name w:val="3C774CB5C87247F69EDE4B28D8047094"/>
  </w:style>
  <w:style w:type="paragraph" w:customStyle="1" w:styleId="6F9D81CE914D4A44825F9B0B2EB22505">
    <w:name w:val="6F9D81CE914D4A44825F9B0B2EB22505"/>
  </w:style>
  <w:style w:type="paragraph" w:customStyle="1" w:styleId="8B5CF19EC8404C588386165BEFC27DE5">
    <w:name w:val="8B5CF19EC8404C588386165BEFC27DE5"/>
  </w:style>
  <w:style w:type="paragraph" w:customStyle="1" w:styleId="44437819D0C24A7D9FAD5F615CD68D6B">
    <w:name w:val="44437819D0C24A7D9FAD5F615CD68D6B"/>
  </w:style>
  <w:style w:type="paragraph" w:customStyle="1" w:styleId="607996FB0ED14041985860754580A53E">
    <w:name w:val="607996FB0ED14041985860754580A53E"/>
  </w:style>
  <w:style w:type="paragraph" w:customStyle="1" w:styleId="306A52FA493A46B19A8A5945FCAD295C">
    <w:name w:val="306A52FA493A46B19A8A5945FCAD295C"/>
  </w:style>
  <w:style w:type="paragraph" w:customStyle="1" w:styleId="13F9E208DCE441B094ADF16581D6BE81">
    <w:name w:val="13F9E208DCE441B094ADF16581D6BE81"/>
  </w:style>
  <w:style w:type="paragraph" w:customStyle="1" w:styleId="45AA001334C3458BB264BE02F694BB65">
    <w:name w:val="45AA001334C3458BB264BE02F694BB65"/>
  </w:style>
  <w:style w:type="paragraph" w:customStyle="1" w:styleId="F51D3B13016042B293B0722003B1BF15">
    <w:name w:val="F51D3B13016042B293B0722003B1BF15"/>
  </w:style>
  <w:style w:type="paragraph" w:customStyle="1" w:styleId="2B5E4FD4221A4BBA95DB36BA5D6B662A">
    <w:name w:val="2B5E4FD4221A4BBA95DB36BA5D6B662A"/>
  </w:style>
  <w:style w:type="paragraph" w:customStyle="1" w:styleId="15331C7946C34E6B9653C17AB549F0FD">
    <w:name w:val="15331C7946C34E6B9653C17AB549F0FD"/>
  </w:style>
  <w:style w:type="paragraph" w:customStyle="1" w:styleId="E36B349D97EB47589581D2E68C7013AF">
    <w:name w:val="E36B349D97EB47589581D2E68C7013AF"/>
  </w:style>
  <w:style w:type="paragraph" w:customStyle="1" w:styleId="D28B16DC59C4454893A2F89DF29BAEBC">
    <w:name w:val="D28B16DC59C4454893A2F89DF29BAEBC"/>
  </w:style>
  <w:style w:type="paragraph" w:customStyle="1" w:styleId="92E084E9D6694A47B4284F2AB2F311D4">
    <w:name w:val="92E084E9D6694A47B4284F2AB2F311D4"/>
  </w:style>
  <w:style w:type="paragraph" w:customStyle="1" w:styleId="2C439FCA8822422AB7F4014B54BC3000">
    <w:name w:val="2C439FCA8822422AB7F4014B54BC3000"/>
  </w:style>
  <w:style w:type="paragraph" w:customStyle="1" w:styleId="5C40922EFDD0492AB823820FD663D380">
    <w:name w:val="5C40922EFDD0492AB823820FD663D380"/>
  </w:style>
  <w:style w:type="paragraph" w:customStyle="1" w:styleId="2A2BE839BCD64EB7BB5E1C1B6ADCEE9A">
    <w:name w:val="2A2BE839BCD64EB7BB5E1C1B6ADCEE9A"/>
  </w:style>
  <w:style w:type="paragraph" w:customStyle="1" w:styleId="89AF6F535A754B71A99A0B2730E89C33">
    <w:name w:val="89AF6F535A754B71A99A0B2730E89C33"/>
  </w:style>
  <w:style w:type="paragraph" w:customStyle="1" w:styleId="B9F13EAD79174D1F9777907E145331F5">
    <w:name w:val="B9F13EAD79174D1F9777907E145331F5"/>
  </w:style>
  <w:style w:type="paragraph" w:customStyle="1" w:styleId="FAF3D1C6FB1E422FA95802410E8E03E1">
    <w:name w:val="FAF3D1C6FB1E422FA95802410E8E03E1"/>
  </w:style>
  <w:style w:type="paragraph" w:customStyle="1" w:styleId="2B182048A938498EAE34C0A29AFF9F22">
    <w:name w:val="2B182048A938498EAE34C0A29AFF9F22"/>
  </w:style>
  <w:style w:type="paragraph" w:customStyle="1" w:styleId="4FF79E9589B147349CE0C6015C30192A">
    <w:name w:val="4FF79E9589B147349CE0C6015C30192A"/>
  </w:style>
  <w:style w:type="paragraph" w:customStyle="1" w:styleId="E3481754248140DA9C352C7D4A81D0D5">
    <w:name w:val="E3481754248140DA9C352C7D4A81D0D5"/>
  </w:style>
  <w:style w:type="paragraph" w:customStyle="1" w:styleId="94BB3CA0CF3D4370949AF14021447E91">
    <w:name w:val="94BB3CA0CF3D4370949AF14021447E91"/>
  </w:style>
  <w:style w:type="paragraph" w:customStyle="1" w:styleId="CB1D5A688A6247D2BE5E26D8B0982C15">
    <w:name w:val="CB1D5A688A6247D2BE5E26D8B0982C15"/>
  </w:style>
  <w:style w:type="paragraph" w:customStyle="1" w:styleId="1AAD979C52A942DF80BFD82307B3B8BC">
    <w:name w:val="1AAD979C52A942DF80BFD82307B3B8BC"/>
  </w:style>
  <w:style w:type="paragraph" w:customStyle="1" w:styleId="95344063157A4B5D8EB9102DAA10F8C0">
    <w:name w:val="95344063157A4B5D8EB9102DAA10F8C0"/>
  </w:style>
  <w:style w:type="paragraph" w:customStyle="1" w:styleId="615D94C202614A80B0325B6437D1563B">
    <w:name w:val="615D94C202614A80B0325B6437D1563B"/>
  </w:style>
  <w:style w:type="paragraph" w:customStyle="1" w:styleId="0EB15B18593E446C8E39FDE8B18220A6">
    <w:name w:val="0EB15B18593E446C8E39FDE8B18220A6"/>
  </w:style>
  <w:style w:type="paragraph" w:customStyle="1" w:styleId="5D4F993779384042B29E1264F92DEA9E">
    <w:name w:val="5D4F993779384042B29E1264F92DEA9E"/>
  </w:style>
  <w:style w:type="paragraph" w:customStyle="1" w:styleId="30813ACE815F47E784CD6CDE83612EF4">
    <w:name w:val="30813ACE815F47E784CD6CDE83612EF4"/>
  </w:style>
  <w:style w:type="paragraph" w:customStyle="1" w:styleId="67A4F407118844C2BD865E177E1B2B27">
    <w:name w:val="67A4F407118844C2BD865E177E1B2B27"/>
  </w:style>
  <w:style w:type="paragraph" w:customStyle="1" w:styleId="3F94EDAAEAB64E949FB7EB192D897CF1">
    <w:name w:val="3F94EDAAEAB64E949FB7EB192D897CF1"/>
  </w:style>
  <w:style w:type="paragraph" w:customStyle="1" w:styleId="66AD7D7654974B4A8E94646F898DE467">
    <w:name w:val="66AD7D7654974B4A8E94646F898DE467"/>
  </w:style>
  <w:style w:type="paragraph" w:customStyle="1" w:styleId="D02B12DCAC9640EBAA9DEAB0BD99751A">
    <w:name w:val="D02B12DCAC9640EBAA9DEAB0BD99751A"/>
  </w:style>
  <w:style w:type="paragraph" w:customStyle="1" w:styleId="EDAD44D199FB4FC2ACC75F7DF4C312C2">
    <w:name w:val="EDAD44D199FB4FC2ACC75F7DF4C312C2"/>
  </w:style>
  <w:style w:type="paragraph" w:customStyle="1" w:styleId="1837868243644BF993AF5C455414E474">
    <w:name w:val="1837868243644BF993AF5C455414E474"/>
  </w:style>
  <w:style w:type="paragraph" w:customStyle="1" w:styleId="3CCC5AB7D8234332B88A7985EF8B69AA">
    <w:name w:val="3CCC5AB7D8234332B88A7985EF8B69AA"/>
  </w:style>
  <w:style w:type="paragraph" w:customStyle="1" w:styleId="0DC1BFCF13A54F49B45DE465B570E164">
    <w:name w:val="0DC1BFCF13A54F49B45DE465B570E164"/>
  </w:style>
  <w:style w:type="paragraph" w:customStyle="1" w:styleId="8AF73D7A708B4193AB57D6B49BB4B480">
    <w:name w:val="8AF73D7A708B4193AB57D6B49BB4B480"/>
  </w:style>
  <w:style w:type="paragraph" w:customStyle="1" w:styleId="36DF3BB196B9428387FAD97A5C80DB69">
    <w:name w:val="36DF3BB196B9428387FAD97A5C80DB69"/>
  </w:style>
  <w:style w:type="paragraph" w:customStyle="1" w:styleId="048DBB3AED3643E4AE2A8E59A828E2D7">
    <w:name w:val="048DBB3AED3643E4AE2A8E59A828E2D7"/>
  </w:style>
  <w:style w:type="paragraph" w:customStyle="1" w:styleId="958147D369884C2DBF963C31E627633E">
    <w:name w:val="958147D369884C2DBF963C31E627633E"/>
  </w:style>
  <w:style w:type="paragraph" w:customStyle="1" w:styleId="78138FCA5E22434B8F304646710F0564">
    <w:name w:val="78138FCA5E22434B8F304646710F0564"/>
  </w:style>
  <w:style w:type="paragraph" w:customStyle="1" w:styleId="4FDEAC99C03A43E490D1999A13812B5E">
    <w:name w:val="4FDEAC99C03A43E490D1999A13812B5E"/>
  </w:style>
  <w:style w:type="paragraph" w:customStyle="1" w:styleId="02211B5B69B84D009ADB8B8C81548CBF">
    <w:name w:val="02211B5B69B84D009ADB8B8C81548CBF"/>
  </w:style>
  <w:style w:type="paragraph" w:customStyle="1" w:styleId="FFE297A4622A4F04A18855A5DBE4B6D8">
    <w:name w:val="FFE297A4622A4F04A18855A5DBE4B6D8"/>
    <w:rsid w:val="00486C3B"/>
  </w:style>
  <w:style w:type="paragraph" w:customStyle="1" w:styleId="C49735C9909D4B57A10E0D25568AA04C">
    <w:name w:val="C49735C9909D4B57A10E0D25568AA04C"/>
    <w:rsid w:val="00486C3B"/>
  </w:style>
  <w:style w:type="paragraph" w:customStyle="1" w:styleId="711F7304757E4D09A7DDCCCF472C7C90">
    <w:name w:val="711F7304757E4D09A7DDCCCF472C7C90"/>
    <w:rsid w:val="00486C3B"/>
  </w:style>
  <w:style w:type="paragraph" w:customStyle="1" w:styleId="1F267D7696874CB485A8ABF591231C6B">
    <w:name w:val="1F267D7696874CB485A8ABF591231C6B"/>
    <w:rsid w:val="00486C3B"/>
  </w:style>
  <w:style w:type="paragraph" w:customStyle="1" w:styleId="1866C5FABE7B409B8B76B322D625733D">
    <w:name w:val="1866C5FABE7B409B8B76B322D625733D"/>
    <w:rsid w:val="00486C3B"/>
  </w:style>
  <w:style w:type="paragraph" w:customStyle="1" w:styleId="3A385B24DF6B4AF0A3078B7C2CAA77FC">
    <w:name w:val="3A385B24DF6B4AF0A3078B7C2CAA77FC"/>
    <w:rsid w:val="00486C3B"/>
  </w:style>
  <w:style w:type="paragraph" w:customStyle="1" w:styleId="578387A51C614B18A2ECBAC07FA32BAE">
    <w:name w:val="578387A51C614B18A2ECBAC07FA32BAE"/>
    <w:rsid w:val="00486C3B"/>
  </w:style>
  <w:style w:type="paragraph" w:customStyle="1" w:styleId="B25F9F8532FE4F7CA93163FE26791CD5">
    <w:name w:val="B25F9F8532FE4F7CA93163FE26791CD5"/>
    <w:rsid w:val="00486C3B"/>
  </w:style>
  <w:style w:type="paragraph" w:customStyle="1" w:styleId="A6AA2554008B4839A0FAE51CFE644DEC">
    <w:name w:val="A6AA2554008B4839A0FAE51CFE644DEC"/>
    <w:rsid w:val="00486C3B"/>
  </w:style>
  <w:style w:type="paragraph" w:customStyle="1" w:styleId="284DB0DB35894F009F4892E4F0B21C99">
    <w:name w:val="284DB0DB35894F009F4892E4F0B21C99"/>
    <w:rsid w:val="00486C3B"/>
  </w:style>
  <w:style w:type="paragraph" w:customStyle="1" w:styleId="4FF0B82AA460418C86F3501ECE605BFD">
    <w:name w:val="4FF0B82AA460418C86F3501ECE605BFD"/>
    <w:rsid w:val="00486C3B"/>
  </w:style>
  <w:style w:type="paragraph" w:customStyle="1" w:styleId="2A443E4E7FED4027A77598475F14D1FD">
    <w:name w:val="2A443E4E7FED4027A77598475F14D1FD"/>
    <w:rsid w:val="00486C3B"/>
  </w:style>
  <w:style w:type="paragraph" w:customStyle="1" w:styleId="E165A4A70C3943D8A38142D1563BD5A1">
    <w:name w:val="E165A4A70C3943D8A38142D1563BD5A1"/>
    <w:rsid w:val="00486C3B"/>
  </w:style>
  <w:style w:type="paragraph" w:customStyle="1" w:styleId="5098C30619FD4452830657B2C587C39F">
    <w:name w:val="5098C30619FD4452830657B2C587C39F"/>
    <w:rsid w:val="00486C3B"/>
  </w:style>
  <w:style w:type="paragraph" w:customStyle="1" w:styleId="DFDC45ED937E40D6954E534ABFD2D37E">
    <w:name w:val="DFDC45ED937E40D6954E534ABFD2D37E"/>
    <w:rsid w:val="00486C3B"/>
  </w:style>
  <w:style w:type="paragraph" w:customStyle="1" w:styleId="EDCFE9F7FB434626A56A10D53BE01142">
    <w:name w:val="EDCFE9F7FB434626A56A10D53BE01142"/>
    <w:rsid w:val="00486C3B"/>
  </w:style>
  <w:style w:type="paragraph" w:customStyle="1" w:styleId="5944A622EE4F41B3A91A51B6D7BBD2DD">
    <w:name w:val="5944A622EE4F41B3A91A51B6D7BBD2DD"/>
    <w:rsid w:val="00486C3B"/>
  </w:style>
  <w:style w:type="paragraph" w:customStyle="1" w:styleId="535E5CEA3EB0487CB7D7E24611A86A2F">
    <w:name w:val="535E5CEA3EB0487CB7D7E24611A86A2F"/>
    <w:rsid w:val="00486C3B"/>
  </w:style>
  <w:style w:type="paragraph" w:customStyle="1" w:styleId="99656B3EFC2D4D6193EF26E0E582744E">
    <w:name w:val="99656B3EFC2D4D6193EF26E0E582744E"/>
    <w:rsid w:val="00486C3B"/>
  </w:style>
  <w:style w:type="paragraph" w:customStyle="1" w:styleId="69665641305C4DBF8D8763D02C684653">
    <w:name w:val="69665641305C4DBF8D8763D02C684653"/>
    <w:rsid w:val="00486C3B"/>
  </w:style>
  <w:style w:type="paragraph" w:customStyle="1" w:styleId="8A8EB52734784E63B63D5FAFB41A1C4C">
    <w:name w:val="8A8EB52734784E63B63D5FAFB41A1C4C"/>
    <w:rsid w:val="00486C3B"/>
  </w:style>
  <w:style w:type="paragraph" w:customStyle="1" w:styleId="E2E26139FDB74A4F8896CDD5E072CBBE">
    <w:name w:val="E2E26139FDB74A4F8896CDD5E072CBBE"/>
    <w:rsid w:val="00486C3B"/>
  </w:style>
  <w:style w:type="paragraph" w:customStyle="1" w:styleId="996114918AC74A40BA2780F31D9FC5CE">
    <w:name w:val="996114918AC74A40BA2780F31D9FC5CE"/>
    <w:rsid w:val="00486C3B"/>
  </w:style>
  <w:style w:type="paragraph" w:customStyle="1" w:styleId="2BFFB390B6B04ACDBF257E8EFE38456E">
    <w:name w:val="2BFFB390B6B04ACDBF257E8EFE38456E"/>
    <w:rsid w:val="00486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Asset management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6</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7</b:RefOrder>
  </b:Source>
  <b:Source>
    <b:Tag>525ProjectCode</b:Tag>
    <b:SourceType>InternetSite</b:SourceType>
    <b:Guid>{1FFCC7A7-5879-4438-BCFD-BE513B9464A9}</b:Guid>
    <b:Title>Suranku</b:Title>
    <b:Year>2020</b:Year>
    <b:Month>04</b:Month>
    <b:Day>18</b:Day>
    <b:InternetSiteTitle>Github</b:InternetSiteTitle>
    <b:URL>https://github.com/suranku/Harrisburg/blob/master/525-Final-Project.Rmd</b:URL>
    <b:Author>
      <b:Author>
        <b:NameList>
          <b:Person>
            <b:Last>Pari</b:Last>
            <b:First>Pallava</b:First>
            <b:Middle>Arasu</b:Middle>
          </b:Person>
        </b:NameList>
      </b:Author>
    </b:Author>
    <b:RefOrder>5</b:RefOrder>
  </b:Source>
  <b:Source>
    <b:Tag>VARES08</b:Tag>
    <b:SourceType>JournalArticle</b:SourceType>
    <b:Guid>{984F91F6-7301-4430-B35B-1B3DEA3781E9}</b:Guid>
    <b:Title>Estimating Value at Risk and Expected Shortfall Using Expectiles</b:Title>
    <b:InternetSiteTitle>semanticscholar</b:InternetSiteTitle>
    <b:Year>2008</b:Year>
    <b:URL>https://pdfs.semanticscholar.org/25c9/8ab3253243dcc005eb2b03649909abc407e5.pdf</b:URL>
    <b:Author>
      <b:Author>
        <b:NameList>
          <b:Person>
            <b:Last>Taylor</b:Last>
            <b:First>James</b:First>
            <b:Middle>W.</b:Middle>
          </b:Person>
        </b:NameList>
      </b:Author>
    </b:Author>
    <b:JournalName>Journal of Financial Econometrics</b:JournalName>
    <b:Pages>231-252</b:Pages>
    <b:RefOrder>1</b:RefOrder>
  </b:Source>
  <b:Source>
    <b:Tag>Gab09</b:Tag>
    <b:SourceType>JournalArticle</b:SourceType>
    <b:Guid>{4AEDFD6F-77AC-41EF-A29A-8DD219C009A2}</b:Guid>
    <b:Author>
      <b:Author>
        <b:NameList>
          <b:Person>
            <b:Last>Gabriel Frahm</b:Last>
            <b:First>Christoph</b:First>
            <b:Middle>Memmel</b:Middle>
          </b:Person>
        </b:NameList>
      </b:Author>
    </b:Author>
    <b:Title>Dominating estimators for the global minimum variance portfolio</b:Title>
    <b:JournalName>bundesbank</b:JournalName>
    <b:Year>2009</b:Year>
    <b:RefOrder>2</b:RefOrder>
  </b:Source>
  <b:Source>
    <b:Tag>Sal18</b:Tag>
    <b:SourceType>InternetSite</b:SourceType>
    <b:Guid>{15763021-9FC5-4B40-AE77-8A1300029D1D}</b:Guid>
    <b:Year>2018</b:Year>
    <b:Author>
      <b:Author>
        <b:NameList>
          <b:Person>
            <b:Last>kc</b:Last>
            <b:First>Salin</b:First>
          </b:Person>
        </b:NameList>
      </b:Author>
    </b:Author>
    <b:Month>10</b:Month>
    <b:Day>18</b:Day>
    <b:URL>https://www.datacamp.com/community/tutorials/time-series-r</b:URL>
    <b:RefOrder>3</b:RefOrder>
  </b:Source>
  <b:Source>
    <b:Tag>195</b:Tag>
    <b:SourceType>InternetSite</b:SourceType>
    <b:Guid>{9DC8B774-B04F-4D2F-9F67-9A202A83ABF4}</b:Guid>
    <b:Year>2019</b:Year>
    <b:Month>5</b:Month>
    <b:Day>1</b:Day>
    <b:URL>https://rdrr.io/cran/FinCovRegularization/man/GMVP.html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38626-6CFC-4668-8422-7CF78498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105</TotalTime>
  <Pages>9</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Pallava Arasu Pari</dc:creator>
  <cp:keywords/>
  <dc:description/>
  <cp:lastModifiedBy>pallava arasu pari</cp:lastModifiedBy>
  <cp:revision>7</cp:revision>
  <dcterms:created xsi:type="dcterms:W3CDTF">2020-04-18T19:12:00Z</dcterms:created>
  <dcterms:modified xsi:type="dcterms:W3CDTF">2020-04-18T20:57:00Z</dcterms:modified>
</cp:coreProperties>
</file>