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sz w:val="32"/>
        </w:rPr>
        <w:t>Long-Term Trends in Daily Extreme Precipitation Characteristics at Chiang Mai, Northern Thailand (1961–2019): A Provenance-Controlled ETCCDI Analysis</w:t>
      </w:r>
    </w:p>
    <w:p>
      <w:pPr>
        <w:spacing w:after="240"/>
        <w:jc w:val="center"/>
      </w:pPr>
      <w:r>
        <w:rPr>
          <w:i/>
          <w:sz w:val="20"/>
        </w:rPr>
        <w:t>Department of Civil Engineering, Faculty of Engineering, Chiang Mai University, Chiang Mai 50200, Thailand</w:t>
        <w:br/>
        <w:t>*Corresponding Author</w:t>
      </w:r>
    </w:p>
    <w:p>
      <w:pPr>
        <w:keepNext/>
        <w:spacing w:before="200" w:after="80"/>
      </w:pPr>
      <w:r>
        <w:rPr>
          <w:b/>
          <w:sz w:val="24"/>
        </w:rPr>
        <w:t>ABSTRACT</w:t>
      </w:r>
    </w:p>
    <w:p>
      <w:pPr>
        <w:spacing w:after="120" w:line="276" w:lineRule="auto"/>
        <w:jc w:val="both"/>
      </w:pPr>
      <w:r>
        <w:rPr>
          <w:sz w:val="24"/>
        </w:rPr>
        <w:t>Extreme daily precipitation governs flood risks and water resources management in monsoonal Thailand, yet rigorous station-scale evidence with complete computational provenance remains limited for upper northern Thailand. This study evaluated long-term trends across eleven extreme precipitation indices defined by the Expert Team on Climate Change Detection and Indices (ETCCDI) at the Chiang Mai synoptic station (WMO 48327 / TMD 327501) over 1961–2019 (59 calendar years). Daily quality control confirmed 100% data completeness (21,549 valid daily records across 59 years) with zero missing dates and zero suspect records. Running 5-day precipitation totals (Rx5day) and wet/dry spells (CWD, CDD) were evaluated on the continuous daily series without artificial boundary truncation. Serial dependence was assessed on Sen-slope detrended residuals using lag 1–10 autocorrelation functions and a Ljung-Box portmanteau test at lags 1–5. The pre-specified decision rule selected the Hamed–Rao modified Mann–Kendall test for serial dependence in R50mm (ACF Lag-5 = -0.2768 exceeding Bartlett bound ±0.2552; Ljung-Box p = 0.0580) and R99p (ACF Lag-1 = -0.2653 exceeding Bartlett bound ±0.2552), while retaining ordinary Mann–Kendall for the remaining nine indices. Under their pre-specified primary tests, no index exhibited a statistically detectable monotonic trend over 1961–2019 either before adjustment or after Benjamini–Hochberg False Discovery Rate correction (all FDR p &gt; 0.70). Annual total precipitation on wet days (PRCPTOT) changed at a non-significant rate of -15.31 mm per decade (95% CI: -49.66 to +17.64 mm/decade). Baseline sensitivity analysis (1961–1990, 1971–2000, 1981–2010) confirmed threshold stability (P95 = 41.31 mm, P99 = 72.89 mm). The complete reproducible code, configuration, and audit logs are released for open verification.</w:t>
      </w:r>
    </w:p>
    <w:p>
      <w:pPr>
        <w:keepNext/>
        <w:spacing w:before="200" w:after="80"/>
      </w:pPr>
      <w:r>
        <w:rPr>
          <w:b/>
          <w:sz w:val="24"/>
        </w:rPr>
        <w:t>Key Contribution</w:t>
      </w:r>
    </w:p>
    <w:p>
      <w:pPr>
        <w:spacing w:after="120" w:line="276" w:lineRule="auto"/>
        <w:jc w:val="both"/>
      </w:pPr>
      <w:r>
        <w:rPr>
          <w:sz w:val="24"/>
        </w:rPr>
        <w:t>A fully provenance-controlled, independently verified ETCCDI analysis demonstrates that extreme daily precipitation characteristics at Chiang Mai, northern Thailand, have exhibited no statistically detectable monotonic trend over 1961–2019, providing a reproducible observational baseline for local hydroclimatic assessment and subsequent regional analyses.</w:t>
      </w:r>
    </w:p>
    <w:p>
      <w:pPr>
        <w:keepNext/>
        <w:spacing w:before="200" w:after="80"/>
      </w:pPr>
      <w:r>
        <w:rPr>
          <w:b/>
          <w:sz w:val="24"/>
        </w:rPr>
        <w:t>Highlights</w:t>
      </w:r>
    </w:p>
    <w:p>
      <w:pPr>
        <w:pStyle w:val="ListBullet"/>
        <w:spacing w:after="60" w:line="276" w:lineRule="auto"/>
      </w:pPr>
      <w:r>
        <w:rPr>
          <w:sz w:val="22"/>
        </w:rPr>
        <w:t>Complete 59-year continuous daily precipitation record (1961–2019) audited at Chiang Mai (21,549 valid daily records).</w:t>
      </w:r>
    </w:p>
    <w:p>
      <w:pPr>
        <w:pStyle w:val="ListBullet"/>
        <w:spacing w:after="60" w:line="276" w:lineRule="auto"/>
      </w:pPr>
      <w:r>
        <w:rPr>
          <w:sz w:val="22"/>
        </w:rPr>
        <w:t>Cross-year boundary processing preserved multi-day extremes (Rx5day) and spell durations (CDD, CWD).</w:t>
      </w:r>
    </w:p>
    <w:p>
      <w:pPr>
        <w:pStyle w:val="ListBullet"/>
        <w:spacing w:after="60" w:line="276" w:lineRule="auto"/>
      </w:pPr>
      <w:r>
        <w:rPr>
          <w:sz w:val="22"/>
        </w:rPr>
        <w:t>Hamed–Rao variance-corrected MK applied for serial dependence in R50mm (ACF Lag-5 = -0.2768) and R99p (ACF Lag-1 = -0.2653).</w:t>
      </w:r>
    </w:p>
    <w:p>
      <w:pPr>
        <w:pStyle w:val="ListBullet"/>
        <w:spacing w:after="60" w:line="276" w:lineRule="auto"/>
      </w:pPr>
      <w:r>
        <w:rPr>
          <w:sz w:val="22"/>
        </w:rPr>
        <w:t>Zero statistically significant monotonic trends detected across all 11 ETCCDI indices (all FDR p &gt; 0.70).</w:t>
      </w:r>
    </w:p>
    <w:p>
      <w:pPr>
        <w:pStyle w:val="ListBullet"/>
        <w:spacing w:after="60" w:line="276" w:lineRule="auto"/>
      </w:pPr>
      <w:r>
        <w:rPr>
          <w:sz w:val="22"/>
        </w:rPr>
        <w:t>Baseline sensitivity confirmed percentile threshold stability (P95 = 41.31 mm, P99 = 72.89 mm).</w:t>
      </w:r>
    </w:p>
    <w:p>
      <w:pPr>
        <w:keepNext/>
        <w:spacing w:before="280" w:after="120"/>
      </w:pPr>
      <w:r>
        <w:rPr>
          <w:b/>
          <w:sz w:val="26"/>
        </w:rPr>
        <w:t>1. INTRODUCTION</w:t>
      </w:r>
    </w:p>
    <w:p>
      <w:pPr>
        <w:spacing w:after="120" w:line="276" w:lineRule="auto"/>
        <w:jc w:val="both"/>
      </w:pPr>
      <w:r>
        <w:rPr>
          <w:sz w:val="24"/>
        </w:rPr>
        <w:t>Daily precipitation extremes exert a dominant control on flash flooding, riverine inundation, urban drainage performance, and agricultural stability across monsoonal Southeast Asia. Under ongoing global climate warming, intensification of the hydrological cycle is widely projected to increase the frequency and magnitude of extreme precipitation events. However, operational hydrological design and regional risk assessments rely heavily on station-scale observational records. In monsoonal environments such as northern Thailand, regional trend analyses frequently reveal high spatial heterogeneity, making localized, station-specific assessments essential.</w:t>
      </w:r>
    </w:p>
    <w:p>
      <w:pPr>
        <w:spacing w:after="120" w:line="276" w:lineRule="auto"/>
        <w:jc w:val="both"/>
      </w:pPr>
      <w:r>
        <w:rPr>
          <w:sz w:val="24"/>
        </w:rPr>
        <w:t>The Expert Team on Climate Change Detection and Indices (ETCCDI) defined a standardized set of core climate indices to enable consistent regional and global comparisons. Despite widespread application, station-scale extreme rainfall analyses often suffer from opaque data quality screening, unstated cross-year boundary conventions for multi-day events, unaddressed serial autocorrelation, and uncorrected multiple hypothesis testing. In monsoon climates where prolonged dry spells and multi-day heavy rainfall systems cross calendar-year boundaries, artificial truncation at year-end boundaries can substantially distort spell-length (CDD, CWD) and multi-day accumulation (Rx5day) statistics.</w:t>
      </w:r>
    </w:p>
    <w:p>
      <w:pPr>
        <w:spacing w:after="120" w:line="276" w:lineRule="auto"/>
        <w:jc w:val="both"/>
      </w:pPr>
      <w:r>
        <w:rPr>
          <w:sz w:val="24"/>
        </w:rPr>
        <w:t>Chiang Mai Province, located in upper northern Thailand, represents an economic and hydrological focal point of the Ping River Basin. The region experiences a distinct tropical wet-dry climate governed by the South Asian Southwest Monsoon from May to October and tropical depressions originating from the South China Sea. Despite its critical importance, a provenance-controlled ETCCDI analysis for Chiang Mai spanning six decades with complete computational transparency has not previously been published.</w:t>
      </w:r>
    </w:p>
    <w:p>
      <w:pPr>
        <w:spacing w:after="120" w:line="276" w:lineRule="auto"/>
        <w:jc w:val="both"/>
      </w:pPr>
      <w:r>
        <w:rPr>
          <w:sz w:val="24"/>
        </w:rPr>
        <w:t>The objectives of this study are fourfold: (1) to execute a daily forensic quality audit on the 59-year continuous precipitation record (1961–2019) at Chiang Mai synoptic station (WMO 48327 / TMD 327501); (2) to calculate all 11 annual ETCCDI extreme precipitation indices using continuous cross-year boundary conventions and Hyndman-Fan Type 8 quantile estimation; (3) to evaluate monotonic trends and Sen's slope magnitudes under pre-specified autocorrelation-selection rules and Benjamini-Hochberg False Discovery Rate (BH-FDR) control; and (4) to establish a fully reproducible, independently verified computational pipeline.</w:t>
      </w:r>
    </w:p>
    <w:p>
      <w:pPr>
        <w:keepNext/>
        <w:spacing w:before="280" w:after="120"/>
      </w:pPr>
      <w:r>
        <w:rPr>
          <w:b/>
          <w:sz w:val="26"/>
        </w:rPr>
        <w:t>2. MATERIALS AND METHODS</w:t>
      </w:r>
    </w:p>
    <w:p>
      <w:pPr>
        <w:keepNext/>
        <w:spacing w:before="200" w:after="80"/>
      </w:pPr>
      <w:r>
        <w:rPr>
          <w:b/>
          <w:sz w:val="24"/>
        </w:rPr>
        <w:t>2.1 Study Area and Station Metadata</w:t>
      </w:r>
    </w:p>
    <w:p>
      <w:pPr>
        <w:spacing w:after="120" w:line="276" w:lineRule="auto"/>
        <w:jc w:val="both"/>
      </w:pPr>
      <w:r>
        <w:rPr>
          <w:sz w:val="24"/>
        </w:rPr>
        <w:t>Chiang Mai station (TMD ID 327501 / WMO ID 48327) is located in Suthep Subdistrict, Mueang Chiang Mai District, Chiang Mai Province, northern Thailand (18.77°N, 98.97°E, elevation 312.0 m a.s.l.). The station is operated by the Thai Meteorological Department (TMD) and provides continuous meteorological observations representative of the Chiang Mai Intermontane Basin in the upper Ping River Catchment.</w:t>
      </w:r>
    </w:p>
    <w:p>
      <w:pPr>
        <w:keepNext/>
        <w:spacing w:before="200" w:after="80"/>
      </w:pPr>
      <w:r>
        <w:rPr>
          <w:b/>
          <w:sz w:val="24"/>
        </w:rPr>
        <w:t>2.2 Data Quality Control and Forensic Audit</w:t>
      </w:r>
    </w:p>
    <w:p>
      <w:pPr>
        <w:spacing w:after="120" w:line="276" w:lineRule="auto"/>
        <w:jc w:val="both"/>
      </w:pPr>
      <w:r>
        <w:rPr>
          <w:sz w:val="24"/>
        </w:rPr>
        <w:t>The authoritative daily precipitation dataset encompasses 59 calendar years from January 1, 1961, to December 31, 2019. Quality control was conducted per Master Specification guidelines. The raw CSV file hash was locked via SHA-256 manifest (hash: 0a9e0e4e797049d44730a5fa9274f2e552d21ac99240588097a34ba4cb95d35b). Completeness was evaluated on unique calendar dates rather than raw row count. Annual validity required ≥90% valid daily observations per year.</w:t>
      </w:r>
    </w:p>
    <w:p>
      <w:pPr>
        <w:keepNext/>
        <w:spacing w:before="200" w:after="80"/>
      </w:pPr>
      <w:r>
        <w:rPr>
          <w:b/>
          <w:sz w:val="24"/>
        </w:rPr>
        <w:t>2.3 ETCCDI Extreme Precipitation Indices</w:t>
      </w:r>
    </w:p>
    <w:p>
      <w:pPr>
        <w:spacing w:after="120" w:line="276" w:lineRule="auto"/>
        <w:jc w:val="both"/>
      </w:pPr>
      <w:r>
        <w:rPr>
          <w:sz w:val="24"/>
        </w:rPr>
        <w:t>Eleven core ETCCDI extreme precipitation indices were calculated: PRCPTOT, SDII, Rx1day, Rx5day, CDD, CWD, R10mm, R20mm, R50mm, R95p, and R99p. A wet day was defined as daily precipitation P ≥ 1.0 mm.</w:t>
      </w:r>
    </w:p>
    <w:p>
      <w:pPr>
        <w:keepNext/>
        <w:spacing w:before="200" w:after="80"/>
      </w:pPr>
      <w:r>
        <w:rPr>
          <w:b/>
          <w:sz w:val="24"/>
        </w:rPr>
        <w:t>2.4 Continuous Cross-Year Boundary Convention</w:t>
      </w:r>
    </w:p>
    <w:p>
      <w:pPr>
        <w:spacing w:after="120" w:line="276" w:lineRule="auto"/>
        <w:jc w:val="both"/>
      </w:pPr>
      <w:r>
        <w:rPr>
          <w:sz w:val="24"/>
        </w:rPr>
        <w:t>Running 5-day totals (Rx5day) and wet/dry spell lengths (CWD, CDD) were evaluated on the continuous daily time series. Rolling windows and spell lengths crossing calendar-year boundaries were assigned to the year of the final day and were not artificially truncated at December 31. Missing observations terminate a spell.</w:t>
      </w:r>
    </w:p>
    <w:p>
      <w:pPr>
        <w:keepNext/>
        <w:spacing w:before="200" w:after="80"/>
      </w:pPr>
      <w:r>
        <w:rPr>
          <w:b/>
          <w:sz w:val="24"/>
        </w:rPr>
        <w:t>2.5 Percentile Threshold Estimation and Baseline Sensitivity</w:t>
      </w:r>
    </w:p>
    <w:p>
      <w:pPr>
        <w:spacing w:after="120" w:line="276" w:lineRule="auto"/>
        <w:jc w:val="both"/>
      </w:pPr>
      <w:r>
        <w:rPr>
          <w:sz w:val="24"/>
        </w:rPr>
        <w:t>Percentile thresholds P95 (41.315 mm) and P99 (72.889 mm) were estimated from the pool of wet days (P ≥ 1.0 mm, N = 2,712) during the primary 1981–2010 baseline using the Hyndman-Fan Type 8 quantile estimator (unbiased median estimator). Threshold stability was tested against alternative baselines (1961–1990 and 1971–2000).</w:t>
      </w:r>
    </w:p>
    <w:p>
      <w:pPr>
        <w:keepNext/>
        <w:spacing w:before="200" w:after="80"/>
      </w:pPr>
      <w:r>
        <w:rPr>
          <w:b/>
          <w:sz w:val="24"/>
        </w:rPr>
        <w:t>2.6 Serial Dependence and Trend Methodology</w:t>
      </w:r>
    </w:p>
    <w:p>
      <w:pPr>
        <w:spacing w:after="120" w:line="276" w:lineRule="auto"/>
        <w:jc w:val="both"/>
      </w:pPr>
      <w:r>
        <w:rPr>
          <w:sz w:val="24"/>
        </w:rPr>
        <w:t>Serial dependence was diagnosed on Sen-slope detrended residuals using ACF at lags 1–10 and Ljung-Box tests at lags 1–5. If any lag 1–5 ACF exceeded the Bartlett bound (±1.96/√N = ±0.2552) or Ljung-Box p &lt; 0.05, the Hamed–Rao modified Mann–Kendall test was applied as the pre-specified primary test; otherwise, ordinary Mann–Kendall was retained. Sen's slope estimator calculated magnitude, and 95% confidence intervals were generated. Multiple testing was controlled using Benjamini–Hochberg FDR at α = 0.05.</w:t>
      </w:r>
    </w:p>
    <w:p>
      <w:pPr>
        <w:keepNext/>
        <w:spacing w:before="280" w:after="120"/>
      </w:pPr>
      <w:r>
        <w:rPr>
          <w:b/>
          <w:sz w:val="26"/>
        </w:rPr>
        <w:t>3. RESULTS</w:t>
      </w:r>
    </w:p>
    <w:p>
      <w:pPr>
        <w:keepNext/>
        <w:spacing w:before="200" w:after="80"/>
      </w:pPr>
      <w:r>
        <w:rPr>
          <w:b/>
          <w:sz w:val="24"/>
        </w:rPr>
        <w:t>3.1 Record Quality and Seasonal Rainfall Regime</w:t>
      </w:r>
    </w:p>
    <w:p>
      <w:pPr>
        <w:spacing w:after="120" w:line="276" w:lineRule="auto"/>
        <w:jc w:val="both"/>
      </w:pPr>
      <w:r>
        <w:rPr>
          <w:sz w:val="24"/>
        </w:rPr>
        <w:t>The daily data audit verified 21,549 valid daily records across 1961–2019 (0 missing dates, 0 duplicates, 0 negative values). All 59 calendar years achieved 100.0% completeness and were valid for analysis. Year 2019 contained 365 valid daily observations. Chiang Mai exhibits a pronounced unimodal seasonal regime: wet season (May–October) accounts for 86.8% of annual rainfall, peaking in August (mean 226.9 mm) and September (mean 217.2 mm).</w:t>
      </w:r>
    </w:p>
    <w:p>
      <w:pPr>
        <w:keepNext/>
        <w:spacing w:before="200" w:after="80"/>
      </w:pPr>
      <w:r>
        <w:rPr>
          <w:b/>
          <w:sz w:val="24"/>
        </w:rPr>
        <w:t>3.2 Descriptive Statistics of ETCCDI Indices</w:t>
      </w:r>
    </w:p>
    <w:p>
      <w:pPr>
        <w:spacing w:after="120" w:line="276" w:lineRule="auto"/>
        <w:jc w:val="both"/>
      </w:pPr>
      <w:r>
        <w:rPr>
          <w:sz w:val="24"/>
        </w:rPr>
        <w:t>Table 1 summarizes station characteristics and data quality. Table 2 presents definitions and descriptive statistics for all 11 ETCCDI indices. Over 1961–2019, mean annual PRCPTOT was 1153.9 mm. Mean daily intensity (SDII) averaged 12.51 mm/day. Maximum 1-day rainfall (Rx1day) averaged 82.6 mm (range 35.7 to 166.5 mm), while maximum 5-day accumulation (Rx5day) averaged 141.3 mm (range 84.5 to 296.3 mm). Dry spell duration (CDD) averaged 80.9 days (range 35 to 187 days), and wet spell duration (CWD) averaged 8.7 days (range 4 to 16 days). Extremely heavy rainfall days (R50mm) averaged 2.76 days/year.</w:t>
      </w:r>
    </w:p>
    <w:p>
      <w:pPr>
        <w:keepNext/>
        <w:spacing w:before="200" w:after="80"/>
      </w:pPr>
      <w:r>
        <w:rPr>
          <w:b/>
          <w:sz w:val="24"/>
        </w:rPr>
        <w:t>3.3 Serial Dependence Diagnostics</w:t>
      </w:r>
    </w:p>
    <w:p>
      <w:pPr>
        <w:spacing w:after="120" w:line="276" w:lineRule="auto"/>
        <w:jc w:val="both"/>
      </w:pPr>
      <w:r>
        <w:rPr>
          <w:sz w:val="24"/>
        </w:rPr>
        <w:t>Autocorrelation diagnostics on detrended residuals (Table 4) revealed significant serial dependence in R50mm (ACF Lag-5 = -0.2768 exceeding Bartlett bound ±0.2552; Ljung-Box p = 0.0580) and R99p (ACF Lag-1 = -0.2653 exceeding Bartlett bound ±0.2552). Under the pre-specified decision rule, Hamed–Rao modified Mann–Kendall was selected as the primary test for R50mm and R99p, while Ordinary Mann–Kendall was retained for the other nine indices.</w:t>
      </w:r>
    </w:p>
    <w:p>
      <w:pPr>
        <w:keepNext/>
        <w:spacing w:before="200" w:after="80"/>
      </w:pPr>
      <w:r>
        <w:rPr>
          <w:b/>
          <w:sz w:val="24"/>
        </w:rPr>
        <w:t>3.4 Trend Analysis and FDR Control</w:t>
      </w:r>
    </w:p>
    <w:p>
      <w:pPr>
        <w:spacing w:after="120" w:line="276" w:lineRule="auto"/>
        <w:jc w:val="both"/>
      </w:pPr>
      <w:r>
        <w:rPr>
          <w:sz w:val="24"/>
        </w:rPr>
        <w:t>Table 3 presents final trend analysis results. Under pre-specified primary tests, no ETCCDI index exhibited a statistically significant trend over 1961–2019. PRCPTOT showed a non-significant decrease of -15.31 mm/decade (Kendall tau = -0.0847, raw p = 0.346, FDR p = 0.707). SDII decreased non-significantly by -0.10 mm/day per decade (p = 0.298). Rx1day increased non-significantly by +1.63 mm/decade (p = 0.476). CDD increased non-significantly by +1.21 days/decade (p = 0.578). CWD, R10mm, R50mm, and R99p exhibited zero Sen's slope (|slope| ≤ 1e-6) and were classified as 'No detectable trend'. Following Benjamini–Hochberg FDR correction, all adjusted p-values exceeded 0.70.</w:t>
      </w:r>
    </w:p>
    <w:p>
      <w:pPr>
        <w:keepNext/>
        <w:spacing w:before="200" w:after="80"/>
      </w:pPr>
      <w:r>
        <w:rPr>
          <w:b/>
          <w:sz w:val="24"/>
        </w:rPr>
        <w:t>3.5 Trend Method Sensitivity</w:t>
      </w:r>
    </w:p>
    <w:p>
      <w:pPr>
        <w:spacing w:after="120" w:line="276" w:lineRule="auto"/>
        <w:jc w:val="both"/>
      </w:pPr>
      <w:r>
        <w:rPr>
          <w:sz w:val="24"/>
        </w:rPr>
        <w:t>Sensitivity comparison (Table 5) between Ordinary MK and Hamed–Rao Modified MK demonstrated 100% inference agreement across all 11 indices. Both methods unanimously concluded non-significance for every index.</w:t>
      </w:r>
    </w:p>
    <w:p>
      <w:pPr>
        <w:keepNext/>
        <w:spacing w:before="280" w:after="120"/>
      </w:pPr>
      <w:r>
        <w:rPr>
          <w:b/>
          <w:sz w:val="26"/>
        </w:rPr>
        <w:t>4. DISCUSSION</w:t>
      </w:r>
    </w:p>
    <w:p>
      <w:pPr>
        <w:spacing w:after="120" w:line="276" w:lineRule="auto"/>
        <w:jc w:val="both"/>
      </w:pPr>
      <w:r>
        <w:rPr>
          <w:sz w:val="24"/>
        </w:rPr>
        <w:t>The finding of no statistically detectable monotonic trend across 11 ETCCDI indices at Chiang Mai over 1961–2019 contrasts with broader regional generalizations of climate warming-driven rainfall intensification. The absence of a detectable monotonic trend may reflect the high interannual variability of precipitation at the station, while attribution to specific climate drivers such as ENSO or the Indian Ocean Dipole was beyond the scope of this study.</w:t>
      </w:r>
    </w:p>
    <w:p>
      <w:pPr>
        <w:spacing w:after="120" w:line="276" w:lineRule="auto"/>
        <w:jc w:val="both"/>
      </w:pPr>
      <w:r>
        <w:rPr>
          <w:sz w:val="24"/>
        </w:rPr>
        <w:t>Importantly, statistical non-detection must not be equated with physical stationarity. The 95% confidence intervals for Sen's slope remain relatively wide (e.g., PRCPTOT 95% CI: -49.66 to +17.64 mm/decade), indicating that moderate underlying trends cannot be ruled out. Methodologically, the study underscores the necessity of pre-specified serial dependence rules and provenance tracking to prevent false positive detections.</w:t>
      </w:r>
    </w:p>
    <w:p>
      <w:pPr>
        <w:keepNext/>
        <w:spacing w:before="280" w:after="120"/>
      </w:pPr>
      <w:r>
        <w:rPr>
          <w:b/>
          <w:sz w:val="26"/>
        </w:rPr>
        <w:t>5. CONCLUSION</w:t>
      </w:r>
    </w:p>
    <w:p>
      <w:pPr>
        <w:spacing w:after="120" w:line="276" w:lineRule="auto"/>
        <w:jc w:val="both"/>
      </w:pPr>
      <w:r>
        <w:rPr>
          <w:sz w:val="24"/>
        </w:rPr>
        <w:t>A rigorous, provenance-controlled analysis of 59 years (1961–2019) of daily precipitation data at Chiang Mai, Thailand, reveals no statistically detectable monotonic trend across all 11 ETCCDI extreme precipitation indices. Continuous cross-year boundary processing, Hyndman-Fan Type 8 quantile estimation, residual autocorrelation diagnostics, and BH-FDR multiple testing control ensured methodological rigor. All data, source code, and audit logs are released for open science and reproducibility.</w:t>
      </w:r>
    </w:p>
    <w:p>
      <w:pPr>
        <w:keepNext/>
        <w:spacing w:before="280" w:after="120"/>
      </w:pPr>
      <w:r>
        <w:rPr>
          <w:b/>
          <w:sz w:val="26"/>
        </w:rPr>
        <w:t>DATA AND CODE AVAILABILITY</w:t>
      </w:r>
    </w:p>
    <w:p>
      <w:pPr>
        <w:spacing w:after="120" w:line="276" w:lineRule="auto"/>
        <w:jc w:val="both"/>
      </w:pPr>
      <w:r>
        <w:rPr>
          <w:sz w:val="24"/>
        </w:rPr>
        <w:t>The full Python code, raw dataset SHA-256 manifest, validated CSV, statistical outputs, and audit logs are available in the project repository at `ETCCDI_ChiangMai`.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