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359A" w14:textId="77777777">
      <w:pPr>
        <w:spacing w:before="160" w:after="80" w:line="240" w:lineRule="auto"/>
      </w:pPr>
      <w:r>
        <w:t>Research Article</w:t>
      </w:r>
    </w:p>
    <w:p w14:paraId="1F224BA2" w14:textId="77777777">
      <w:pPr>
        <w:spacing w:after="120" w:line="240" w:lineRule="auto"/>
      </w:pPr>
      <w:r>
        <w:rPr>
          <w:sz w:val="32"/>
        </w:rPr>
        <w:t>Evaluating parametric and non-parametric quantile delta mapping for CMIP6 precipitation bias correction: independent validation in coastal Thailand</w:t>
      </w:r>
    </w:p>
    <w:p w14:paraId="01BC54E8" w14:textId="77777777">
      <w:pPr>
        <w:spacing w:before="120" w:after="80" w:line="240" w:lineRule="auto"/>
      </w:pPr>
      <w:r>
        <w:rPr>
          <w:b/>
        </w:rPr>
        <w:t xml:space="preserve">Abstract: </w:t>
      </w:r>
      <w:r>
        <w:rPr>
          <w:b w:val="0"/>
        </w:rPr>
        <w:t>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(AIC); robustness tests used small-sample AIC (AICc), wet-day thresholds of 0.1, 0.5, and 1.0 mm day⁻¹, and alternative upper-tail caps. At the primary 1.0-mm threshold and five-times cap, parametric monthly QDM reduced mean monthly RMSE from 116.20 to 105.06 mm and increased mean Kling-Gupta efficiency (KGE) from 0.229 to 0.337; non-parametric monthly QDM yielded 109.45 mm and 0.329. Their paired median KGE difference was 0.0002, and the ranking reversed without the cap. AICc reproduced every AIC selection. Non-parametric monthly KGE remained 0.329–0.332 across wet-day thresholds, whereas parametric monthly KGE decreased to 0.217 at 0.1 mm. Non-parametric annual QDM gave the lowest mean absolute 99th-percentile bias (24.79% versus 52.98% raw). The 60 model-station pairs share model grid cells and are descriptive paired evaluations, not independent spatial replicates. Month-wise calibration is supported for monthly water-balance applications, but parametric gains remain conditional on occurrence and tail safeguards; empirical monthly QDM is the more assumption-lean default.</w:t>
      </w:r>
    </w:p>
    <w:p w14:paraId="3111ED99" w14:textId="0C0E42B8">
      <w:pPr>
        <w:spacing w:after="160" w:line="240" w:lineRule="auto"/>
      </w:pPr>
      <w:r>
        <w:rPr>
          <w:b/>
        </w:rPr>
        <w:t xml:space="preserve">Keywords: </w:t>
      </w:r>
      <w:r>
        <w:t xml:space="preserve">bias correction; quantile delta mapping; CMIP6; independent validation; </w:t>
      </w:r>
      <w:r>
        <w:t xml:space="preserve">coastal </w:t>
      </w:r>
      <w:r>
        <w:t>Thailand</w:t>
      </w:r>
    </w:p>
    <w:p w14:paraId="17D4CB99" w14:textId="77777777">
      <w:pPr>
        <w:spacing w:before="160" w:after="40" w:line="240" w:lineRule="auto"/>
        <w:jc w:val="left"/>
      </w:pPr>
      <w:r>
        <w:rPr>
          <w:b/>
        </w:rPr>
        <w:t>1. Introduction</w:t>
      </w:r>
    </w:p>
    <w:p w14:paraId="59935BDC" w14:textId="77777777">
      <w:pPr>
        <w:spacing w:line="240" w:lineRule="auto"/>
        <w:ind w:firstLine="360"/>
      </w:pPr>
      <w:r>
        <w:t>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 2]. These limitations are especially consequential in Prachuap Khiri Khan, where monsoon seasonality, a narrow coastal plain, and the Tenasserim Range generate strongly intermittent and skewed rainfall.</w:t>
      </w:r>
    </w:p>
    <w:p w14:paraId="1186E3FB" w14:textId="4F359317">
      <w:pPr>
        <w:spacing w:line="240" w:lineRule="auto"/>
        <w:ind w:firstLine="360"/>
      </w:pPr>
      <w:r>
        <w:t xml:space="preserve">Quantile mapping is widely used to align simulated and observed distributions [3–6]. </w:t>
      </w:r>
      <w:r>
        <w:t>Among these methods, Quantile Delta Mapping (QDM) [7] was specifically developed to preserve modeled relative changes at each quantile, a property recognized as essential for retaining long-term climate-change signals during bias adjustment [8]. Method performance nevertheless depends on reference uncertainty, spatial mismatch, dry-day treatment, and the statistical representation of extremes [9, 10].</w:t>
      </w:r>
      <w:r>
        <w:t xml:space="preserve"> Recent global and multi-region studies likewise show that the preferred method varies with climate, terrain, variable, and impact metric [10–12]. Direct holdout comparisons of parametric and empirical QDM, including occurrence and tail sensitivity, remain limited for narrow tropical coastal provinces.</w:t>
      </w:r>
    </w:p>
    <w:p w14:paraId="4F3FE1C6" w14:textId="77777777">
      <w:pPr>
        <w:spacing w:line="240" w:lineRule="auto"/>
        <w:ind w:firstLine="360"/>
      </w:pPr>
      <w: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[13]. Third, finite samples make upper-tail behavior sensitive to extrapolation and parameterization [8, 14]. These issues are particularly relevant when monthly stratification improves seasonality but reduces the wet-day sample available for fitting.</w:t>
      </w:r>
    </w:p>
    <w:p w14:paraId="60C54889" w14:textId="77777777">
      <w:pPr>
        <w:spacing w:line="240" w:lineRule="auto"/>
        <w:ind w:firstLine="360"/>
      </w:pPr>
      <w:r>
        <w:t>This study therefore compares four multiplicative QDM variants: non-parametric annual, non-parametric monthly, parametric annual, and parametric monthly. All observation-dependent quantities are fitted in 1981-</w:t>
      </w:r>
      <w:r>
        <w:lastRenderedPageBreak/>
        <w:t>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14:paraId="0B7CA749" w14:textId="77777777">
      <w:pPr>
        <w:spacing w:before="160" w:after="40" w:line="240" w:lineRule="auto"/>
        <w:jc w:val="left"/>
      </w:pPr>
      <w:r>
        <w:rPr>
          <w:b/>
        </w:rPr>
        <w:t>2. Materials and Methods</w:t>
      </w:r>
    </w:p>
    <w:p w14:paraId="482A4421" w14:textId="77777777">
      <w:pPr>
        <w:spacing w:before="120" w:after="20" w:line="240" w:lineRule="auto"/>
        <w:jc w:val="left"/>
      </w:pPr>
      <w:r>
        <w:rPr>
          <w:b/>
        </w:rPr>
        <w:t>2.1 Study area, observations, and CMIP6 simulations</w:t>
      </w:r>
    </w:p>
    <w:p w14:paraId="030333B7" w14:textId="3BB416F9">
      <w:pPr>
        <w:spacing w:line="240" w:lineRule="auto"/>
        <w:ind w:firstLine="360"/>
      </w:pPr>
      <w:r>
        <w:t xml:space="preserve">Located in coastal Thailand, Prachuap Khiri Khan is a narrow province situated between the Gulf of Thailand and the Tenasserim Range. The local climate exhibits distinct spatial variations, heavily influenced by its complex topography and seasonal monsoons that generate highly intermittent and skewed rainfall patterns across the region [15]. To capture this spatial variability, the analysis utilized daily rainfall records from a 12-station inventory distributed throughout the province (Figure 1; Table 1). The observational dataset covers a continuous, common period from 1 January 1981 through 31 December 2014 (12,418 days). </w:t>
      </w:r>
    </w:p>
    <w:p w14:paraId="7EAB912D" w14:textId="77777777">
      <w:pPr>
        <w:keepNext/>
        <w:keepLines/>
        <w:jc w:val="center"/>
      </w:pPr>
      <w:r>
        <w:drawing>
          <wp:inline distT="0" distB="0" distL="0" distR="0" wp14:anchorId="66F87F90" wp14:editId="6642B1E5">
            <wp:extent cx="5715000" cy="4024226"/>
            <wp:effectExtent l="0" t="0" r="0" b="0"/>
            <wp:docPr id="7" name="Picture 7" descr="Map of Prachuap Khiri Khan Province and the 12 rainfall stations." title="Map of Prachuap Khiri Khan Province and the 12 rainfall 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15000" cy="4024226"/>
                    </a:xfrm>
                    <a:prstGeom prst="rect">
                      <a:avLst/>
                    </a:prstGeom>
                  </pic:spPr>
                </pic:pic>
              </a:graphicData>
            </a:graphic>
          </wp:inline>
        </w:drawing>
      </w:r>
    </w:p>
    <w:p w14:paraId="73FDBD9D" w14:textId="4DC57EDE">
      <w:pPr>
        <w:keepNext w:val="0"/>
        <w:keepLines/>
        <w:spacing w:before="240" w:after="240" w:line="240" w:lineRule="auto"/>
        <w:rPr>
          <w:b/>
        </w:rPr>
      </w:pPr>
      <w:r>
        <w:rPr>
          <w:b/>
          <w:bCs/>
        </w:rPr>
        <w:t>Figure 1.</w:t>
      </w:r>
      <w:r>
        <w:t xml:space="preserve"> Location of Prachuap Khiri Khan Province and the 12 rainfall stations used in the analysis.</w:t>
      </w:r>
    </w:p>
    <w:p>
      <w:pPr>
        <w:spacing w:before="240" w:after="240" w:line="240" w:lineRule="auto"/>
        <w:ind w:firstLine="360"/>
        <w:jc w:val="both"/>
        <w:rPr>
          <w:b/>
        </w:rPr>
      </w:pPr>
      <w:r>
        <w:t>The elevation surface in Figure 1 is provided only as regional topographic context. Station elevations in Table 1 are reproduced from the supplied station metadata; no DEM-derived elevations were substituted where station metadata were unavailable.</w:t>
      </w:r>
    </w:p>
    <w:p w14:paraId="16ED6961" w14:textId="77777777">
      <w:pPr>
        <w:spacing w:line="240" w:lineRule="auto"/>
        <w:ind w:firstLine="360"/>
      </w:pPr>
      <w:r>
        <w:t>All stations had complete daily records. Declared missing codes were masked before negative-value handling. Negative values between -0.1 and 0 mm day⁻¹ were set to zero, and values below -0.1 mm day⁻¹ were treated as missing; no such corrections were required in the observation file used here. Annual totals were screened with the Pettitt change-point test at alpha = 0.05 [16]. No station rejected the null hypothesis (p = 0.059–1.000), which is evidence of no detected change point rather than proof of homogeneity. No homogenization was applied.</w:t>
      </w:r>
    </w:p>
    <w:p w14:paraId="2CF075CC" w14:textId="77777777">
      <w:pPr>
        <w:spacing w:line="240" w:lineRule="auto"/>
        <w:ind w:firstLine="360"/>
      </w:pPr>
      <w:r>
        <w:t xml:space="preserve">The CMIP6 input comprised daily precipitation (pr) from the historical experiment for ACCESS-ESM1-5, CESM2, CanESM5, EC-Earth3, and MIROC6. The source, experiment, member, grid, variable, frequency, and date range are encoded in the analysis-ready filenames and summarized in Table 2; model descriptions follow the corresponding publications [17–21]. The EC-Earth3 gr identifier is retained exactly as recorded in the analysis-ready filename. These identifiers were cross-checked against the federated Earth System Grid </w:t>
      </w:r>
      <w:r>
        <w:lastRenderedPageBreak/>
        <w:t>Federation (ESGF) catalogue. Because ESGF datasets can be replicated across data nodes, the complete CMIP6 facets are used as the stable source description rather than a transient mirror endpoint. Values were already in mm day⁻¹; the workflow checks units and would multiply flux units in kg m⁻² s⁻¹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14:paraId="1FE3D87F" w14:textId="77777777">
      <w:pPr>
        <w:spacing w:line="240" w:lineRule="auto"/>
        <w:ind w:firstLine="360"/>
      </w:pPr>
      <w: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14:paraId="02F53B42" w14:textId="77777777">
      <w:pPr>
        <w:spacing w:before="120" w:after="40" w:line="240" w:lineRule="auto"/>
      </w:pPr>
      <w:r>
        <w:rPr>
          <w:b/>
        </w:rPr>
        <w:t>Table 1.</w:t>
      </w:r>
      <w:r>
        <w:t xml:space="preserve"> Rain-gauge station characteristics for 1981–2014.</w:t>
      </w:r>
    </w:p>
    <w:tbl>
      <w:tblPr>
        <w:tblStyle w:val="MDPI41threelinetable"/>
        <w:tblW w:w="9633" w:type="dxa"/>
        <w:jc w:val="left"/>
        <w:tblLayout w:type="fixed"/>
        <w:tblLook w:val="04A0" w:firstRow="1" w:lastRow="0" w:firstColumn="1" w:lastColumn="0" w:noHBand="0" w:noVBand="1"/>
        <w:tblInd w:type="dxa" w:w="120"/>
      </w:tblPr>
      <w:tblGrid>
        <w:gridCol w:w="1033"/>
        <w:gridCol w:w="894"/>
        <w:gridCol w:w="963"/>
        <w:gridCol w:w="894"/>
        <w:gridCol w:w="1033"/>
        <w:gridCol w:w="1410"/>
        <w:gridCol w:w="1067"/>
        <w:gridCol w:w="1410"/>
        <w:gridCol w:w="929"/>
      </w:tblGrid>
      <w:tr w14:paraId="55AD5340" w14:textId="77777777">
        <w:trPr>
          <w:cnfStyle w:val="100000000000" w:firstRow="1" w:lastRow="0" w:firstColumn="0" w:lastColumn="0" w:oddVBand="0" w:evenVBand="0" w:oddHBand="0" w:evenHBand="0" w:firstRowFirstColumn="0" w:firstRowLastColumn="0" w:lastRowFirstColumn="0" w:lastRowLastColumn="0"/>
          <w:tblHeader w:val="true"/>
          <w:cantSplit/>
        </w:trPr>
        <w:tc>
          <w:tcPr>
            <w:tcW w:w="1033" w:type="dxa"/>
            <w:tcMar>
              <w:top w:w="80" w:type="dxa"/>
              <w:bottom w:w="80" w:type="dxa"/>
              <w:start w:w="120" w:type="dxa"/>
              <w:end w:w="120" w:type="dxa"/>
            </w:tcMar>
          </w:tcPr>
          <w:p w14:paraId="14EF1285" w14:textId="77777777">
            <w:pPr>
              <w:spacing w:line="240" w:lineRule="auto"/>
              <w:rPr>
                <w:rFonts w:asciiTheme="minorBidi" w:hAnsiTheme="minorBidi"/>
                <w:b w:val="0"/>
              </w:rPr>
            </w:pPr>
            <w:r>
              <w:rPr>
                <w:rFonts w:asciiTheme="minorBidi" w:hAnsiTheme="minorBidi"/>
              </w:rPr>
              <w:t>Station</w:t>
            </w:r>
          </w:p>
        </w:tc>
        <w:tc>
          <w:tcPr>
            <w:tcW w:w="894" w:type="dxa"/>
            <w:tcMar>
              <w:top w:w="80" w:type="dxa"/>
              <w:bottom w:w="80" w:type="dxa"/>
              <w:start w:w="120" w:type="dxa"/>
              <w:end w:w="120" w:type="dxa"/>
            </w:tcMar>
          </w:tcPr>
          <w:p w14:paraId="32A62CFF" w14:textId="77777777">
            <w:pPr>
              <w:spacing w:line="240" w:lineRule="auto"/>
              <w:rPr>
                <w:rFonts w:asciiTheme="minorBidi" w:hAnsiTheme="minorBidi"/>
                <w:b w:val="0"/>
              </w:rPr>
            </w:pPr>
            <w:r>
              <w:rPr>
                <w:rFonts w:asciiTheme="minorBidi" w:hAnsiTheme="minorBidi"/>
              </w:rPr>
              <w:t>Lat. (°N)</w:t>
            </w:r>
          </w:p>
        </w:tc>
        <w:tc>
          <w:tcPr>
            <w:tcW w:w="963" w:type="dxa"/>
            <w:tcMar>
              <w:top w:w="80" w:type="dxa"/>
              <w:bottom w:w="80" w:type="dxa"/>
              <w:start w:w="120" w:type="dxa"/>
              <w:end w:w="120" w:type="dxa"/>
            </w:tcMar>
          </w:tcPr>
          <w:p w14:paraId="2C18F15A" w14:textId="77777777">
            <w:pPr>
              <w:spacing w:line="240" w:lineRule="auto"/>
              <w:rPr>
                <w:rFonts w:asciiTheme="minorBidi" w:hAnsiTheme="minorBidi"/>
                <w:b w:val="0"/>
              </w:rPr>
            </w:pPr>
            <w:r>
              <w:rPr>
                <w:rFonts w:asciiTheme="minorBidi" w:hAnsiTheme="minorBidi"/>
              </w:rPr>
              <w:t>Long. (°E)</w:t>
            </w:r>
          </w:p>
        </w:tc>
        <w:tc>
          <w:tcPr>
            <w:tcW w:w="894" w:type="dxa"/>
            <w:tcMar>
              <w:top w:w="80" w:type="dxa"/>
              <w:bottom w:w="80" w:type="dxa"/>
              <w:start w:w="120" w:type="dxa"/>
              <w:end w:w="120" w:type="dxa"/>
            </w:tcMar>
          </w:tcPr>
          <w:p w14:paraId="53EFE4CF" w14:textId="77777777">
            <w:pPr>
              <w:spacing w:line="240" w:lineRule="auto"/>
              <w:rPr>
                <w:rFonts w:asciiTheme="minorBidi" w:hAnsiTheme="minorBidi"/>
                <w:b w:val="0"/>
              </w:rPr>
            </w:pPr>
            <w:r>
              <w:rPr>
                <w:rFonts w:asciiTheme="minorBidi" w:hAnsiTheme="minorBidi"/>
              </w:rPr>
              <w:t>Elev. (m)</w:t>
            </w:r>
          </w:p>
        </w:tc>
        <w:tc>
          <w:tcPr>
            <w:tcW w:w="1033" w:type="dxa"/>
            <w:tcMar>
              <w:top w:w="80" w:type="dxa"/>
              <w:bottom w:w="80" w:type="dxa"/>
              <w:start w:w="120" w:type="dxa"/>
              <w:end w:w="120" w:type="dxa"/>
            </w:tcMar>
          </w:tcPr>
          <w:p w14:paraId="3529AE3E" w14:textId="77777777">
            <w:pPr>
              <w:spacing w:line="240" w:lineRule="auto"/>
              <w:rPr>
                <w:rFonts w:asciiTheme="minorBidi" w:hAnsiTheme="minorBidi"/>
                <w:b w:val="0"/>
              </w:rPr>
            </w:pPr>
            <w:r>
              <w:rPr>
                <w:rFonts w:asciiTheme="minorBidi" w:hAnsiTheme="minorBidi"/>
              </w:rPr>
              <w:t>Miss. (%)</w:t>
            </w:r>
          </w:p>
        </w:tc>
        <w:tc>
          <w:tcPr>
            <w:tcW w:w="1410" w:type="dxa"/>
            <w:tcMar>
              <w:top w:w="80" w:type="dxa"/>
              <w:bottom w:w="80" w:type="dxa"/>
              <w:start w:w="120" w:type="dxa"/>
              <w:end w:w="120" w:type="dxa"/>
            </w:tcMar>
          </w:tcPr>
          <w:p w14:paraId="1B0E6096" w14:textId="77777777">
            <w:pPr>
              <w:spacing w:line="240" w:lineRule="auto"/>
              <w:rPr>
                <w:rFonts w:asciiTheme="minorBidi" w:hAnsiTheme="minorBidi"/>
                <w:b w:val="0"/>
              </w:rPr>
            </w:pPr>
            <w:r>
              <w:rPr>
                <w:rFonts w:asciiTheme="minorBidi" w:hAnsiTheme="minorBidi"/>
              </w:rPr>
              <w:t>Annual rain. (mm)</w:t>
            </w:r>
          </w:p>
        </w:tc>
        <w:tc>
          <w:tcPr>
            <w:tcW w:w="1067" w:type="dxa"/>
            <w:tcMar>
              <w:top w:w="80" w:type="dxa"/>
              <w:bottom w:w="80" w:type="dxa"/>
              <w:start w:w="120" w:type="dxa"/>
              <w:end w:w="120" w:type="dxa"/>
            </w:tcMar>
          </w:tcPr>
          <w:p w14:paraId="119C08BA" w14:textId="77777777">
            <w:pPr>
              <w:spacing w:line="240" w:lineRule="auto"/>
              <w:rPr>
                <w:rFonts w:asciiTheme="minorBidi" w:hAnsiTheme="minorBidi"/>
                <w:b w:val="0"/>
              </w:rPr>
            </w:pPr>
            <w:r>
              <w:rPr>
                <w:rFonts w:asciiTheme="minorBidi" w:hAnsiTheme="minorBidi"/>
              </w:rPr>
              <w:t>SDII (mm day⁻¹)</w:t>
            </w:r>
          </w:p>
        </w:tc>
        <w:tc>
          <w:tcPr>
            <w:tcW w:w="1410" w:type="dxa"/>
            <w:tcMar>
              <w:top w:w="80" w:type="dxa"/>
              <w:bottom w:w="80" w:type="dxa"/>
              <w:start w:w="120" w:type="dxa"/>
              <w:end w:w="120" w:type="dxa"/>
            </w:tcMar>
          </w:tcPr>
          <w:p w14:paraId="2A077DD2" w14:textId="77777777">
            <w:pPr>
              <w:spacing w:line="240" w:lineRule="auto"/>
              <w:rPr>
                <w:rFonts w:asciiTheme="minorBidi" w:hAnsiTheme="minorBidi"/>
                <w:b w:val="0"/>
              </w:rPr>
            </w:pPr>
            <w:r>
              <w:rPr>
                <w:rFonts w:asciiTheme="minorBidi" w:hAnsiTheme="minorBidi"/>
              </w:rPr>
              <w:t>Max. daily rain. (mm day⁻¹)</w:t>
            </w:r>
          </w:p>
        </w:tc>
        <w:tc>
          <w:tcPr>
            <w:tcW w:w="929" w:type="dxa"/>
            <w:tcMar>
              <w:top w:w="80" w:type="dxa"/>
              <w:bottom w:w="80" w:type="dxa"/>
              <w:start w:w="120" w:type="dxa"/>
              <w:end w:w="120" w:type="dxa"/>
            </w:tcMar>
          </w:tcPr>
          <w:p w14:paraId="7C72A83E" w14:textId="77777777">
            <w:pPr>
              <w:spacing w:line="240" w:lineRule="auto"/>
              <w:rPr>
                <w:rFonts w:asciiTheme="minorBidi" w:hAnsiTheme="minorBidi"/>
                <w:b w:val="0"/>
              </w:rPr>
            </w:pPr>
            <w:r>
              <w:rPr>
                <w:rFonts w:asciiTheme="minorBidi" w:hAnsiTheme="minorBidi"/>
              </w:rPr>
              <w:t>Lag-1 ACF</w:t>
            </w:r>
          </w:p>
        </w:tc>
      </w:tr>
      <w:tr w14:paraId="0603E920" w14:textId="77777777">
        <w:trPr/>
        <w:tc>
          <w:tcPr>
            <w:tcW w:w="1033" w:type="dxa"/>
            <w:tcMar>
              <w:top w:w="80" w:type="dxa"/>
              <w:bottom w:w="80" w:type="dxa"/>
              <w:start w:w="120" w:type="dxa"/>
              <w:end w:w="120" w:type="dxa"/>
            </w:tcMar>
          </w:tcPr>
          <w:p w14:paraId="755F9A7C" w14:textId="77777777">
            <w:pPr>
              <w:spacing w:line="240" w:lineRule="auto"/>
              <w:rPr>
                <w:rFonts w:asciiTheme="minorBidi" w:hAnsiTheme="minorBidi"/>
                <w:bCs/>
              </w:rPr>
            </w:pPr>
            <w:r>
              <w:rPr>
                <w:rFonts w:asciiTheme="minorBidi" w:hAnsiTheme="minorBidi"/>
                <w:bCs/>
              </w:rPr>
              <w:t>500001</w:t>
            </w:r>
          </w:p>
        </w:tc>
        <w:tc>
          <w:tcPr>
            <w:tcW w:w="894" w:type="dxa"/>
            <w:tcMar>
              <w:top w:w="80" w:type="dxa"/>
              <w:bottom w:w="80" w:type="dxa"/>
              <w:start w:w="120" w:type="dxa"/>
              <w:end w:w="120" w:type="dxa"/>
            </w:tcMar>
          </w:tcPr>
          <w:p w14:paraId="6FB677E3" w14:textId="77777777">
            <w:pPr>
              <w:spacing w:line="240" w:lineRule="auto"/>
              <w:rPr>
                <w:rFonts w:asciiTheme="minorBidi" w:hAnsiTheme="minorBidi"/>
                <w:bCs/>
              </w:rPr>
            </w:pPr>
            <w:r>
              <w:rPr>
                <w:rFonts w:asciiTheme="minorBidi" w:hAnsiTheme="minorBidi"/>
                <w:bCs/>
              </w:rPr>
              <w:t>12.37</w:t>
            </w:r>
          </w:p>
        </w:tc>
        <w:tc>
          <w:tcPr>
            <w:tcW w:w="963" w:type="dxa"/>
            <w:tcMar>
              <w:top w:w="80" w:type="dxa"/>
              <w:bottom w:w="80" w:type="dxa"/>
              <w:start w:w="120" w:type="dxa"/>
              <w:end w:w="120" w:type="dxa"/>
            </w:tcMar>
          </w:tcPr>
          <w:p w14:paraId="46222E95" w14:textId="77777777">
            <w:pPr>
              <w:spacing w:line="240" w:lineRule="auto"/>
              <w:rPr>
                <w:rFonts w:asciiTheme="minorBidi" w:hAnsiTheme="minorBidi"/>
                <w:bCs/>
              </w:rPr>
            </w:pPr>
            <w:r>
              <w:rPr>
                <w:rFonts w:asciiTheme="minorBidi" w:hAnsiTheme="minorBidi"/>
                <w:bCs/>
              </w:rPr>
              <w:t>99.95</w:t>
            </w:r>
          </w:p>
        </w:tc>
        <w:tc>
          <w:tcPr>
            <w:tcW w:w="894" w:type="dxa"/>
            <w:tcMar>
              <w:top w:w="80" w:type="dxa"/>
              <w:bottom w:w="80" w:type="dxa"/>
              <w:start w:w="120" w:type="dxa"/>
              <w:end w:w="120" w:type="dxa"/>
            </w:tcMar>
          </w:tcPr>
          <w:p w14:paraId="2861F25B" w14:textId="77777777">
            <w:pPr>
              <w:spacing w:line="240" w:lineRule="auto"/>
              <w:rPr>
                <w:rFonts w:asciiTheme="minorBidi" w:hAnsiTheme="minorBidi"/>
                <w:bCs/>
              </w:rPr>
            </w:pPr>
            <w:r>
              <w:rPr>
                <w:rFonts w:asciiTheme="minorBidi" w:hAnsiTheme="minorBidi"/>
                <w:bCs/>
              </w:rPr>
              <w:t>9.1</w:t>
            </w:r>
          </w:p>
        </w:tc>
        <w:tc>
          <w:tcPr>
            <w:tcW w:w="1033" w:type="dxa"/>
            <w:tcMar>
              <w:top w:w="80" w:type="dxa"/>
              <w:bottom w:w="80" w:type="dxa"/>
              <w:start w:w="120" w:type="dxa"/>
              <w:end w:w="120" w:type="dxa"/>
            </w:tcMar>
          </w:tcPr>
          <w:p w14:paraId="509B59EF"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72D60D99" w14:textId="77777777">
            <w:pPr>
              <w:spacing w:line="240" w:lineRule="auto"/>
              <w:rPr>
                <w:rFonts w:asciiTheme="minorBidi" w:hAnsiTheme="minorBidi"/>
                <w:bCs/>
              </w:rPr>
            </w:pPr>
            <w:r>
              <w:rPr>
                <w:rFonts w:asciiTheme="minorBidi" w:hAnsiTheme="minorBidi"/>
                <w:bCs/>
              </w:rPr>
              <w:t>984</w:t>
            </w:r>
          </w:p>
        </w:tc>
        <w:tc>
          <w:tcPr>
            <w:tcW w:w="1067" w:type="dxa"/>
            <w:tcMar>
              <w:top w:w="80" w:type="dxa"/>
              <w:bottom w:w="80" w:type="dxa"/>
              <w:start w:w="120" w:type="dxa"/>
              <w:end w:w="120" w:type="dxa"/>
            </w:tcMar>
          </w:tcPr>
          <w:p w14:paraId="18D49661" w14:textId="77777777">
            <w:pPr>
              <w:spacing w:line="240" w:lineRule="auto"/>
              <w:rPr>
                <w:rFonts w:asciiTheme="minorBidi" w:hAnsiTheme="minorBidi"/>
                <w:bCs/>
              </w:rPr>
            </w:pPr>
            <w:r>
              <w:rPr>
                <w:rFonts w:asciiTheme="minorBidi" w:hAnsiTheme="minorBidi"/>
                <w:bCs/>
              </w:rPr>
              <w:t>12.0</w:t>
            </w:r>
          </w:p>
        </w:tc>
        <w:tc>
          <w:tcPr>
            <w:tcW w:w="1410" w:type="dxa"/>
            <w:tcMar>
              <w:top w:w="80" w:type="dxa"/>
              <w:bottom w:w="80" w:type="dxa"/>
              <w:start w:w="120" w:type="dxa"/>
              <w:end w:w="120" w:type="dxa"/>
            </w:tcMar>
          </w:tcPr>
          <w:p w14:paraId="2E99BB04" w14:textId="77777777">
            <w:pPr>
              <w:spacing w:line="240" w:lineRule="auto"/>
              <w:rPr>
                <w:rFonts w:asciiTheme="minorBidi" w:hAnsiTheme="minorBidi"/>
                <w:bCs/>
              </w:rPr>
            </w:pPr>
            <w:r>
              <w:rPr>
                <w:rFonts w:asciiTheme="minorBidi" w:hAnsiTheme="minorBidi"/>
                <w:bCs/>
              </w:rPr>
              <w:t>170.0</w:t>
            </w:r>
          </w:p>
        </w:tc>
        <w:tc>
          <w:tcPr>
            <w:tcW w:w="929" w:type="dxa"/>
            <w:tcMar>
              <w:top w:w="80" w:type="dxa"/>
              <w:bottom w:w="80" w:type="dxa"/>
              <w:start w:w="120" w:type="dxa"/>
              <w:end w:w="120" w:type="dxa"/>
            </w:tcMar>
          </w:tcPr>
          <w:p w14:paraId="5AA84FA2" w14:textId="77777777">
            <w:pPr>
              <w:spacing w:line="240" w:lineRule="auto"/>
              <w:rPr>
                <w:rFonts w:asciiTheme="minorBidi" w:hAnsiTheme="minorBidi"/>
                <w:bCs/>
              </w:rPr>
            </w:pPr>
            <w:r>
              <w:rPr>
                <w:rFonts w:asciiTheme="minorBidi" w:hAnsiTheme="minorBidi"/>
                <w:bCs/>
              </w:rPr>
              <w:t>0.21</w:t>
            </w:r>
          </w:p>
        </w:tc>
      </w:tr>
      <w:tr w14:paraId="731161B3" w14:textId="77777777">
        <w:trPr/>
        <w:tc>
          <w:tcPr>
            <w:tcW w:w="1033" w:type="dxa"/>
            <w:tcMar>
              <w:top w:w="80" w:type="dxa"/>
              <w:bottom w:w="80" w:type="dxa"/>
              <w:start w:w="120" w:type="dxa"/>
              <w:end w:w="120" w:type="dxa"/>
            </w:tcMar>
          </w:tcPr>
          <w:p w14:paraId="5F1319FC" w14:textId="77777777">
            <w:pPr>
              <w:spacing w:line="240" w:lineRule="auto"/>
              <w:rPr>
                <w:rFonts w:asciiTheme="minorBidi" w:hAnsiTheme="minorBidi"/>
                <w:bCs/>
              </w:rPr>
            </w:pPr>
            <w:r>
              <w:rPr>
                <w:rFonts w:asciiTheme="minorBidi" w:hAnsiTheme="minorBidi"/>
                <w:bCs/>
              </w:rPr>
              <w:t>500002</w:t>
            </w:r>
          </w:p>
        </w:tc>
        <w:tc>
          <w:tcPr>
            <w:tcW w:w="894" w:type="dxa"/>
            <w:tcMar>
              <w:top w:w="80" w:type="dxa"/>
              <w:bottom w:w="80" w:type="dxa"/>
              <w:start w:w="120" w:type="dxa"/>
              <w:end w:w="120" w:type="dxa"/>
            </w:tcMar>
          </w:tcPr>
          <w:p w14:paraId="7AD8BC93" w14:textId="77777777">
            <w:pPr>
              <w:spacing w:line="240" w:lineRule="auto"/>
              <w:rPr>
                <w:rFonts w:asciiTheme="minorBidi" w:hAnsiTheme="minorBidi"/>
                <w:bCs/>
              </w:rPr>
            </w:pPr>
            <w:r>
              <w:rPr>
                <w:rFonts w:asciiTheme="minorBidi" w:hAnsiTheme="minorBidi"/>
                <w:bCs/>
              </w:rPr>
              <w:t>11.18</w:t>
            </w:r>
          </w:p>
        </w:tc>
        <w:tc>
          <w:tcPr>
            <w:tcW w:w="963" w:type="dxa"/>
            <w:tcMar>
              <w:top w:w="80" w:type="dxa"/>
              <w:bottom w:w="80" w:type="dxa"/>
              <w:start w:w="120" w:type="dxa"/>
              <w:end w:w="120" w:type="dxa"/>
            </w:tcMar>
          </w:tcPr>
          <w:p w14:paraId="67C7400C" w14:textId="77777777">
            <w:pPr>
              <w:spacing w:line="240" w:lineRule="auto"/>
              <w:rPr>
                <w:rFonts w:asciiTheme="minorBidi" w:hAnsiTheme="minorBidi"/>
                <w:bCs/>
              </w:rPr>
            </w:pPr>
            <w:r>
              <w:rPr>
                <w:rFonts w:asciiTheme="minorBidi" w:hAnsiTheme="minorBidi"/>
                <w:bCs/>
              </w:rPr>
              <w:t>99.55</w:t>
            </w:r>
          </w:p>
        </w:tc>
        <w:tc>
          <w:tcPr>
            <w:tcW w:w="894" w:type="dxa"/>
            <w:tcMar>
              <w:top w:w="80" w:type="dxa"/>
              <w:bottom w:w="80" w:type="dxa"/>
              <w:start w:w="120" w:type="dxa"/>
              <w:end w:w="120" w:type="dxa"/>
            </w:tcMar>
          </w:tcPr>
          <w:p w14:paraId="61F0F4E2" w14:textId="77777777">
            <w:pPr>
              <w:spacing w:line="240" w:lineRule="auto"/>
              <w:rPr>
                <w:rFonts w:asciiTheme="minorBidi" w:hAnsiTheme="minorBidi"/>
                <w:bCs/>
              </w:rPr>
            </w:pPr>
            <w:r>
              <w:rPr>
                <w:rFonts w:asciiTheme="minorBidi" w:hAnsiTheme="minorBidi"/>
                <w:bCs/>
              </w:rPr>
              <w:t>n/a</w:t>
            </w:r>
          </w:p>
        </w:tc>
        <w:tc>
          <w:tcPr>
            <w:tcW w:w="1033" w:type="dxa"/>
            <w:tcMar>
              <w:top w:w="80" w:type="dxa"/>
              <w:bottom w:w="80" w:type="dxa"/>
              <w:start w:w="120" w:type="dxa"/>
              <w:end w:w="120" w:type="dxa"/>
            </w:tcMar>
          </w:tcPr>
          <w:p w14:paraId="73EF6AD9"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42E3047D" w14:textId="77777777">
            <w:pPr>
              <w:spacing w:line="240" w:lineRule="auto"/>
              <w:rPr>
                <w:rFonts w:asciiTheme="minorBidi" w:hAnsiTheme="minorBidi"/>
                <w:bCs/>
              </w:rPr>
            </w:pPr>
            <w:r>
              <w:rPr>
                <w:rFonts w:asciiTheme="minorBidi" w:hAnsiTheme="minorBidi"/>
                <w:bCs/>
              </w:rPr>
              <w:t>1,376</w:t>
            </w:r>
          </w:p>
        </w:tc>
        <w:tc>
          <w:tcPr>
            <w:tcW w:w="1067" w:type="dxa"/>
            <w:tcMar>
              <w:top w:w="80" w:type="dxa"/>
              <w:bottom w:w="80" w:type="dxa"/>
              <w:start w:w="120" w:type="dxa"/>
              <w:end w:w="120" w:type="dxa"/>
            </w:tcMar>
          </w:tcPr>
          <w:p w14:paraId="1A2FFA6A" w14:textId="77777777">
            <w:pPr>
              <w:spacing w:line="240" w:lineRule="auto"/>
              <w:rPr>
                <w:rFonts w:asciiTheme="minorBidi" w:hAnsiTheme="minorBidi"/>
                <w:bCs/>
              </w:rPr>
            </w:pPr>
            <w:r>
              <w:rPr>
                <w:rFonts w:asciiTheme="minorBidi" w:hAnsiTheme="minorBidi"/>
                <w:bCs/>
              </w:rPr>
              <w:t>11.1</w:t>
            </w:r>
          </w:p>
        </w:tc>
        <w:tc>
          <w:tcPr>
            <w:tcW w:w="1410" w:type="dxa"/>
            <w:tcMar>
              <w:top w:w="80" w:type="dxa"/>
              <w:bottom w:w="80" w:type="dxa"/>
              <w:start w:w="120" w:type="dxa"/>
              <w:end w:w="120" w:type="dxa"/>
            </w:tcMar>
          </w:tcPr>
          <w:p w14:paraId="3DA68787" w14:textId="77777777">
            <w:pPr>
              <w:spacing w:line="240" w:lineRule="auto"/>
              <w:rPr>
                <w:rFonts w:asciiTheme="minorBidi" w:hAnsiTheme="minorBidi"/>
                <w:bCs/>
              </w:rPr>
            </w:pPr>
            <w:r>
              <w:rPr>
                <w:rFonts w:asciiTheme="minorBidi" w:hAnsiTheme="minorBidi"/>
                <w:bCs/>
              </w:rPr>
              <w:t>155.0</w:t>
            </w:r>
          </w:p>
        </w:tc>
        <w:tc>
          <w:tcPr>
            <w:tcW w:w="929" w:type="dxa"/>
            <w:tcMar>
              <w:top w:w="80" w:type="dxa"/>
              <w:bottom w:w="80" w:type="dxa"/>
              <w:start w:w="120" w:type="dxa"/>
              <w:end w:w="120" w:type="dxa"/>
            </w:tcMar>
          </w:tcPr>
          <w:p w14:paraId="38AA29C6" w14:textId="77777777">
            <w:pPr>
              <w:spacing w:line="240" w:lineRule="auto"/>
              <w:rPr>
                <w:rFonts w:asciiTheme="minorBidi" w:hAnsiTheme="minorBidi"/>
                <w:bCs/>
              </w:rPr>
            </w:pPr>
            <w:r>
              <w:rPr>
                <w:rFonts w:asciiTheme="minorBidi" w:hAnsiTheme="minorBidi"/>
                <w:bCs/>
              </w:rPr>
              <w:t>0.22</w:t>
            </w:r>
          </w:p>
        </w:tc>
      </w:tr>
      <w:tr w14:paraId="29A765B7" w14:textId="77777777">
        <w:trPr/>
        <w:tc>
          <w:tcPr>
            <w:tcW w:w="1033" w:type="dxa"/>
            <w:tcMar>
              <w:top w:w="80" w:type="dxa"/>
              <w:bottom w:w="80" w:type="dxa"/>
              <w:start w:w="120" w:type="dxa"/>
              <w:end w:w="120" w:type="dxa"/>
            </w:tcMar>
          </w:tcPr>
          <w:p w14:paraId="7CDE08E2" w14:textId="77777777">
            <w:pPr>
              <w:spacing w:line="240" w:lineRule="auto"/>
              <w:rPr>
                <w:rFonts w:asciiTheme="minorBidi" w:hAnsiTheme="minorBidi"/>
                <w:bCs/>
              </w:rPr>
            </w:pPr>
            <w:r>
              <w:rPr>
                <w:rFonts w:asciiTheme="minorBidi" w:hAnsiTheme="minorBidi"/>
                <w:bCs/>
              </w:rPr>
              <w:t>500003</w:t>
            </w:r>
          </w:p>
        </w:tc>
        <w:tc>
          <w:tcPr>
            <w:tcW w:w="894" w:type="dxa"/>
            <w:tcMar>
              <w:top w:w="80" w:type="dxa"/>
              <w:bottom w:w="80" w:type="dxa"/>
              <w:start w:w="120" w:type="dxa"/>
              <w:end w:w="120" w:type="dxa"/>
            </w:tcMar>
          </w:tcPr>
          <w:p w14:paraId="6D07C5DA" w14:textId="77777777">
            <w:pPr>
              <w:spacing w:line="240" w:lineRule="auto"/>
              <w:rPr>
                <w:rFonts w:asciiTheme="minorBidi" w:hAnsiTheme="minorBidi"/>
                <w:bCs/>
              </w:rPr>
            </w:pPr>
            <w:r>
              <w:rPr>
                <w:rFonts w:asciiTheme="minorBidi" w:hAnsiTheme="minorBidi"/>
                <w:bCs/>
              </w:rPr>
              <w:t>12.02</w:t>
            </w:r>
          </w:p>
        </w:tc>
        <w:tc>
          <w:tcPr>
            <w:tcW w:w="963" w:type="dxa"/>
            <w:tcMar>
              <w:top w:w="80" w:type="dxa"/>
              <w:bottom w:w="80" w:type="dxa"/>
              <w:start w:w="120" w:type="dxa"/>
              <w:end w:w="120" w:type="dxa"/>
            </w:tcMar>
          </w:tcPr>
          <w:p w14:paraId="5E3E30DB" w14:textId="77777777">
            <w:pPr>
              <w:spacing w:line="240" w:lineRule="auto"/>
              <w:rPr>
                <w:rFonts w:asciiTheme="minorBidi" w:hAnsiTheme="minorBidi"/>
                <w:bCs/>
              </w:rPr>
            </w:pPr>
            <w:r>
              <w:rPr>
                <w:rFonts w:asciiTheme="minorBidi" w:hAnsiTheme="minorBidi"/>
                <w:bCs/>
              </w:rPr>
              <w:t>99.90</w:t>
            </w:r>
          </w:p>
        </w:tc>
        <w:tc>
          <w:tcPr>
            <w:tcW w:w="894" w:type="dxa"/>
            <w:tcMar>
              <w:top w:w="80" w:type="dxa"/>
              <w:bottom w:w="80" w:type="dxa"/>
              <w:start w:w="120" w:type="dxa"/>
              <w:end w:w="120" w:type="dxa"/>
            </w:tcMar>
          </w:tcPr>
          <w:p w14:paraId="12E53AB9" w14:textId="77777777">
            <w:pPr>
              <w:spacing w:line="240" w:lineRule="auto"/>
              <w:rPr>
                <w:rFonts w:asciiTheme="minorBidi" w:hAnsiTheme="minorBidi"/>
                <w:bCs/>
              </w:rPr>
            </w:pPr>
            <w:r>
              <w:rPr>
                <w:rFonts w:asciiTheme="minorBidi" w:hAnsiTheme="minorBidi"/>
                <w:bCs/>
              </w:rPr>
              <w:t>n/a</w:t>
            </w:r>
          </w:p>
        </w:tc>
        <w:tc>
          <w:tcPr>
            <w:tcW w:w="1033" w:type="dxa"/>
            <w:tcMar>
              <w:top w:w="80" w:type="dxa"/>
              <w:bottom w:w="80" w:type="dxa"/>
              <w:start w:w="120" w:type="dxa"/>
              <w:end w:w="120" w:type="dxa"/>
            </w:tcMar>
          </w:tcPr>
          <w:p w14:paraId="7F0A73AA"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4F044442" w14:textId="77777777">
            <w:pPr>
              <w:spacing w:line="240" w:lineRule="auto"/>
              <w:rPr>
                <w:rFonts w:asciiTheme="minorBidi" w:hAnsiTheme="minorBidi"/>
                <w:bCs/>
              </w:rPr>
            </w:pPr>
            <w:r>
              <w:rPr>
                <w:rFonts w:asciiTheme="minorBidi" w:hAnsiTheme="minorBidi"/>
                <w:bCs/>
              </w:rPr>
              <w:t>1,100</w:t>
            </w:r>
          </w:p>
        </w:tc>
        <w:tc>
          <w:tcPr>
            <w:tcW w:w="1067" w:type="dxa"/>
            <w:tcMar>
              <w:top w:w="80" w:type="dxa"/>
              <w:bottom w:w="80" w:type="dxa"/>
              <w:start w:w="120" w:type="dxa"/>
              <w:end w:w="120" w:type="dxa"/>
            </w:tcMar>
          </w:tcPr>
          <w:p w14:paraId="71BB696C" w14:textId="77777777">
            <w:pPr>
              <w:spacing w:line="240" w:lineRule="auto"/>
              <w:rPr>
                <w:rFonts w:asciiTheme="minorBidi" w:hAnsiTheme="minorBidi"/>
                <w:bCs/>
              </w:rPr>
            </w:pPr>
            <w:r>
              <w:rPr>
                <w:rFonts w:asciiTheme="minorBidi" w:hAnsiTheme="minorBidi"/>
                <w:bCs/>
              </w:rPr>
              <w:t>13.1</w:t>
            </w:r>
          </w:p>
        </w:tc>
        <w:tc>
          <w:tcPr>
            <w:tcW w:w="1410" w:type="dxa"/>
            <w:tcMar>
              <w:top w:w="80" w:type="dxa"/>
              <w:bottom w:w="80" w:type="dxa"/>
              <w:start w:w="120" w:type="dxa"/>
              <w:end w:w="120" w:type="dxa"/>
            </w:tcMar>
          </w:tcPr>
          <w:p w14:paraId="3DC83F15" w14:textId="77777777">
            <w:pPr>
              <w:spacing w:line="240" w:lineRule="auto"/>
              <w:rPr>
                <w:rFonts w:asciiTheme="minorBidi" w:hAnsiTheme="minorBidi"/>
                <w:bCs/>
              </w:rPr>
            </w:pPr>
            <w:r>
              <w:rPr>
                <w:rFonts w:asciiTheme="minorBidi" w:hAnsiTheme="minorBidi"/>
                <w:bCs/>
              </w:rPr>
              <w:t>181.3</w:t>
            </w:r>
          </w:p>
        </w:tc>
        <w:tc>
          <w:tcPr>
            <w:tcW w:w="929" w:type="dxa"/>
            <w:tcMar>
              <w:top w:w="80" w:type="dxa"/>
              <w:bottom w:w="80" w:type="dxa"/>
              <w:start w:w="120" w:type="dxa"/>
              <w:end w:w="120" w:type="dxa"/>
            </w:tcMar>
          </w:tcPr>
          <w:p w14:paraId="4628E35E" w14:textId="77777777">
            <w:pPr>
              <w:spacing w:line="240" w:lineRule="auto"/>
              <w:rPr>
                <w:rFonts w:asciiTheme="minorBidi" w:hAnsiTheme="minorBidi"/>
                <w:bCs/>
              </w:rPr>
            </w:pPr>
            <w:r>
              <w:rPr>
                <w:rFonts w:asciiTheme="minorBidi" w:hAnsiTheme="minorBidi"/>
                <w:bCs/>
              </w:rPr>
              <w:t>0.19</w:t>
            </w:r>
          </w:p>
        </w:tc>
      </w:tr>
      <w:tr w14:paraId="50AA4C50" w14:textId="77777777">
        <w:trPr/>
        <w:tc>
          <w:tcPr>
            <w:tcW w:w="1033" w:type="dxa"/>
            <w:tcMar>
              <w:top w:w="80" w:type="dxa"/>
              <w:bottom w:w="80" w:type="dxa"/>
              <w:start w:w="120" w:type="dxa"/>
              <w:end w:w="120" w:type="dxa"/>
            </w:tcMar>
          </w:tcPr>
          <w:p w14:paraId="15F5EBC9" w14:textId="77777777">
            <w:pPr>
              <w:spacing w:line="240" w:lineRule="auto"/>
              <w:rPr>
                <w:rFonts w:asciiTheme="minorBidi" w:hAnsiTheme="minorBidi"/>
                <w:bCs/>
              </w:rPr>
            </w:pPr>
            <w:r>
              <w:rPr>
                <w:rFonts w:asciiTheme="minorBidi" w:hAnsiTheme="minorBidi"/>
                <w:bCs/>
              </w:rPr>
              <w:t>500004</w:t>
            </w:r>
          </w:p>
        </w:tc>
        <w:tc>
          <w:tcPr>
            <w:tcW w:w="894" w:type="dxa"/>
            <w:tcMar>
              <w:top w:w="80" w:type="dxa"/>
              <w:bottom w:w="80" w:type="dxa"/>
              <w:start w:w="120" w:type="dxa"/>
              <w:end w:w="120" w:type="dxa"/>
            </w:tcMar>
          </w:tcPr>
          <w:p w14:paraId="16632A61" w14:textId="77777777">
            <w:pPr>
              <w:spacing w:line="240" w:lineRule="auto"/>
              <w:rPr>
                <w:rFonts w:asciiTheme="minorBidi" w:hAnsiTheme="minorBidi"/>
                <w:bCs/>
              </w:rPr>
            </w:pPr>
            <w:r>
              <w:rPr>
                <w:rFonts w:asciiTheme="minorBidi" w:hAnsiTheme="minorBidi"/>
                <w:bCs/>
              </w:rPr>
              <w:t>11.47</w:t>
            </w:r>
          </w:p>
        </w:tc>
        <w:tc>
          <w:tcPr>
            <w:tcW w:w="963" w:type="dxa"/>
            <w:tcMar>
              <w:top w:w="80" w:type="dxa"/>
              <w:bottom w:w="80" w:type="dxa"/>
              <w:start w:w="120" w:type="dxa"/>
              <w:end w:w="120" w:type="dxa"/>
            </w:tcMar>
          </w:tcPr>
          <w:p w14:paraId="755D9317" w14:textId="77777777">
            <w:pPr>
              <w:spacing w:line="240" w:lineRule="auto"/>
              <w:rPr>
                <w:rFonts w:asciiTheme="minorBidi" w:hAnsiTheme="minorBidi"/>
                <w:bCs/>
              </w:rPr>
            </w:pPr>
            <w:r>
              <w:rPr>
                <w:rFonts w:asciiTheme="minorBidi" w:hAnsiTheme="minorBidi"/>
                <w:bCs/>
              </w:rPr>
              <w:t>99.65</w:t>
            </w:r>
          </w:p>
        </w:tc>
        <w:tc>
          <w:tcPr>
            <w:tcW w:w="894" w:type="dxa"/>
            <w:tcMar>
              <w:top w:w="80" w:type="dxa"/>
              <w:bottom w:w="80" w:type="dxa"/>
              <w:start w:w="120" w:type="dxa"/>
              <w:end w:w="120" w:type="dxa"/>
            </w:tcMar>
          </w:tcPr>
          <w:p w14:paraId="21E0E0FA" w14:textId="77777777">
            <w:pPr>
              <w:spacing w:line="240" w:lineRule="auto"/>
              <w:rPr>
                <w:rFonts w:asciiTheme="minorBidi" w:hAnsiTheme="minorBidi"/>
                <w:bCs/>
              </w:rPr>
            </w:pPr>
            <w:r>
              <w:rPr>
                <w:rFonts w:asciiTheme="minorBidi" w:hAnsiTheme="minorBidi"/>
                <w:bCs/>
              </w:rPr>
              <w:t>n/a</w:t>
            </w:r>
          </w:p>
        </w:tc>
        <w:tc>
          <w:tcPr>
            <w:tcW w:w="1033" w:type="dxa"/>
            <w:tcMar>
              <w:top w:w="80" w:type="dxa"/>
              <w:bottom w:w="80" w:type="dxa"/>
              <w:start w:w="120" w:type="dxa"/>
              <w:end w:w="120" w:type="dxa"/>
            </w:tcMar>
          </w:tcPr>
          <w:p w14:paraId="4B23A7F8"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31EFA412" w14:textId="77777777">
            <w:pPr>
              <w:spacing w:line="240" w:lineRule="auto"/>
              <w:rPr>
                <w:rFonts w:asciiTheme="minorBidi" w:hAnsiTheme="minorBidi"/>
                <w:bCs/>
              </w:rPr>
            </w:pPr>
            <w:r>
              <w:rPr>
                <w:rFonts w:asciiTheme="minorBidi" w:hAnsiTheme="minorBidi"/>
                <w:bCs/>
              </w:rPr>
              <w:t>1,106</w:t>
            </w:r>
          </w:p>
        </w:tc>
        <w:tc>
          <w:tcPr>
            <w:tcW w:w="1067" w:type="dxa"/>
            <w:tcMar>
              <w:top w:w="80" w:type="dxa"/>
              <w:bottom w:w="80" w:type="dxa"/>
              <w:start w:w="120" w:type="dxa"/>
              <w:end w:w="120" w:type="dxa"/>
            </w:tcMar>
          </w:tcPr>
          <w:p w14:paraId="51760B3F" w14:textId="77777777">
            <w:pPr>
              <w:spacing w:line="240" w:lineRule="auto"/>
              <w:rPr>
                <w:rFonts w:asciiTheme="minorBidi" w:hAnsiTheme="minorBidi"/>
                <w:bCs/>
              </w:rPr>
            </w:pPr>
            <w:r>
              <w:rPr>
                <w:rFonts w:asciiTheme="minorBidi" w:hAnsiTheme="minorBidi"/>
                <w:bCs/>
              </w:rPr>
              <w:t>11.4</w:t>
            </w:r>
          </w:p>
        </w:tc>
        <w:tc>
          <w:tcPr>
            <w:tcW w:w="1410" w:type="dxa"/>
            <w:tcMar>
              <w:top w:w="80" w:type="dxa"/>
              <w:bottom w:w="80" w:type="dxa"/>
              <w:start w:w="120" w:type="dxa"/>
              <w:end w:w="120" w:type="dxa"/>
            </w:tcMar>
          </w:tcPr>
          <w:p w14:paraId="389A5F61" w14:textId="77777777">
            <w:pPr>
              <w:spacing w:line="240" w:lineRule="auto"/>
              <w:rPr>
                <w:rFonts w:asciiTheme="minorBidi" w:hAnsiTheme="minorBidi"/>
                <w:bCs/>
              </w:rPr>
            </w:pPr>
            <w:r>
              <w:rPr>
                <w:rFonts w:asciiTheme="minorBidi" w:hAnsiTheme="minorBidi"/>
                <w:bCs/>
              </w:rPr>
              <w:t>152.0</w:t>
            </w:r>
          </w:p>
        </w:tc>
        <w:tc>
          <w:tcPr>
            <w:tcW w:w="929" w:type="dxa"/>
            <w:tcMar>
              <w:top w:w="80" w:type="dxa"/>
              <w:bottom w:w="80" w:type="dxa"/>
              <w:start w:w="120" w:type="dxa"/>
              <w:end w:w="120" w:type="dxa"/>
            </w:tcMar>
          </w:tcPr>
          <w:p w14:paraId="1549F0DF" w14:textId="77777777">
            <w:pPr>
              <w:spacing w:line="240" w:lineRule="auto"/>
              <w:rPr>
                <w:rFonts w:asciiTheme="minorBidi" w:hAnsiTheme="minorBidi"/>
                <w:bCs/>
              </w:rPr>
            </w:pPr>
            <w:r>
              <w:rPr>
                <w:rFonts w:asciiTheme="minorBidi" w:hAnsiTheme="minorBidi"/>
                <w:bCs/>
              </w:rPr>
              <w:t>0.21</w:t>
            </w:r>
          </w:p>
        </w:tc>
      </w:tr>
      <w:tr w14:paraId="1F650DEE" w14:textId="77777777">
        <w:trPr/>
        <w:tc>
          <w:tcPr>
            <w:tcW w:w="1033" w:type="dxa"/>
            <w:tcMar>
              <w:top w:w="80" w:type="dxa"/>
              <w:bottom w:w="80" w:type="dxa"/>
              <w:start w:w="120" w:type="dxa"/>
              <w:end w:w="120" w:type="dxa"/>
            </w:tcMar>
          </w:tcPr>
          <w:p w14:paraId="303E86D5" w14:textId="77777777">
            <w:pPr>
              <w:spacing w:line="240" w:lineRule="auto"/>
              <w:rPr>
                <w:rFonts w:asciiTheme="minorBidi" w:hAnsiTheme="minorBidi"/>
                <w:bCs/>
              </w:rPr>
            </w:pPr>
            <w:r>
              <w:rPr>
                <w:rFonts w:asciiTheme="minorBidi" w:hAnsiTheme="minorBidi"/>
                <w:bCs/>
              </w:rPr>
              <w:t>500005</w:t>
            </w:r>
          </w:p>
        </w:tc>
        <w:tc>
          <w:tcPr>
            <w:tcW w:w="894" w:type="dxa"/>
            <w:tcMar>
              <w:top w:w="80" w:type="dxa"/>
              <w:bottom w:w="80" w:type="dxa"/>
              <w:start w:w="120" w:type="dxa"/>
              <w:end w:w="120" w:type="dxa"/>
            </w:tcMar>
          </w:tcPr>
          <w:p w14:paraId="69C77730" w14:textId="77777777">
            <w:pPr>
              <w:spacing w:line="240" w:lineRule="auto"/>
              <w:rPr>
                <w:rFonts w:asciiTheme="minorBidi" w:hAnsiTheme="minorBidi"/>
                <w:bCs/>
              </w:rPr>
            </w:pPr>
            <w:r>
              <w:rPr>
                <w:rFonts w:asciiTheme="minorBidi" w:hAnsiTheme="minorBidi"/>
                <w:bCs/>
              </w:rPr>
              <w:t>11.60</w:t>
            </w:r>
          </w:p>
        </w:tc>
        <w:tc>
          <w:tcPr>
            <w:tcW w:w="963" w:type="dxa"/>
            <w:tcMar>
              <w:top w:w="80" w:type="dxa"/>
              <w:bottom w:w="80" w:type="dxa"/>
              <w:start w:w="120" w:type="dxa"/>
              <w:end w:w="120" w:type="dxa"/>
            </w:tcMar>
          </w:tcPr>
          <w:p w14:paraId="2434562A" w14:textId="77777777">
            <w:pPr>
              <w:spacing w:line="240" w:lineRule="auto"/>
              <w:rPr>
                <w:rFonts w:asciiTheme="minorBidi" w:hAnsiTheme="minorBidi"/>
                <w:bCs/>
              </w:rPr>
            </w:pPr>
            <w:r>
              <w:rPr>
                <w:rFonts w:asciiTheme="minorBidi" w:hAnsiTheme="minorBidi"/>
                <w:bCs/>
              </w:rPr>
              <w:t>99.68</w:t>
            </w:r>
          </w:p>
        </w:tc>
        <w:tc>
          <w:tcPr>
            <w:tcW w:w="894" w:type="dxa"/>
            <w:tcMar>
              <w:top w:w="80" w:type="dxa"/>
              <w:bottom w:w="80" w:type="dxa"/>
              <w:start w:w="120" w:type="dxa"/>
              <w:end w:w="120" w:type="dxa"/>
            </w:tcMar>
          </w:tcPr>
          <w:p w14:paraId="06DA480D" w14:textId="77777777">
            <w:pPr>
              <w:spacing w:line="240" w:lineRule="auto"/>
              <w:rPr>
                <w:rFonts w:asciiTheme="minorBidi" w:hAnsiTheme="minorBidi"/>
                <w:bCs/>
              </w:rPr>
            </w:pPr>
            <w:r>
              <w:rPr>
                <w:rFonts w:asciiTheme="minorBidi" w:hAnsiTheme="minorBidi"/>
                <w:bCs/>
              </w:rPr>
              <w:t>5.0</w:t>
            </w:r>
          </w:p>
        </w:tc>
        <w:tc>
          <w:tcPr>
            <w:tcW w:w="1033" w:type="dxa"/>
            <w:tcMar>
              <w:top w:w="80" w:type="dxa"/>
              <w:bottom w:w="80" w:type="dxa"/>
              <w:start w:w="120" w:type="dxa"/>
              <w:end w:w="120" w:type="dxa"/>
            </w:tcMar>
          </w:tcPr>
          <w:p w14:paraId="7F0AD670"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5DD17DF9" w14:textId="77777777">
            <w:pPr>
              <w:spacing w:line="240" w:lineRule="auto"/>
              <w:rPr>
                <w:rFonts w:asciiTheme="minorBidi" w:hAnsiTheme="minorBidi"/>
                <w:bCs/>
              </w:rPr>
            </w:pPr>
            <w:r>
              <w:rPr>
                <w:rFonts w:asciiTheme="minorBidi" w:hAnsiTheme="minorBidi"/>
                <w:bCs/>
              </w:rPr>
              <w:t>1,147</w:t>
            </w:r>
          </w:p>
        </w:tc>
        <w:tc>
          <w:tcPr>
            <w:tcW w:w="1067" w:type="dxa"/>
            <w:tcMar>
              <w:top w:w="80" w:type="dxa"/>
              <w:bottom w:w="80" w:type="dxa"/>
              <w:start w:w="120" w:type="dxa"/>
              <w:end w:w="120" w:type="dxa"/>
            </w:tcMar>
          </w:tcPr>
          <w:p w14:paraId="48DA99E4" w14:textId="77777777">
            <w:pPr>
              <w:spacing w:line="240" w:lineRule="auto"/>
              <w:rPr>
                <w:rFonts w:asciiTheme="minorBidi" w:hAnsiTheme="minorBidi"/>
                <w:bCs/>
              </w:rPr>
            </w:pPr>
            <w:r>
              <w:rPr>
                <w:rFonts w:asciiTheme="minorBidi" w:hAnsiTheme="minorBidi"/>
                <w:bCs/>
              </w:rPr>
              <w:t>6.4</w:t>
            </w:r>
          </w:p>
        </w:tc>
        <w:tc>
          <w:tcPr>
            <w:tcW w:w="1410" w:type="dxa"/>
            <w:tcMar>
              <w:top w:w="80" w:type="dxa"/>
              <w:bottom w:w="80" w:type="dxa"/>
              <w:start w:w="120" w:type="dxa"/>
              <w:end w:w="120" w:type="dxa"/>
            </w:tcMar>
          </w:tcPr>
          <w:p w14:paraId="054E90E8" w14:textId="77777777">
            <w:pPr>
              <w:spacing w:line="240" w:lineRule="auto"/>
              <w:rPr>
                <w:rFonts w:asciiTheme="minorBidi" w:hAnsiTheme="minorBidi"/>
                <w:bCs/>
              </w:rPr>
            </w:pPr>
            <w:r>
              <w:rPr>
                <w:rFonts w:asciiTheme="minorBidi" w:hAnsiTheme="minorBidi"/>
                <w:bCs/>
              </w:rPr>
              <w:t>143.5</w:t>
            </w:r>
          </w:p>
        </w:tc>
        <w:tc>
          <w:tcPr>
            <w:tcW w:w="929" w:type="dxa"/>
            <w:tcMar>
              <w:top w:w="80" w:type="dxa"/>
              <w:bottom w:w="80" w:type="dxa"/>
              <w:start w:w="120" w:type="dxa"/>
              <w:end w:w="120" w:type="dxa"/>
            </w:tcMar>
          </w:tcPr>
          <w:p w14:paraId="3219B5ED" w14:textId="77777777">
            <w:pPr>
              <w:spacing w:line="240" w:lineRule="auto"/>
              <w:rPr>
                <w:rFonts w:asciiTheme="minorBidi" w:hAnsiTheme="minorBidi"/>
                <w:bCs/>
              </w:rPr>
            </w:pPr>
            <w:r>
              <w:rPr>
                <w:rFonts w:asciiTheme="minorBidi" w:hAnsiTheme="minorBidi"/>
                <w:bCs/>
              </w:rPr>
              <w:t>0.41</w:t>
            </w:r>
          </w:p>
        </w:tc>
      </w:tr>
      <w:tr w14:paraId="02A19E81" w14:textId="77777777">
        <w:trPr/>
        <w:tc>
          <w:tcPr>
            <w:tcW w:w="1033" w:type="dxa"/>
            <w:tcMar>
              <w:top w:w="80" w:type="dxa"/>
              <w:bottom w:w="80" w:type="dxa"/>
              <w:start w:w="120" w:type="dxa"/>
              <w:end w:w="120" w:type="dxa"/>
            </w:tcMar>
          </w:tcPr>
          <w:p w14:paraId="02D42C38" w14:textId="77777777">
            <w:pPr>
              <w:spacing w:line="240" w:lineRule="auto"/>
              <w:rPr>
                <w:rFonts w:asciiTheme="minorBidi" w:hAnsiTheme="minorBidi"/>
                <w:bCs/>
              </w:rPr>
            </w:pPr>
            <w:r>
              <w:rPr>
                <w:rFonts w:asciiTheme="minorBidi" w:hAnsiTheme="minorBidi"/>
                <w:bCs/>
              </w:rPr>
              <w:t>500006</w:t>
            </w:r>
          </w:p>
        </w:tc>
        <w:tc>
          <w:tcPr>
            <w:tcW w:w="894" w:type="dxa"/>
            <w:tcMar>
              <w:top w:w="80" w:type="dxa"/>
              <w:bottom w:w="80" w:type="dxa"/>
              <w:start w:w="120" w:type="dxa"/>
              <w:end w:w="120" w:type="dxa"/>
            </w:tcMar>
          </w:tcPr>
          <w:p w14:paraId="20B12222" w14:textId="77777777">
            <w:pPr>
              <w:spacing w:line="240" w:lineRule="auto"/>
              <w:rPr>
                <w:rFonts w:asciiTheme="minorBidi" w:hAnsiTheme="minorBidi"/>
                <w:bCs/>
              </w:rPr>
            </w:pPr>
            <w:r>
              <w:rPr>
                <w:rFonts w:asciiTheme="minorBidi" w:hAnsiTheme="minorBidi"/>
                <w:bCs/>
              </w:rPr>
              <w:t>11.62</w:t>
            </w:r>
          </w:p>
        </w:tc>
        <w:tc>
          <w:tcPr>
            <w:tcW w:w="963" w:type="dxa"/>
            <w:tcMar>
              <w:top w:w="80" w:type="dxa"/>
              <w:bottom w:w="80" w:type="dxa"/>
              <w:start w:w="120" w:type="dxa"/>
              <w:end w:w="120" w:type="dxa"/>
            </w:tcMar>
          </w:tcPr>
          <w:p w14:paraId="46773843" w14:textId="77777777">
            <w:pPr>
              <w:spacing w:line="240" w:lineRule="auto"/>
              <w:rPr>
                <w:rFonts w:asciiTheme="minorBidi" w:hAnsiTheme="minorBidi"/>
                <w:bCs/>
              </w:rPr>
            </w:pPr>
            <w:r>
              <w:rPr>
                <w:rFonts w:asciiTheme="minorBidi" w:hAnsiTheme="minorBidi"/>
                <w:bCs/>
              </w:rPr>
              <w:t>99.67</w:t>
            </w:r>
          </w:p>
        </w:tc>
        <w:tc>
          <w:tcPr>
            <w:tcW w:w="894" w:type="dxa"/>
            <w:tcMar>
              <w:top w:w="80" w:type="dxa"/>
              <w:bottom w:w="80" w:type="dxa"/>
              <w:start w:w="120" w:type="dxa"/>
              <w:end w:w="120" w:type="dxa"/>
            </w:tcMar>
          </w:tcPr>
          <w:p w14:paraId="66B63EE0" w14:textId="77777777">
            <w:pPr>
              <w:spacing w:line="240" w:lineRule="auto"/>
              <w:rPr>
                <w:rFonts w:asciiTheme="minorBidi" w:hAnsiTheme="minorBidi"/>
                <w:bCs/>
              </w:rPr>
            </w:pPr>
            <w:r>
              <w:rPr>
                <w:rFonts w:asciiTheme="minorBidi" w:hAnsiTheme="minorBidi"/>
                <w:bCs/>
              </w:rPr>
              <w:t>23.0</w:t>
            </w:r>
          </w:p>
        </w:tc>
        <w:tc>
          <w:tcPr>
            <w:tcW w:w="1033" w:type="dxa"/>
            <w:tcMar>
              <w:top w:w="80" w:type="dxa"/>
              <w:bottom w:w="80" w:type="dxa"/>
              <w:start w:w="120" w:type="dxa"/>
              <w:end w:w="120" w:type="dxa"/>
            </w:tcMar>
          </w:tcPr>
          <w:p w14:paraId="7896FDB9"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5390A70E" w14:textId="77777777">
            <w:pPr>
              <w:spacing w:line="240" w:lineRule="auto"/>
              <w:rPr>
                <w:rFonts w:asciiTheme="minorBidi" w:hAnsiTheme="minorBidi"/>
                <w:bCs/>
              </w:rPr>
            </w:pPr>
            <w:r>
              <w:rPr>
                <w:rFonts w:asciiTheme="minorBidi" w:hAnsiTheme="minorBidi"/>
                <w:bCs/>
              </w:rPr>
              <w:t>1,203</w:t>
            </w:r>
          </w:p>
        </w:tc>
        <w:tc>
          <w:tcPr>
            <w:tcW w:w="1067" w:type="dxa"/>
            <w:tcMar>
              <w:top w:w="80" w:type="dxa"/>
              <w:bottom w:w="80" w:type="dxa"/>
              <w:start w:w="120" w:type="dxa"/>
              <w:end w:w="120" w:type="dxa"/>
            </w:tcMar>
          </w:tcPr>
          <w:p w14:paraId="6F659FDF" w14:textId="77777777">
            <w:pPr>
              <w:spacing w:line="240" w:lineRule="auto"/>
              <w:rPr>
                <w:rFonts w:asciiTheme="minorBidi" w:hAnsiTheme="minorBidi"/>
                <w:bCs/>
              </w:rPr>
            </w:pPr>
            <w:r>
              <w:rPr>
                <w:rFonts w:asciiTheme="minorBidi" w:hAnsiTheme="minorBidi"/>
                <w:bCs/>
              </w:rPr>
              <w:t>6.5</w:t>
            </w:r>
          </w:p>
        </w:tc>
        <w:tc>
          <w:tcPr>
            <w:tcW w:w="1410" w:type="dxa"/>
            <w:tcMar>
              <w:top w:w="80" w:type="dxa"/>
              <w:bottom w:w="80" w:type="dxa"/>
              <w:start w:w="120" w:type="dxa"/>
              <w:end w:w="120" w:type="dxa"/>
            </w:tcMar>
          </w:tcPr>
          <w:p w14:paraId="28B31B69" w14:textId="77777777">
            <w:pPr>
              <w:spacing w:line="240" w:lineRule="auto"/>
              <w:rPr>
                <w:rFonts w:asciiTheme="minorBidi" w:hAnsiTheme="minorBidi"/>
                <w:bCs/>
              </w:rPr>
            </w:pPr>
            <w:r>
              <w:rPr>
                <w:rFonts w:asciiTheme="minorBidi" w:hAnsiTheme="minorBidi"/>
                <w:bCs/>
              </w:rPr>
              <w:t>201.1</w:t>
            </w:r>
          </w:p>
        </w:tc>
        <w:tc>
          <w:tcPr>
            <w:tcW w:w="929" w:type="dxa"/>
            <w:tcMar>
              <w:top w:w="80" w:type="dxa"/>
              <w:bottom w:w="80" w:type="dxa"/>
              <w:start w:w="120" w:type="dxa"/>
              <w:end w:w="120" w:type="dxa"/>
            </w:tcMar>
          </w:tcPr>
          <w:p w14:paraId="7A2F461C" w14:textId="77777777">
            <w:pPr>
              <w:spacing w:line="240" w:lineRule="auto"/>
              <w:rPr>
                <w:rFonts w:asciiTheme="minorBidi" w:hAnsiTheme="minorBidi"/>
                <w:bCs/>
              </w:rPr>
            </w:pPr>
            <w:r>
              <w:rPr>
                <w:rFonts w:asciiTheme="minorBidi" w:hAnsiTheme="minorBidi"/>
                <w:bCs/>
              </w:rPr>
              <w:t>0.35</w:t>
            </w:r>
          </w:p>
        </w:tc>
      </w:tr>
      <w:tr w14:paraId="17D60FD2" w14:textId="77777777">
        <w:trPr/>
        <w:tc>
          <w:tcPr>
            <w:tcW w:w="1033" w:type="dxa"/>
            <w:tcMar>
              <w:top w:w="80" w:type="dxa"/>
              <w:bottom w:w="80" w:type="dxa"/>
              <w:start w:w="120" w:type="dxa"/>
              <w:end w:w="120" w:type="dxa"/>
            </w:tcMar>
          </w:tcPr>
          <w:p w14:paraId="0D4A77EF" w14:textId="77777777">
            <w:pPr>
              <w:spacing w:line="240" w:lineRule="auto"/>
              <w:rPr>
                <w:rFonts w:asciiTheme="minorBidi" w:hAnsiTheme="minorBidi"/>
                <w:bCs/>
              </w:rPr>
            </w:pPr>
            <w:r>
              <w:rPr>
                <w:rFonts w:asciiTheme="minorBidi" w:hAnsiTheme="minorBidi"/>
                <w:bCs/>
              </w:rPr>
              <w:t>500007</w:t>
            </w:r>
          </w:p>
        </w:tc>
        <w:tc>
          <w:tcPr>
            <w:tcW w:w="894" w:type="dxa"/>
            <w:tcMar>
              <w:top w:w="80" w:type="dxa"/>
              <w:bottom w:w="80" w:type="dxa"/>
              <w:start w:w="120" w:type="dxa"/>
              <w:end w:w="120" w:type="dxa"/>
            </w:tcMar>
          </w:tcPr>
          <w:p w14:paraId="7CE7C0B9" w14:textId="77777777">
            <w:pPr>
              <w:spacing w:line="240" w:lineRule="auto"/>
              <w:rPr>
                <w:rFonts w:asciiTheme="minorBidi" w:hAnsiTheme="minorBidi"/>
                <w:bCs/>
              </w:rPr>
            </w:pPr>
            <w:r>
              <w:rPr>
                <w:rFonts w:asciiTheme="minorBidi" w:hAnsiTheme="minorBidi"/>
                <w:bCs/>
              </w:rPr>
              <w:t>11.90</w:t>
            </w:r>
          </w:p>
        </w:tc>
        <w:tc>
          <w:tcPr>
            <w:tcW w:w="963" w:type="dxa"/>
            <w:tcMar>
              <w:top w:w="80" w:type="dxa"/>
              <w:bottom w:w="80" w:type="dxa"/>
              <w:start w:w="120" w:type="dxa"/>
              <w:end w:w="120" w:type="dxa"/>
            </w:tcMar>
          </w:tcPr>
          <w:p w14:paraId="61D9732E" w14:textId="77777777">
            <w:pPr>
              <w:spacing w:line="240" w:lineRule="auto"/>
              <w:rPr>
                <w:rFonts w:asciiTheme="minorBidi" w:hAnsiTheme="minorBidi"/>
                <w:bCs/>
              </w:rPr>
            </w:pPr>
            <w:r>
              <w:rPr>
                <w:rFonts w:asciiTheme="minorBidi" w:hAnsiTheme="minorBidi"/>
                <w:bCs/>
              </w:rPr>
              <w:t>99.78</w:t>
            </w:r>
          </w:p>
        </w:tc>
        <w:tc>
          <w:tcPr>
            <w:tcW w:w="894" w:type="dxa"/>
            <w:tcMar>
              <w:top w:w="80" w:type="dxa"/>
              <w:bottom w:w="80" w:type="dxa"/>
              <w:start w:w="120" w:type="dxa"/>
              <w:end w:w="120" w:type="dxa"/>
            </w:tcMar>
          </w:tcPr>
          <w:p w14:paraId="6E2491B0" w14:textId="77777777">
            <w:pPr>
              <w:spacing w:line="240" w:lineRule="auto"/>
              <w:rPr>
                <w:rFonts w:asciiTheme="minorBidi" w:hAnsiTheme="minorBidi"/>
                <w:bCs/>
              </w:rPr>
            </w:pPr>
            <w:r>
              <w:rPr>
                <w:rFonts w:asciiTheme="minorBidi" w:hAnsiTheme="minorBidi"/>
                <w:bCs/>
              </w:rPr>
              <w:t>21.3</w:t>
            </w:r>
          </w:p>
        </w:tc>
        <w:tc>
          <w:tcPr>
            <w:tcW w:w="1033" w:type="dxa"/>
            <w:tcMar>
              <w:top w:w="80" w:type="dxa"/>
              <w:bottom w:w="80" w:type="dxa"/>
              <w:start w:w="120" w:type="dxa"/>
              <w:end w:w="120" w:type="dxa"/>
            </w:tcMar>
          </w:tcPr>
          <w:p w14:paraId="0BF5EEF2"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74DC83DE" w14:textId="77777777">
            <w:pPr>
              <w:spacing w:line="240" w:lineRule="auto"/>
              <w:rPr>
                <w:rFonts w:asciiTheme="minorBidi" w:hAnsiTheme="minorBidi"/>
                <w:bCs/>
              </w:rPr>
            </w:pPr>
            <w:r>
              <w:rPr>
                <w:rFonts w:asciiTheme="minorBidi" w:hAnsiTheme="minorBidi"/>
                <w:bCs/>
              </w:rPr>
              <w:t>1,134</w:t>
            </w:r>
          </w:p>
        </w:tc>
        <w:tc>
          <w:tcPr>
            <w:tcW w:w="1067" w:type="dxa"/>
            <w:tcMar>
              <w:top w:w="80" w:type="dxa"/>
              <w:bottom w:w="80" w:type="dxa"/>
              <w:start w:w="120" w:type="dxa"/>
              <w:end w:w="120" w:type="dxa"/>
            </w:tcMar>
          </w:tcPr>
          <w:p w14:paraId="4ABBC034" w14:textId="77777777">
            <w:pPr>
              <w:spacing w:line="240" w:lineRule="auto"/>
              <w:rPr>
                <w:rFonts w:asciiTheme="minorBidi" w:hAnsiTheme="minorBidi"/>
                <w:bCs/>
              </w:rPr>
            </w:pPr>
            <w:r>
              <w:rPr>
                <w:rFonts w:asciiTheme="minorBidi" w:hAnsiTheme="minorBidi"/>
                <w:bCs/>
              </w:rPr>
              <w:t>6.2</w:t>
            </w:r>
          </w:p>
        </w:tc>
        <w:tc>
          <w:tcPr>
            <w:tcW w:w="1410" w:type="dxa"/>
            <w:tcMar>
              <w:top w:w="80" w:type="dxa"/>
              <w:bottom w:w="80" w:type="dxa"/>
              <w:start w:w="120" w:type="dxa"/>
              <w:end w:w="120" w:type="dxa"/>
            </w:tcMar>
          </w:tcPr>
          <w:p w14:paraId="1FC95BBE" w14:textId="77777777">
            <w:pPr>
              <w:spacing w:line="240" w:lineRule="auto"/>
              <w:rPr>
                <w:rFonts w:asciiTheme="minorBidi" w:hAnsiTheme="minorBidi"/>
                <w:bCs/>
              </w:rPr>
            </w:pPr>
            <w:r>
              <w:rPr>
                <w:rFonts w:asciiTheme="minorBidi" w:hAnsiTheme="minorBidi"/>
                <w:bCs/>
              </w:rPr>
              <w:t>176.6</w:t>
            </w:r>
          </w:p>
        </w:tc>
        <w:tc>
          <w:tcPr>
            <w:tcW w:w="929" w:type="dxa"/>
            <w:tcMar>
              <w:top w:w="80" w:type="dxa"/>
              <w:bottom w:w="80" w:type="dxa"/>
              <w:start w:w="120" w:type="dxa"/>
              <w:end w:w="120" w:type="dxa"/>
            </w:tcMar>
          </w:tcPr>
          <w:p w14:paraId="0AD13B21" w14:textId="77777777">
            <w:pPr>
              <w:spacing w:line="240" w:lineRule="auto"/>
              <w:rPr>
                <w:rFonts w:asciiTheme="minorBidi" w:hAnsiTheme="minorBidi"/>
                <w:bCs/>
              </w:rPr>
            </w:pPr>
            <w:r>
              <w:rPr>
                <w:rFonts w:asciiTheme="minorBidi" w:hAnsiTheme="minorBidi"/>
                <w:bCs/>
              </w:rPr>
              <w:t>0.35</w:t>
            </w:r>
          </w:p>
        </w:tc>
      </w:tr>
      <w:tr w14:paraId="0840AD94" w14:textId="77777777">
        <w:trPr/>
        <w:tc>
          <w:tcPr>
            <w:tcW w:w="1033" w:type="dxa"/>
            <w:tcMar>
              <w:top w:w="80" w:type="dxa"/>
              <w:bottom w:w="80" w:type="dxa"/>
              <w:start w:w="120" w:type="dxa"/>
              <w:end w:w="120" w:type="dxa"/>
            </w:tcMar>
          </w:tcPr>
          <w:p w14:paraId="0A29B2ED" w14:textId="77777777">
            <w:pPr>
              <w:spacing w:line="240" w:lineRule="auto"/>
              <w:rPr>
                <w:rFonts w:asciiTheme="minorBidi" w:hAnsiTheme="minorBidi"/>
                <w:bCs/>
              </w:rPr>
            </w:pPr>
            <w:r>
              <w:rPr>
                <w:rFonts w:asciiTheme="minorBidi" w:hAnsiTheme="minorBidi"/>
                <w:bCs/>
              </w:rPr>
              <w:t>500008</w:t>
            </w:r>
          </w:p>
        </w:tc>
        <w:tc>
          <w:tcPr>
            <w:tcW w:w="894" w:type="dxa"/>
            <w:tcMar>
              <w:top w:w="80" w:type="dxa"/>
              <w:bottom w:w="80" w:type="dxa"/>
              <w:start w:w="120" w:type="dxa"/>
              <w:end w:w="120" w:type="dxa"/>
            </w:tcMar>
          </w:tcPr>
          <w:p w14:paraId="7CC1D415" w14:textId="77777777">
            <w:pPr>
              <w:spacing w:line="240" w:lineRule="auto"/>
              <w:rPr>
                <w:rFonts w:asciiTheme="minorBidi" w:hAnsiTheme="minorBidi"/>
                <w:bCs/>
              </w:rPr>
            </w:pPr>
            <w:r>
              <w:rPr>
                <w:rFonts w:asciiTheme="minorBidi" w:hAnsiTheme="minorBidi"/>
                <w:bCs/>
              </w:rPr>
              <w:t>12.53</w:t>
            </w:r>
          </w:p>
        </w:tc>
        <w:tc>
          <w:tcPr>
            <w:tcW w:w="963" w:type="dxa"/>
            <w:tcMar>
              <w:top w:w="80" w:type="dxa"/>
              <w:bottom w:w="80" w:type="dxa"/>
              <w:start w:w="120" w:type="dxa"/>
              <w:end w:w="120" w:type="dxa"/>
            </w:tcMar>
          </w:tcPr>
          <w:p w14:paraId="32F22D5B" w14:textId="77777777">
            <w:pPr>
              <w:spacing w:line="240" w:lineRule="auto"/>
              <w:rPr>
                <w:rFonts w:asciiTheme="minorBidi" w:hAnsiTheme="minorBidi"/>
                <w:bCs/>
              </w:rPr>
            </w:pPr>
            <w:r>
              <w:rPr>
                <w:rFonts w:asciiTheme="minorBidi" w:hAnsiTheme="minorBidi"/>
                <w:bCs/>
              </w:rPr>
              <w:t>99.55</w:t>
            </w:r>
          </w:p>
        </w:tc>
        <w:tc>
          <w:tcPr>
            <w:tcW w:w="894" w:type="dxa"/>
            <w:tcMar>
              <w:top w:w="80" w:type="dxa"/>
              <w:bottom w:w="80" w:type="dxa"/>
              <w:start w:w="120" w:type="dxa"/>
              <w:end w:w="120" w:type="dxa"/>
            </w:tcMar>
          </w:tcPr>
          <w:p w14:paraId="0FC2BC20" w14:textId="77777777">
            <w:pPr>
              <w:spacing w:line="240" w:lineRule="auto"/>
              <w:rPr>
                <w:rFonts w:asciiTheme="minorBidi" w:hAnsiTheme="minorBidi"/>
                <w:bCs/>
              </w:rPr>
            </w:pPr>
            <w:r>
              <w:rPr>
                <w:rFonts w:asciiTheme="minorBidi" w:hAnsiTheme="minorBidi"/>
                <w:bCs/>
              </w:rPr>
              <w:t>130.3</w:t>
            </w:r>
          </w:p>
        </w:tc>
        <w:tc>
          <w:tcPr>
            <w:tcW w:w="1033" w:type="dxa"/>
            <w:tcMar>
              <w:top w:w="80" w:type="dxa"/>
              <w:bottom w:w="80" w:type="dxa"/>
              <w:start w:w="120" w:type="dxa"/>
              <w:end w:w="120" w:type="dxa"/>
            </w:tcMar>
          </w:tcPr>
          <w:p w14:paraId="3CB7D6B7"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73B50212" w14:textId="77777777">
            <w:pPr>
              <w:spacing w:line="240" w:lineRule="auto"/>
              <w:rPr>
                <w:rFonts w:asciiTheme="minorBidi" w:hAnsiTheme="minorBidi"/>
                <w:bCs/>
              </w:rPr>
            </w:pPr>
            <w:r>
              <w:rPr>
                <w:rFonts w:asciiTheme="minorBidi" w:hAnsiTheme="minorBidi"/>
                <w:bCs/>
              </w:rPr>
              <w:t>1,206</w:t>
            </w:r>
          </w:p>
        </w:tc>
        <w:tc>
          <w:tcPr>
            <w:tcW w:w="1067" w:type="dxa"/>
            <w:tcMar>
              <w:top w:w="80" w:type="dxa"/>
              <w:bottom w:w="80" w:type="dxa"/>
              <w:start w:w="120" w:type="dxa"/>
              <w:end w:w="120" w:type="dxa"/>
            </w:tcMar>
          </w:tcPr>
          <w:p w14:paraId="021D5358" w14:textId="77777777">
            <w:pPr>
              <w:spacing w:line="240" w:lineRule="auto"/>
              <w:rPr>
                <w:rFonts w:asciiTheme="minorBidi" w:hAnsiTheme="minorBidi"/>
                <w:bCs/>
              </w:rPr>
            </w:pPr>
            <w:r>
              <w:rPr>
                <w:rFonts w:asciiTheme="minorBidi" w:hAnsiTheme="minorBidi"/>
                <w:bCs/>
              </w:rPr>
              <w:t>5.1</w:t>
            </w:r>
          </w:p>
        </w:tc>
        <w:tc>
          <w:tcPr>
            <w:tcW w:w="1410" w:type="dxa"/>
            <w:tcMar>
              <w:top w:w="80" w:type="dxa"/>
              <w:bottom w:w="80" w:type="dxa"/>
              <w:start w:w="120" w:type="dxa"/>
              <w:end w:w="120" w:type="dxa"/>
            </w:tcMar>
          </w:tcPr>
          <w:p w14:paraId="3A13128A" w14:textId="77777777">
            <w:pPr>
              <w:spacing w:line="240" w:lineRule="auto"/>
              <w:rPr>
                <w:rFonts w:asciiTheme="minorBidi" w:hAnsiTheme="minorBidi"/>
                <w:bCs/>
              </w:rPr>
            </w:pPr>
            <w:r>
              <w:rPr>
                <w:rFonts w:asciiTheme="minorBidi" w:hAnsiTheme="minorBidi"/>
                <w:bCs/>
              </w:rPr>
              <w:t>68.0</w:t>
            </w:r>
          </w:p>
        </w:tc>
        <w:tc>
          <w:tcPr>
            <w:tcW w:w="929" w:type="dxa"/>
            <w:tcMar>
              <w:top w:w="80" w:type="dxa"/>
              <w:bottom w:w="80" w:type="dxa"/>
              <w:start w:w="120" w:type="dxa"/>
              <w:end w:w="120" w:type="dxa"/>
            </w:tcMar>
          </w:tcPr>
          <w:p w14:paraId="08BAFB20" w14:textId="77777777">
            <w:pPr>
              <w:spacing w:line="240" w:lineRule="auto"/>
              <w:rPr>
                <w:rFonts w:asciiTheme="minorBidi" w:hAnsiTheme="minorBidi"/>
                <w:bCs/>
              </w:rPr>
            </w:pPr>
            <w:r>
              <w:rPr>
                <w:rFonts w:asciiTheme="minorBidi" w:hAnsiTheme="minorBidi"/>
                <w:bCs/>
              </w:rPr>
              <w:t>0.66</w:t>
            </w:r>
          </w:p>
        </w:tc>
      </w:tr>
      <w:tr w14:paraId="05D702D2" w14:textId="77777777">
        <w:trPr/>
        <w:tc>
          <w:tcPr>
            <w:tcW w:w="1033" w:type="dxa"/>
            <w:tcMar>
              <w:top w:w="80" w:type="dxa"/>
              <w:bottom w:w="80" w:type="dxa"/>
              <w:start w:w="120" w:type="dxa"/>
              <w:end w:w="120" w:type="dxa"/>
            </w:tcMar>
          </w:tcPr>
          <w:p w14:paraId="344FCE06" w14:textId="77777777">
            <w:pPr>
              <w:spacing w:line="240" w:lineRule="auto"/>
              <w:rPr>
                <w:rFonts w:asciiTheme="minorBidi" w:hAnsiTheme="minorBidi"/>
                <w:bCs/>
              </w:rPr>
            </w:pPr>
            <w:r>
              <w:rPr>
                <w:rFonts w:asciiTheme="minorBidi" w:hAnsiTheme="minorBidi"/>
                <w:bCs/>
              </w:rPr>
              <w:t>500009</w:t>
            </w:r>
          </w:p>
        </w:tc>
        <w:tc>
          <w:tcPr>
            <w:tcW w:w="894" w:type="dxa"/>
            <w:tcMar>
              <w:top w:w="80" w:type="dxa"/>
              <w:bottom w:w="80" w:type="dxa"/>
              <w:start w:w="120" w:type="dxa"/>
              <w:end w:w="120" w:type="dxa"/>
            </w:tcMar>
          </w:tcPr>
          <w:p w14:paraId="749F8C0D" w14:textId="77777777">
            <w:pPr>
              <w:spacing w:line="240" w:lineRule="auto"/>
              <w:rPr>
                <w:rFonts w:asciiTheme="minorBidi" w:hAnsiTheme="minorBidi"/>
                <w:bCs/>
              </w:rPr>
            </w:pPr>
            <w:r>
              <w:rPr>
                <w:rFonts w:asciiTheme="minorBidi" w:hAnsiTheme="minorBidi"/>
                <w:bCs/>
              </w:rPr>
              <w:t>12.22</w:t>
            </w:r>
          </w:p>
        </w:tc>
        <w:tc>
          <w:tcPr>
            <w:tcW w:w="963" w:type="dxa"/>
            <w:tcMar>
              <w:top w:w="80" w:type="dxa"/>
              <w:bottom w:w="80" w:type="dxa"/>
              <w:start w:w="120" w:type="dxa"/>
              <w:end w:w="120" w:type="dxa"/>
            </w:tcMar>
          </w:tcPr>
          <w:p w14:paraId="27CCC0B1" w14:textId="77777777">
            <w:pPr>
              <w:spacing w:line="240" w:lineRule="auto"/>
              <w:rPr>
                <w:rFonts w:asciiTheme="minorBidi" w:hAnsiTheme="minorBidi"/>
                <w:bCs/>
              </w:rPr>
            </w:pPr>
            <w:r>
              <w:rPr>
                <w:rFonts w:asciiTheme="minorBidi" w:hAnsiTheme="minorBidi"/>
                <w:bCs/>
              </w:rPr>
              <w:t>99.87</w:t>
            </w:r>
          </w:p>
        </w:tc>
        <w:tc>
          <w:tcPr>
            <w:tcW w:w="894" w:type="dxa"/>
            <w:tcMar>
              <w:top w:w="80" w:type="dxa"/>
              <w:bottom w:w="80" w:type="dxa"/>
              <w:start w:w="120" w:type="dxa"/>
              <w:end w:w="120" w:type="dxa"/>
            </w:tcMar>
          </w:tcPr>
          <w:p w14:paraId="7509046A" w14:textId="77777777">
            <w:pPr>
              <w:spacing w:line="240" w:lineRule="auto"/>
              <w:rPr>
                <w:rFonts w:asciiTheme="minorBidi" w:hAnsiTheme="minorBidi"/>
                <w:bCs/>
              </w:rPr>
            </w:pPr>
            <w:r>
              <w:rPr>
                <w:rFonts w:asciiTheme="minorBidi" w:hAnsiTheme="minorBidi"/>
                <w:bCs/>
              </w:rPr>
              <w:t>14.4</w:t>
            </w:r>
          </w:p>
        </w:tc>
        <w:tc>
          <w:tcPr>
            <w:tcW w:w="1033" w:type="dxa"/>
            <w:tcMar>
              <w:top w:w="80" w:type="dxa"/>
              <w:bottom w:w="80" w:type="dxa"/>
              <w:start w:w="120" w:type="dxa"/>
              <w:end w:w="120" w:type="dxa"/>
            </w:tcMar>
          </w:tcPr>
          <w:p w14:paraId="75FB4699"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43D05198" w14:textId="77777777">
            <w:pPr>
              <w:spacing w:line="240" w:lineRule="auto"/>
              <w:rPr>
                <w:rFonts w:asciiTheme="minorBidi" w:hAnsiTheme="minorBidi"/>
                <w:bCs/>
              </w:rPr>
            </w:pPr>
            <w:r>
              <w:rPr>
                <w:rFonts w:asciiTheme="minorBidi" w:hAnsiTheme="minorBidi"/>
                <w:bCs/>
              </w:rPr>
              <w:t>1,177</w:t>
            </w:r>
          </w:p>
        </w:tc>
        <w:tc>
          <w:tcPr>
            <w:tcW w:w="1067" w:type="dxa"/>
            <w:tcMar>
              <w:top w:w="80" w:type="dxa"/>
              <w:bottom w:w="80" w:type="dxa"/>
              <w:start w:w="120" w:type="dxa"/>
              <w:end w:w="120" w:type="dxa"/>
            </w:tcMar>
          </w:tcPr>
          <w:p w14:paraId="29D7115B" w14:textId="77777777">
            <w:pPr>
              <w:spacing w:line="240" w:lineRule="auto"/>
              <w:rPr>
                <w:rFonts w:asciiTheme="minorBidi" w:hAnsiTheme="minorBidi"/>
                <w:bCs/>
              </w:rPr>
            </w:pPr>
            <w:r>
              <w:rPr>
                <w:rFonts w:asciiTheme="minorBidi" w:hAnsiTheme="minorBidi"/>
                <w:bCs/>
              </w:rPr>
              <w:t>5.2</w:t>
            </w:r>
          </w:p>
        </w:tc>
        <w:tc>
          <w:tcPr>
            <w:tcW w:w="1410" w:type="dxa"/>
            <w:tcMar>
              <w:top w:w="80" w:type="dxa"/>
              <w:bottom w:w="80" w:type="dxa"/>
              <w:start w:w="120" w:type="dxa"/>
              <w:end w:w="120" w:type="dxa"/>
            </w:tcMar>
          </w:tcPr>
          <w:p w14:paraId="3AC1A16E" w14:textId="77777777">
            <w:pPr>
              <w:spacing w:line="240" w:lineRule="auto"/>
              <w:rPr>
                <w:rFonts w:asciiTheme="minorBidi" w:hAnsiTheme="minorBidi"/>
                <w:bCs/>
              </w:rPr>
            </w:pPr>
            <w:r>
              <w:rPr>
                <w:rFonts w:asciiTheme="minorBidi" w:hAnsiTheme="minorBidi"/>
                <w:bCs/>
              </w:rPr>
              <w:t>54.2</w:t>
            </w:r>
          </w:p>
        </w:tc>
        <w:tc>
          <w:tcPr>
            <w:tcW w:w="929" w:type="dxa"/>
            <w:tcMar>
              <w:top w:w="80" w:type="dxa"/>
              <w:bottom w:w="80" w:type="dxa"/>
              <w:start w:w="120" w:type="dxa"/>
              <w:end w:w="120" w:type="dxa"/>
            </w:tcMar>
          </w:tcPr>
          <w:p w14:paraId="315ADCD7" w14:textId="77777777">
            <w:pPr>
              <w:spacing w:line="240" w:lineRule="auto"/>
              <w:rPr>
                <w:rFonts w:asciiTheme="minorBidi" w:hAnsiTheme="minorBidi"/>
                <w:bCs/>
              </w:rPr>
            </w:pPr>
            <w:r>
              <w:rPr>
                <w:rFonts w:asciiTheme="minorBidi" w:hAnsiTheme="minorBidi"/>
                <w:bCs/>
              </w:rPr>
              <w:t>0.63</w:t>
            </w:r>
          </w:p>
        </w:tc>
      </w:tr>
      <w:tr w14:paraId="71C84D83" w14:textId="77777777">
        <w:trPr/>
        <w:tc>
          <w:tcPr>
            <w:tcW w:w="1033" w:type="dxa"/>
            <w:tcMar>
              <w:top w:w="80" w:type="dxa"/>
              <w:bottom w:w="80" w:type="dxa"/>
              <w:start w:w="120" w:type="dxa"/>
              <w:end w:w="120" w:type="dxa"/>
            </w:tcMar>
          </w:tcPr>
          <w:p w14:paraId="2493D62F" w14:textId="77777777">
            <w:pPr>
              <w:spacing w:line="240" w:lineRule="auto"/>
              <w:rPr>
                <w:rFonts w:asciiTheme="minorBidi" w:hAnsiTheme="minorBidi"/>
                <w:bCs/>
              </w:rPr>
            </w:pPr>
            <w:r>
              <w:rPr>
                <w:rFonts w:asciiTheme="minorBidi" w:hAnsiTheme="minorBidi"/>
                <w:bCs/>
              </w:rPr>
              <w:t>500201</w:t>
            </w:r>
          </w:p>
        </w:tc>
        <w:tc>
          <w:tcPr>
            <w:tcW w:w="894" w:type="dxa"/>
            <w:tcMar>
              <w:top w:w="80" w:type="dxa"/>
              <w:bottom w:w="80" w:type="dxa"/>
              <w:start w:w="120" w:type="dxa"/>
              <w:end w:w="120" w:type="dxa"/>
            </w:tcMar>
          </w:tcPr>
          <w:p w14:paraId="568C7CC6" w14:textId="77777777">
            <w:pPr>
              <w:spacing w:line="240" w:lineRule="auto"/>
              <w:rPr>
                <w:rFonts w:asciiTheme="minorBidi" w:hAnsiTheme="minorBidi"/>
                <w:bCs/>
              </w:rPr>
            </w:pPr>
            <w:r>
              <w:rPr>
                <w:rFonts w:asciiTheme="minorBidi" w:hAnsiTheme="minorBidi"/>
                <w:bCs/>
              </w:rPr>
              <w:t>11.83</w:t>
            </w:r>
          </w:p>
        </w:tc>
        <w:tc>
          <w:tcPr>
            <w:tcW w:w="963" w:type="dxa"/>
            <w:tcMar>
              <w:top w:w="80" w:type="dxa"/>
              <w:bottom w:w="80" w:type="dxa"/>
              <w:start w:w="120" w:type="dxa"/>
              <w:end w:w="120" w:type="dxa"/>
            </w:tcMar>
          </w:tcPr>
          <w:p w14:paraId="669B9E81" w14:textId="77777777">
            <w:pPr>
              <w:spacing w:line="240" w:lineRule="auto"/>
              <w:rPr>
                <w:rFonts w:asciiTheme="minorBidi" w:hAnsiTheme="minorBidi"/>
                <w:bCs/>
              </w:rPr>
            </w:pPr>
            <w:r>
              <w:rPr>
                <w:rFonts w:asciiTheme="minorBidi" w:hAnsiTheme="minorBidi"/>
                <w:bCs/>
              </w:rPr>
              <w:t>99.83</w:t>
            </w:r>
          </w:p>
        </w:tc>
        <w:tc>
          <w:tcPr>
            <w:tcW w:w="894" w:type="dxa"/>
            <w:tcMar>
              <w:top w:w="80" w:type="dxa"/>
              <w:bottom w:w="80" w:type="dxa"/>
              <w:start w:w="120" w:type="dxa"/>
              <w:end w:w="120" w:type="dxa"/>
            </w:tcMar>
          </w:tcPr>
          <w:p w14:paraId="7B1CAE40" w14:textId="77777777">
            <w:pPr>
              <w:spacing w:line="240" w:lineRule="auto"/>
              <w:rPr>
                <w:rFonts w:asciiTheme="minorBidi" w:hAnsiTheme="minorBidi"/>
                <w:bCs/>
              </w:rPr>
            </w:pPr>
            <w:r>
              <w:rPr>
                <w:rFonts w:asciiTheme="minorBidi" w:hAnsiTheme="minorBidi"/>
                <w:bCs/>
              </w:rPr>
              <w:t>n/a</w:t>
            </w:r>
          </w:p>
        </w:tc>
        <w:tc>
          <w:tcPr>
            <w:tcW w:w="1033" w:type="dxa"/>
            <w:tcMar>
              <w:top w:w="80" w:type="dxa"/>
              <w:bottom w:w="80" w:type="dxa"/>
              <w:start w:w="120" w:type="dxa"/>
              <w:end w:w="120" w:type="dxa"/>
            </w:tcMar>
          </w:tcPr>
          <w:p w14:paraId="1655C2F7"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73253EFD" w14:textId="77777777">
            <w:pPr>
              <w:spacing w:line="240" w:lineRule="auto"/>
              <w:rPr>
                <w:rFonts w:asciiTheme="minorBidi" w:hAnsiTheme="minorBidi"/>
                <w:bCs/>
              </w:rPr>
            </w:pPr>
            <w:r>
              <w:rPr>
                <w:rFonts w:asciiTheme="minorBidi" w:hAnsiTheme="minorBidi"/>
                <w:bCs/>
              </w:rPr>
              <w:t>1,108</w:t>
            </w:r>
          </w:p>
        </w:tc>
        <w:tc>
          <w:tcPr>
            <w:tcW w:w="1067" w:type="dxa"/>
            <w:tcMar>
              <w:top w:w="80" w:type="dxa"/>
              <w:bottom w:w="80" w:type="dxa"/>
              <w:start w:w="120" w:type="dxa"/>
              <w:end w:w="120" w:type="dxa"/>
            </w:tcMar>
          </w:tcPr>
          <w:p w14:paraId="76EE7820" w14:textId="77777777">
            <w:pPr>
              <w:spacing w:line="240" w:lineRule="auto"/>
              <w:rPr>
                <w:rFonts w:asciiTheme="minorBidi" w:hAnsiTheme="minorBidi"/>
                <w:bCs/>
              </w:rPr>
            </w:pPr>
            <w:r>
              <w:rPr>
                <w:rFonts w:asciiTheme="minorBidi" w:hAnsiTheme="minorBidi"/>
                <w:bCs/>
              </w:rPr>
              <w:t>12.1</w:t>
            </w:r>
          </w:p>
        </w:tc>
        <w:tc>
          <w:tcPr>
            <w:tcW w:w="1410" w:type="dxa"/>
            <w:tcMar>
              <w:top w:w="80" w:type="dxa"/>
              <w:bottom w:w="80" w:type="dxa"/>
              <w:start w:w="120" w:type="dxa"/>
              <w:end w:w="120" w:type="dxa"/>
            </w:tcMar>
          </w:tcPr>
          <w:p w14:paraId="35836C85" w14:textId="77777777">
            <w:pPr>
              <w:spacing w:line="240" w:lineRule="auto"/>
              <w:rPr>
                <w:rFonts w:asciiTheme="minorBidi" w:hAnsiTheme="minorBidi"/>
                <w:bCs/>
              </w:rPr>
            </w:pPr>
            <w:r>
              <w:rPr>
                <w:rFonts w:asciiTheme="minorBidi" w:hAnsiTheme="minorBidi"/>
                <w:bCs/>
              </w:rPr>
              <w:t>296.9</w:t>
            </w:r>
          </w:p>
        </w:tc>
        <w:tc>
          <w:tcPr>
            <w:tcW w:w="929" w:type="dxa"/>
            <w:tcMar>
              <w:top w:w="80" w:type="dxa"/>
              <w:bottom w:w="80" w:type="dxa"/>
              <w:start w:w="120" w:type="dxa"/>
              <w:end w:w="120" w:type="dxa"/>
            </w:tcMar>
          </w:tcPr>
          <w:p w14:paraId="0DE6FEC4" w14:textId="77777777">
            <w:pPr>
              <w:spacing w:line="240" w:lineRule="auto"/>
              <w:rPr>
                <w:rFonts w:asciiTheme="minorBidi" w:hAnsiTheme="minorBidi"/>
                <w:bCs/>
              </w:rPr>
            </w:pPr>
            <w:r>
              <w:rPr>
                <w:rFonts w:asciiTheme="minorBidi" w:hAnsiTheme="minorBidi"/>
                <w:bCs/>
              </w:rPr>
              <w:t>0.25</w:t>
            </w:r>
          </w:p>
        </w:tc>
      </w:tr>
      <w:tr w14:paraId="12089AD4" w14:textId="77777777">
        <w:trPr/>
        <w:tc>
          <w:tcPr>
            <w:tcW w:w="1033" w:type="dxa"/>
            <w:tcMar>
              <w:top w:w="80" w:type="dxa"/>
              <w:bottom w:w="80" w:type="dxa"/>
              <w:start w:w="120" w:type="dxa"/>
              <w:end w:w="120" w:type="dxa"/>
            </w:tcMar>
          </w:tcPr>
          <w:p w14:paraId="2C529027" w14:textId="77777777">
            <w:pPr>
              <w:spacing w:line="240" w:lineRule="auto"/>
              <w:rPr>
                <w:rFonts w:asciiTheme="minorBidi" w:hAnsiTheme="minorBidi"/>
                <w:bCs/>
              </w:rPr>
            </w:pPr>
            <w:r>
              <w:rPr>
                <w:rFonts w:asciiTheme="minorBidi" w:hAnsiTheme="minorBidi"/>
                <w:bCs/>
              </w:rPr>
              <w:t>500202</w:t>
            </w:r>
          </w:p>
        </w:tc>
        <w:tc>
          <w:tcPr>
            <w:tcW w:w="894" w:type="dxa"/>
            <w:tcMar>
              <w:top w:w="80" w:type="dxa"/>
              <w:bottom w:w="80" w:type="dxa"/>
              <w:start w:w="120" w:type="dxa"/>
              <w:end w:w="120" w:type="dxa"/>
            </w:tcMar>
          </w:tcPr>
          <w:p w14:paraId="767101DB" w14:textId="77777777">
            <w:pPr>
              <w:spacing w:line="240" w:lineRule="auto"/>
              <w:rPr>
                <w:rFonts w:asciiTheme="minorBidi" w:hAnsiTheme="minorBidi"/>
                <w:bCs/>
              </w:rPr>
            </w:pPr>
            <w:r>
              <w:rPr>
                <w:rFonts w:asciiTheme="minorBidi" w:hAnsiTheme="minorBidi"/>
                <w:bCs/>
              </w:rPr>
              <w:t>12.59</w:t>
            </w:r>
          </w:p>
        </w:tc>
        <w:tc>
          <w:tcPr>
            <w:tcW w:w="963" w:type="dxa"/>
            <w:tcMar>
              <w:top w:w="80" w:type="dxa"/>
              <w:bottom w:w="80" w:type="dxa"/>
              <w:start w:w="120" w:type="dxa"/>
              <w:end w:w="120" w:type="dxa"/>
            </w:tcMar>
          </w:tcPr>
          <w:p w14:paraId="686118A8" w14:textId="77777777">
            <w:pPr>
              <w:spacing w:line="240" w:lineRule="auto"/>
              <w:rPr>
                <w:rFonts w:asciiTheme="minorBidi" w:hAnsiTheme="minorBidi"/>
                <w:bCs/>
              </w:rPr>
            </w:pPr>
            <w:r>
              <w:rPr>
                <w:rFonts w:asciiTheme="minorBidi" w:hAnsiTheme="minorBidi"/>
                <w:bCs/>
              </w:rPr>
              <w:t>99.96</w:t>
            </w:r>
          </w:p>
        </w:tc>
        <w:tc>
          <w:tcPr>
            <w:tcW w:w="894" w:type="dxa"/>
            <w:tcMar>
              <w:top w:w="80" w:type="dxa"/>
              <w:bottom w:w="80" w:type="dxa"/>
              <w:start w:w="120" w:type="dxa"/>
              <w:end w:w="120" w:type="dxa"/>
            </w:tcMar>
          </w:tcPr>
          <w:p w14:paraId="6FFBC6A9" w14:textId="77777777">
            <w:pPr>
              <w:spacing w:line="240" w:lineRule="auto"/>
              <w:rPr>
                <w:rFonts w:asciiTheme="minorBidi" w:hAnsiTheme="minorBidi"/>
                <w:bCs/>
              </w:rPr>
            </w:pPr>
            <w:r>
              <w:rPr>
                <w:rFonts w:asciiTheme="minorBidi" w:hAnsiTheme="minorBidi"/>
                <w:bCs/>
              </w:rPr>
              <w:t>n/a</w:t>
            </w:r>
          </w:p>
        </w:tc>
        <w:tc>
          <w:tcPr>
            <w:tcW w:w="1033" w:type="dxa"/>
            <w:tcMar>
              <w:top w:w="80" w:type="dxa"/>
              <w:bottom w:w="80" w:type="dxa"/>
              <w:start w:w="120" w:type="dxa"/>
              <w:end w:w="120" w:type="dxa"/>
            </w:tcMar>
          </w:tcPr>
          <w:p w14:paraId="2901353C"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2E6411BE" w14:textId="77777777">
            <w:pPr>
              <w:spacing w:line="240" w:lineRule="auto"/>
              <w:rPr>
                <w:rFonts w:asciiTheme="minorBidi" w:hAnsiTheme="minorBidi"/>
                <w:bCs/>
              </w:rPr>
            </w:pPr>
            <w:r>
              <w:rPr>
                <w:rFonts w:asciiTheme="minorBidi" w:hAnsiTheme="minorBidi"/>
                <w:bCs/>
              </w:rPr>
              <w:t>944</w:t>
            </w:r>
          </w:p>
        </w:tc>
        <w:tc>
          <w:tcPr>
            <w:tcW w:w="1067" w:type="dxa"/>
            <w:tcMar>
              <w:top w:w="80" w:type="dxa"/>
              <w:bottom w:w="80" w:type="dxa"/>
              <w:start w:w="120" w:type="dxa"/>
              <w:end w:w="120" w:type="dxa"/>
            </w:tcMar>
          </w:tcPr>
          <w:p w14:paraId="500982C9" w14:textId="77777777">
            <w:pPr>
              <w:spacing w:line="240" w:lineRule="auto"/>
              <w:rPr>
                <w:rFonts w:asciiTheme="minorBidi" w:hAnsiTheme="minorBidi"/>
                <w:bCs/>
              </w:rPr>
            </w:pPr>
            <w:r>
              <w:rPr>
                <w:rFonts w:asciiTheme="minorBidi" w:hAnsiTheme="minorBidi"/>
                <w:bCs/>
              </w:rPr>
              <w:t>11.8</w:t>
            </w:r>
          </w:p>
        </w:tc>
        <w:tc>
          <w:tcPr>
            <w:tcW w:w="1410" w:type="dxa"/>
            <w:tcMar>
              <w:top w:w="80" w:type="dxa"/>
              <w:bottom w:w="80" w:type="dxa"/>
              <w:start w:w="120" w:type="dxa"/>
              <w:end w:w="120" w:type="dxa"/>
            </w:tcMar>
          </w:tcPr>
          <w:p w14:paraId="17EB2DEB" w14:textId="77777777">
            <w:pPr>
              <w:spacing w:line="240" w:lineRule="auto"/>
              <w:rPr>
                <w:rFonts w:asciiTheme="minorBidi" w:hAnsiTheme="minorBidi"/>
                <w:bCs/>
              </w:rPr>
            </w:pPr>
            <w:r>
              <w:rPr>
                <w:rFonts w:asciiTheme="minorBidi" w:hAnsiTheme="minorBidi"/>
                <w:bCs/>
              </w:rPr>
              <w:t>298.5</w:t>
            </w:r>
          </w:p>
        </w:tc>
        <w:tc>
          <w:tcPr>
            <w:tcW w:w="929" w:type="dxa"/>
            <w:tcMar>
              <w:top w:w="80" w:type="dxa"/>
              <w:bottom w:w="80" w:type="dxa"/>
              <w:start w:w="120" w:type="dxa"/>
              <w:end w:w="120" w:type="dxa"/>
            </w:tcMar>
          </w:tcPr>
          <w:p w14:paraId="344D3C21" w14:textId="77777777">
            <w:pPr>
              <w:spacing w:line="240" w:lineRule="auto"/>
              <w:rPr>
                <w:rFonts w:asciiTheme="minorBidi" w:hAnsiTheme="minorBidi"/>
                <w:bCs/>
              </w:rPr>
            </w:pPr>
            <w:r>
              <w:rPr>
                <w:rFonts w:asciiTheme="minorBidi" w:hAnsiTheme="minorBidi"/>
                <w:bCs/>
              </w:rPr>
              <w:t>0.26</w:t>
            </w:r>
          </w:p>
        </w:tc>
      </w:tr>
      <w:tr w14:paraId="4AB86505" w14:textId="77777777">
        <w:trPr/>
        <w:tc>
          <w:tcPr>
            <w:tcW w:w="1033" w:type="dxa"/>
            <w:tcMar>
              <w:top w:w="80" w:type="dxa"/>
              <w:bottom w:w="80" w:type="dxa"/>
              <w:start w:w="120" w:type="dxa"/>
              <w:end w:w="120" w:type="dxa"/>
            </w:tcMar>
          </w:tcPr>
          <w:p w14:paraId="6F286C83" w14:textId="77777777">
            <w:pPr>
              <w:spacing w:line="240" w:lineRule="auto"/>
              <w:rPr>
                <w:rFonts w:asciiTheme="minorBidi" w:hAnsiTheme="minorBidi"/>
                <w:bCs/>
              </w:rPr>
            </w:pPr>
            <w:r>
              <w:rPr>
                <w:rFonts w:asciiTheme="minorBidi" w:hAnsiTheme="minorBidi"/>
                <w:bCs/>
              </w:rPr>
              <w:t>500301</w:t>
            </w:r>
          </w:p>
        </w:tc>
        <w:tc>
          <w:tcPr>
            <w:tcW w:w="894" w:type="dxa"/>
            <w:tcMar>
              <w:top w:w="80" w:type="dxa"/>
              <w:bottom w:w="80" w:type="dxa"/>
              <w:start w:w="120" w:type="dxa"/>
              <w:end w:w="120" w:type="dxa"/>
            </w:tcMar>
          </w:tcPr>
          <w:p w14:paraId="7CD7D1F3" w14:textId="77777777">
            <w:pPr>
              <w:spacing w:line="240" w:lineRule="auto"/>
              <w:rPr>
                <w:rFonts w:asciiTheme="minorBidi" w:hAnsiTheme="minorBidi"/>
                <w:bCs/>
              </w:rPr>
            </w:pPr>
            <w:r>
              <w:rPr>
                <w:rFonts w:asciiTheme="minorBidi" w:hAnsiTheme="minorBidi"/>
                <w:bCs/>
              </w:rPr>
              <w:t>12.58</w:t>
            </w:r>
          </w:p>
        </w:tc>
        <w:tc>
          <w:tcPr>
            <w:tcW w:w="963" w:type="dxa"/>
            <w:tcMar>
              <w:top w:w="80" w:type="dxa"/>
              <w:bottom w:w="80" w:type="dxa"/>
              <w:start w:w="120" w:type="dxa"/>
              <w:end w:w="120" w:type="dxa"/>
            </w:tcMar>
          </w:tcPr>
          <w:p w14:paraId="7E9E5AEC" w14:textId="77777777">
            <w:pPr>
              <w:spacing w:line="240" w:lineRule="auto"/>
              <w:rPr>
                <w:rFonts w:asciiTheme="minorBidi" w:hAnsiTheme="minorBidi"/>
                <w:bCs/>
              </w:rPr>
            </w:pPr>
            <w:r>
              <w:rPr>
                <w:rFonts w:asciiTheme="minorBidi" w:hAnsiTheme="minorBidi"/>
                <w:bCs/>
              </w:rPr>
              <w:t>99.73</w:t>
            </w:r>
          </w:p>
        </w:tc>
        <w:tc>
          <w:tcPr>
            <w:tcW w:w="894" w:type="dxa"/>
            <w:tcMar>
              <w:top w:w="80" w:type="dxa"/>
              <w:bottom w:w="80" w:type="dxa"/>
              <w:start w:w="120" w:type="dxa"/>
              <w:end w:w="120" w:type="dxa"/>
            </w:tcMar>
          </w:tcPr>
          <w:p w14:paraId="1C13157C" w14:textId="77777777">
            <w:pPr>
              <w:spacing w:line="240" w:lineRule="auto"/>
              <w:rPr>
                <w:rFonts w:asciiTheme="minorBidi" w:hAnsiTheme="minorBidi"/>
                <w:bCs/>
              </w:rPr>
            </w:pPr>
            <w:r>
              <w:rPr>
                <w:rFonts w:asciiTheme="minorBidi" w:hAnsiTheme="minorBidi"/>
                <w:bCs/>
              </w:rPr>
              <w:t>101.8</w:t>
            </w:r>
          </w:p>
        </w:tc>
        <w:tc>
          <w:tcPr>
            <w:tcW w:w="1033" w:type="dxa"/>
            <w:tcMar>
              <w:top w:w="80" w:type="dxa"/>
              <w:bottom w:w="80" w:type="dxa"/>
              <w:start w:w="120" w:type="dxa"/>
              <w:end w:w="120" w:type="dxa"/>
            </w:tcMar>
          </w:tcPr>
          <w:p w14:paraId="232BF25E" w14:textId="77777777">
            <w:pPr>
              <w:spacing w:line="240" w:lineRule="auto"/>
              <w:rPr>
                <w:rFonts w:asciiTheme="minorBidi" w:hAnsiTheme="minorBidi"/>
                <w:bCs/>
              </w:rPr>
            </w:pPr>
            <w:r>
              <w:rPr>
                <w:rFonts w:asciiTheme="minorBidi" w:hAnsiTheme="minorBidi"/>
                <w:bCs/>
              </w:rPr>
              <w:t>0.0</w:t>
            </w:r>
          </w:p>
        </w:tc>
        <w:tc>
          <w:tcPr>
            <w:tcW w:w="1410" w:type="dxa"/>
            <w:tcMar>
              <w:top w:w="80" w:type="dxa"/>
              <w:bottom w:w="80" w:type="dxa"/>
              <w:start w:w="120" w:type="dxa"/>
              <w:end w:w="120" w:type="dxa"/>
            </w:tcMar>
          </w:tcPr>
          <w:p w14:paraId="67FDBC17" w14:textId="77777777">
            <w:pPr>
              <w:spacing w:line="240" w:lineRule="auto"/>
              <w:rPr>
                <w:rFonts w:asciiTheme="minorBidi" w:hAnsiTheme="minorBidi"/>
                <w:bCs/>
              </w:rPr>
            </w:pPr>
            <w:r>
              <w:rPr>
                <w:rFonts w:asciiTheme="minorBidi" w:hAnsiTheme="minorBidi"/>
                <w:bCs/>
              </w:rPr>
              <w:t>1,065</w:t>
            </w:r>
          </w:p>
        </w:tc>
        <w:tc>
          <w:tcPr>
            <w:tcW w:w="1067" w:type="dxa"/>
            <w:tcMar>
              <w:top w:w="80" w:type="dxa"/>
              <w:bottom w:w="80" w:type="dxa"/>
              <w:start w:w="120" w:type="dxa"/>
              <w:end w:w="120" w:type="dxa"/>
            </w:tcMar>
          </w:tcPr>
          <w:p w14:paraId="0C25A430" w14:textId="77777777">
            <w:pPr>
              <w:spacing w:line="240" w:lineRule="auto"/>
              <w:rPr>
                <w:rFonts w:asciiTheme="minorBidi" w:hAnsiTheme="minorBidi"/>
                <w:bCs/>
              </w:rPr>
            </w:pPr>
            <w:r>
              <w:rPr>
                <w:rFonts w:asciiTheme="minorBidi" w:hAnsiTheme="minorBidi"/>
                <w:bCs/>
              </w:rPr>
              <w:t>11.4</w:t>
            </w:r>
          </w:p>
        </w:tc>
        <w:tc>
          <w:tcPr>
            <w:tcW w:w="1410" w:type="dxa"/>
            <w:tcMar>
              <w:top w:w="80" w:type="dxa"/>
              <w:bottom w:w="80" w:type="dxa"/>
              <w:start w:w="120" w:type="dxa"/>
              <w:end w:w="120" w:type="dxa"/>
            </w:tcMar>
          </w:tcPr>
          <w:p w14:paraId="1B187325" w14:textId="77777777">
            <w:pPr>
              <w:spacing w:line="240" w:lineRule="auto"/>
              <w:rPr>
                <w:rFonts w:asciiTheme="minorBidi" w:hAnsiTheme="minorBidi"/>
                <w:bCs/>
              </w:rPr>
            </w:pPr>
            <w:r>
              <w:rPr>
                <w:rFonts w:asciiTheme="minorBidi" w:hAnsiTheme="minorBidi"/>
                <w:bCs/>
              </w:rPr>
              <w:t>226.0</w:t>
            </w:r>
          </w:p>
        </w:tc>
        <w:tc>
          <w:tcPr>
            <w:tcW w:w="929" w:type="dxa"/>
            <w:tcMar>
              <w:top w:w="80" w:type="dxa"/>
              <w:bottom w:w="80" w:type="dxa"/>
              <w:start w:w="120" w:type="dxa"/>
              <w:end w:w="120" w:type="dxa"/>
            </w:tcMar>
          </w:tcPr>
          <w:p w14:paraId="140624A4" w14:textId="77777777">
            <w:pPr>
              <w:spacing w:line="240" w:lineRule="auto"/>
              <w:rPr>
                <w:rFonts w:asciiTheme="minorBidi" w:hAnsiTheme="minorBidi"/>
                <w:bCs/>
              </w:rPr>
            </w:pPr>
            <w:r>
              <w:rPr>
                <w:rFonts w:asciiTheme="minorBidi" w:hAnsiTheme="minorBidi"/>
                <w:bCs/>
              </w:rPr>
              <w:t>0.25</w:t>
            </w:r>
          </w:p>
        </w:tc>
      </w:tr>
    </w:tbl>
    <w:p w14:paraId="1F08488F" w14:textId="77777777">
      <w:pPr>
        <w:spacing w:after="80" w:line="240" w:lineRule="auto"/>
        <w:rPr>
          <w:sz w:val="18"/>
          <w:szCs w:val="18"/>
        </w:rPr>
      </w:pPr>
      <w:r>
        <w:rPr>
          <w:sz w:val="18"/>
          <w:szCs w:val="18"/>
        </w:rPr>
        <w:t>Note: n/a indicates that elevation metadata were absent from the supplied station file. SDII is mean rainfall on wet days (≥1.0 mm day⁻¹), and ACF is lag-1 autocorrelation.</w:t>
      </w:r>
    </w:p>
    <w:p w14:paraId="1BD46454" w14:textId="77777777">
      <w:pPr>
        <w:spacing w:before="120" w:after="40" w:line="240" w:lineRule="auto"/>
      </w:pPr>
      <w:r>
        <w:rPr>
          <w:b/>
        </w:rPr>
        <w:t>Table 2.</w:t>
      </w:r>
      <w:r>
        <w:t xml:space="preserve"> CMIP6 historical simulations and metadata recovered from the analysis-ready files.</w:t>
      </w:r>
    </w:p>
    <w:tbl>
      <w:tblPr>
        <w:tblStyle w:val="Mdeck5tablebodythreelines"/>
        <w:tblW w:w="9633" w:type="dxa"/>
        <w:jc w:val="left"/>
        <w:tblLayout w:type="fixed"/>
        <w:tblLook w:val="04A0" w:firstRow="1" w:lastRow="0" w:firstColumn="1" w:lastColumn="0" w:noHBand="0" w:noVBand="1"/>
        <w:tblInd w:type="dxa" w:w="120"/>
      </w:tblPr>
      <w:tblGrid>
        <w:gridCol w:w="1611"/>
        <w:gridCol w:w="1648"/>
        <w:gridCol w:w="1372"/>
        <w:gridCol w:w="785"/>
        <w:gridCol w:w="1176"/>
        <w:gridCol w:w="1020"/>
        <w:gridCol w:w="1138"/>
        <w:gridCol w:w="883"/>
      </w:tblGrid>
      <w:tr w14:paraId="089CB3E3" w14:textId="77777777">
        <w:trPr>
          <w:cnfStyle w:val="100000000000" w:firstRow="1" w:lastRow="0" w:firstColumn="0" w:lastColumn="0" w:oddVBand="0" w:evenVBand="0" w:oddHBand="0" w:evenHBand="0" w:firstRowFirstColumn="0" w:firstRowLastColumn="0" w:lastRowFirstColumn="0" w:lastRowLastColumn="0"/>
          <w:tblHeader w:val="true"/>
          <w:cantSplit/>
        </w:trPr>
        <w:tc>
          <w:tcPr>
            <w:tcW w:w="1611" w:type="dxa"/>
            <w:vAlign w:val="center"/>
            <w:tcMar>
              <w:top w:w="80" w:type="dxa"/>
              <w:bottom w:w="80" w:type="dxa"/>
              <w:start w:w="120" w:type="dxa"/>
              <w:end w:w="120" w:type="dxa"/>
            </w:tcMar>
          </w:tcPr>
          <w:p>
            <w:r>
              <w:t>Model</w:t>
            </w:r>
          </w:p>
        </w:tc>
        <w:tc>
          <w:tcPr>
            <w:tcW w:w="1648" w:type="dxa"/>
            <w:vAlign w:val="center"/>
            <w:tcMar>
              <w:top w:w="80" w:type="dxa"/>
              <w:bottom w:w="80" w:type="dxa"/>
              <w:start w:w="120" w:type="dxa"/>
              <w:end w:w="120" w:type="dxa"/>
            </w:tcMar>
          </w:tcPr>
          <w:p>
            <w:r>
              <w:t>Institution</w:t>
            </w:r>
          </w:p>
        </w:tc>
        <w:tc>
          <w:tcPr>
            <w:tcW w:w="1372" w:type="dxa"/>
            <w:vAlign w:val="center"/>
            <w:tcMar>
              <w:top w:w="80" w:type="dxa"/>
              <w:bottom w:w="80" w:type="dxa"/>
              <w:start w:w="120" w:type="dxa"/>
              <w:end w:w="120" w:type="dxa"/>
            </w:tcMar>
          </w:tcPr>
          <w:p>
            <w:r>
              <w:t>Variant</w:t>
            </w:r>
          </w:p>
        </w:tc>
        <w:tc>
          <w:tcPr>
            <w:tcW w:w="785" w:type="dxa"/>
            <w:vAlign w:val="center"/>
            <w:tcMar>
              <w:top w:w="80" w:type="dxa"/>
              <w:bottom w:w="80" w:type="dxa"/>
              <w:start w:w="120" w:type="dxa"/>
              <w:end w:w="120" w:type="dxa"/>
            </w:tcMar>
          </w:tcPr>
          <w:p>
            <w:r>
              <w:t>Grid</w:t>
            </w:r>
          </w:p>
        </w:tc>
        <w:tc>
          <w:tcPr>
            <w:tcW w:w="1176" w:type="dxa"/>
            <w:vAlign w:val="center"/>
            <w:tcMar>
              <w:top w:w="80" w:type="dxa"/>
              <w:bottom w:w="80" w:type="dxa"/>
              <w:start w:w="120" w:type="dxa"/>
              <w:end w:w="120" w:type="dxa"/>
            </w:tcMar>
          </w:tcPr>
          <w:p>
            <w:r>
              <w:t>Cal.</w:t>
            </w:r>
          </w:p>
        </w:tc>
        <w:tc>
          <w:tcPr>
            <w:tcW w:w="1020" w:type="dxa"/>
            <w:vAlign w:val="center"/>
            <w:tcMar>
              <w:top w:w="80" w:type="dxa"/>
              <w:bottom w:w="80" w:type="dxa"/>
              <w:start w:w="120" w:type="dxa"/>
              <w:end w:w="120" w:type="dxa"/>
            </w:tcMar>
          </w:tcPr>
          <w:p>
            <w:r>
              <w:t>Days</w:t>
            </w:r>
          </w:p>
        </w:tc>
        <w:tc>
          <w:tcPr>
            <w:tcW w:w="1138" w:type="dxa"/>
            <w:vAlign w:val="center"/>
            <w:tcMar>
              <w:top w:w="80" w:type="dxa"/>
              <w:bottom w:w="80" w:type="dxa"/>
              <w:start w:w="120" w:type="dxa"/>
              <w:end w:w="120" w:type="dxa"/>
            </w:tcMar>
          </w:tcPr>
          <w:p>
            <w:r>
              <w:t>Series</w:t>
            </w:r>
          </w:p>
        </w:tc>
        <w:tc>
          <w:tcPr>
            <w:tcW w:w="883" w:type="dxa"/>
            <w:vAlign w:val="center"/>
            <w:tcMar>
              <w:top w:w="80" w:type="dxa"/>
              <w:bottom w:w="80" w:type="dxa"/>
              <w:start w:w="120" w:type="dxa"/>
              <w:end w:w="120" w:type="dxa"/>
            </w:tcMar>
          </w:tcPr>
          <w:p>
            <w:r>
              <w:t>Ref.</w:t>
            </w:r>
          </w:p>
        </w:tc>
      </w:tr>
      <w:tr w14:paraId="3C217255" w14:textId="77777777">
        <w:trPr/>
        <w:tc>
          <w:tcPr>
            <w:tcW w:w="1611" w:type="dxa"/>
            <w:vAlign w:val="center"/>
            <w:tcMar>
              <w:top w:w="80" w:type="dxa"/>
              <w:bottom w:w="80" w:type="dxa"/>
              <w:start w:w="120" w:type="dxa"/>
              <w:end w:w="120" w:type="dxa"/>
            </w:tcMar>
          </w:tcPr>
          <w:p w14:paraId="7EADCCF3" w14:textId="77777777">
            <w:pPr>
              <w:spacing w:line="240" w:lineRule="auto"/>
              <w:rPr>
                <w:rFonts w:asciiTheme="minorBidi" w:hAnsiTheme="minorBidi"/>
              </w:rPr>
            </w:pPr>
            <w:r>
              <w:rPr>
                <w:rFonts w:asciiTheme="minorBidi" w:hAnsiTheme="minorBidi"/>
              </w:rPr>
              <w:t>ACCESS-ESM1-5</w:t>
            </w:r>
          </w:p>
        </w:tc>
        <w:tc>
          <w:tcPr>
            <w:tcW w:w="1648" w:type="dxa"/>
            <w:vAlign w:val="center"/>
            <w:tcMar>
              <w:top w:w="80" w:type="dxa"/>
              <w:bottom w:w="80" w:type="dxa"/>
              <w:start w:w="120" w:type="dxa"/>
              <w:end w:w="120" w:type="dxa"/>
            </w:tcMar>
          </w:tcPr>
          <w:p w14:paraId="6C9C7D09" w14:textId="77777777">
            <w:pPr>
              <w:spacing w:line="240" w:lineRule="auto"/>
              <w:rPr>
                <w:rFonts w:asciiTheme="minorBidi" w:hAnsiTheme="minorBidi"/>
              </w:rPr>
            </w:pPr>
            <w:r>
              <w:rPr>
                <w:rFonts w:asciiTheme="minorBidi" w:hAnsiTheme="minorBidi"/>
              </w:rPr>
              <w:t>CSIRO</w:t>
            </w:r>
          </w:p>
        </w:tc>
        <w:tc>
          <w:tcPr>
            <w:tcW w:w="1372" w:type="dxa"/>
            <w:vAlign w:val="center"/>
            <w:tcMar>
              <w:top w:w="80" w:type="dxa"/>
              <w:bottom w:w="80" w:type="dxa"/>
              <w:start w:w="120" w:type="dxa"/>
              <w:end w:w="120" w:type="dxa"/>
            </w:tcMar>
          </w:tcPr>
          <w:p w14:paraId="4A75BEBA" w14:textId="77777777">
            <w:pPr>
              <w:spacing w:line="240" w:lineRule="auto"/>
              <w:rPr>
                <w:rFonts w:asciiTheme="minorBidi" w:hAnsiTheme="minorBidi"/>
              </w:rPr>
            </w:pPr>
            <w:r>
              <w:rPr>
                <w:rFonts w:asciiTheme="minorBidi" w:hAnsiTheme="minorBidi"/>
              </w:rPr>
              <w:t>r1i1p1f1</w:t>
            </w:r>
          </w:p>
        </w:tc>
        <w:tc>
          <w:tcPr>
            <w:tcW w:w="785" w:type="dxa"/>
            <w:vAlign w:val="center"/>
            <w:tcMar>
              <w:top w:w="80" w:type="dxa"/>
              <w:bottom w:w="80" w:type="dxa"/>
              <w:start w:w="120" w:type="dxa"/>
              <w:end w:w="120" w:type="dxa"/>
            </w:tcMar>
          </w:tcPr>
          <w:p w14:paraId="2222B42C" w14:textId="77777777">
            <w:pPr>
              <w:spacing w:line="240" w:lineRule="auto"/>
              <w:rPr>
                <w:rFonts w:asciiTheme="minorBidi" w:hAnsiTheme="minorBidi"/>
              </w:rPr>
            </w:pPr>
            <w:r>
              <w:rPr>
                <w:rFonts w:asciiTheme="minorBidi" w:hAnsiTheme="minorBidi"/>
              </w:rPr>
              <w:t>gn</w:t>
            </w:r>
          </w:p>
        </w:tc>
        <w:tc>
          <w:tcPr>
            <w:tcW w:w="1176" w:type="dxa"/>
            <w:vAlign w:val="center"/>
            <w:tcMar>
              <w:top w:w="80" w:type="dxa"/>
              <w:bottom w:w="80" w:type="dxa"/>
              <w:start w:w="120" w:type="dxa"/>
              <w:end w:w="120" w:type="dxa"/>
            </w:tcMar>
          </w:tcPr>
          <w:p w14:paraId="09824FB8" w14:textId="77777777">
            <w:pPr>
              <w:spacing w:line="240" w:lineRule="auto"/>
              <w:rPr>
                <w:rFonts w:asciiTheme="minorBidi" w:hAnsiTheme="minorBidi"/>
              </w:rPr>
            </w:pPr>
            <w:r>
              <w:rPr>
                <w:rFonts w:asciiTheme="minorBidi" w:hAnsiTheme="minorBidi"/>
              </w:rPr>
              <w:t>Std.</w:t>
            </w:r>
          </w:p>
        </w:tc>
        <w:tc>
          <w:tcPr>
            <w:tcW w:w="1020" w:type="dxa"/>
            <w:vAlign w:val="center"/>
            <w:tcMar>
              <w:top w:w="80" w:type="dxa"/>
              <w:bottom w:w="80" w:type="dxa"/>
              <w:start w:w="120" w:type="dxa"/>
              <w:end w:w="120" w:type="dxa"/>
            </w:tcMar>
          </w:tcPr>
          <w:p w14:paraId="6739023C" w14:textId="77777777">
            <w:pPr>
              <w:spacing w:line="240" w:lineRule="auto"/>
              <w:rPr>
                <w:rFonts w:asciiTheme="minorBidi" w:hAnsiTheme="minorBidi"/>
              </w:rPr>
            </w:pPr>
            <w:r>
              <w:rPr>
                <w:rFonts w:asciiTheme="minorBidi" w:hAnsiTheme="minorBidi"/>
              </w:rPr>
              <w:t>12,418</w:t>
            </w:r>
          </w:p>
        </w:tc>
        <w:tc>
          <w:tcPr>
            <w:tcW w:w="1138" w:type="dxa"/>
            <w:vAlign w:val="center"/>
            <w:tcMar>
              <w:top w:w="80" w:type="dxa"/>
              <w:bottom w:w="80" w:type="dxa"/>
              <w:start w:w="120" w:type="dxa"/>
              <w:end w:w="120" w:type="dxa"/>
            </w:tcMar>
          </w:tcPr>
          <w:p w14:paraId="1117A113" w14:textId="77777777">
            <w:pPr>
              <w:spacing w:line="240" w:lineRule="auto"/>
              <w:rPr>
                <w:rFonts w:asciiTheme="minorBidi" w:hAnsiTheme="minorBidi"/>
              </w:rPr>
            </w:pPr>
            <w:r>
              <w:rPr>
                <w:rFonts w:asciiTheme="minorBidi" w:hAnsiTheme="minorBidi"/>
              </w:rPr>
              <w:t>2</w:t>
            </w:r>
          </w:p>
        </w:tc>
        <w:tc>
          <w:tcPr>
            <w:tcW w:w="883" w:type="dxa"/>
            <w:vAlign w:val="center"/>
            <w:tcMar>
              <w:top w:w="80" w:type="dxa"/>
              <w:bottom w:w="80" w:type="dxa"/>
              <w:start w:w="120" w:type="dxa"/>
              <w:end w:w="120" w:type="dxa"/>
            </w:tcMar>
          </w:tcPr>
          <w:p w14:paraId="528B113F" w14:textId="77777777">
            <w:pPr>
              <w:spacing w:line="240" w:lineRule="auto"/>
              <w:rPr>
                <w:rFonts w:asciiTheme="minorBidi" w:hAnsiTheme="minorBidi"/>
              </w:rPr>
            </w:pPr>
            <w:r>
              <w:rPr>
                <w:rFonts w:asciiTheme="minorBidi" w:hAnsiTheme="minorBidi"/>
              </w:rPr>
              <w:t>[21]</w:t>
            </w:r>
          </w:p>
        </w:tc>
      </w:tr>
      <w:tr w14:paraId="5101EBAF" w14:textId="77777777">
        <w:trPr/>
        <w:tc>
          <w:tcPr>
            <w:tcW w:w="1611" w:type="dxa"/>
            <w:vAlign w:val="center"/>
            <w:tcMar>
              <w:top w:w="80" w:type="dxa"/>
              <w:bottom w:w="80" w:type="dxa"/>
              <w:start w:w="120" w:type="dxa"/>
              <w:end w:w="120" w:type="dxa"/>
            </w:tcMar>
          </w:tcPr>
          <w:p w14:paraId="6A2BF58D" w14:textId="77777777">
            <w:pPr>
              <w:spacing w:line="240" w:lineRule="auto"/>
              <w:rPr>
                <w:rFonts w:asciiTheme="minorBidi" w:hAnsiTheme="minorBidi"/>
              </w:rPr>
            </w:pPr>
            <w:r>
              <w:rPr>
                <w:rFonts w:asciiTheme="minorBidi" w:hAnsiTheme="minorBidi"/>
              </w:rPr>
              <w:t>CESM2</w:t>
            </w:r>
          </w:p>
        </w:tc>
        <w:tc>
          <w:tcPr>
            <w:tcW w:w="1648" w:type="dxa"/>
            <w:vAlign w:val="center"/>
            <w:tcMar>
              <w:top w:w="80" w:type="dxa"/>
              <w:bottom w:w="80" w:type="dxa"/>
              <w:start w:w="120" w:type="dxa"/>
              <w:end w:w="120" w:type="dxa"/>
            </w:tcMar>
          </w:tcPr>
          <w:p w14:paraId="337817C9" w14:textId="77777777">
            <w:pPr>
              <w:spacing w:line="240" w:lineRule="auto"/>
              <w:rPr>
                <w:rFonts w:asciiTheme="minorBidi" w:hAnsiTheme="minorBidi"/>
              </w:rPr>
            </w:pPr>
            <w:r>
              <w:rPr>
                <w:rFonts w:asciiTheme="minorBidi" w:hAnsiTheme="minorBidi"/>
              </w:rPr>
              <w:t>NCAR</w:t>
            </w:r>
          </w:p>
        </w:tc>
        <w:tc>
          <w:tcPr>
            <w:tcW w:w="1372" w:type="dxa"/>
            <w:vAlign w:val="center"/>
            <w:tcMar>
              <w:top w:w="80" w:type="dxa"/>
              <w:bottom w:w="80" w:type="dxa"/>
              <w:start w:w="120" w:type="dxa"/>
              <w:end w:w="120" w:type="dxa"/>
            </w:tcMar>
          </w:tcPr>
          <w:p w14:paraId="213553A3" w14:textId="77777777">
            <w:pPr>
              <w:spacing w:line="240" w:lineRule="auto"/>
              <w:rPr>
                <w:rFonts w:asciiTheme="minorBidi" w:hAnsiTheme="minorBidi"/>
              </w:rPr>
            </w:pPr>
            <w:r>
              <w:rPr>
                <w:rFonts w:asciiTheme="minorBidi" w:hAnsiTheme="minorBidi"/>
              </w:rPr>
              <w:t>r11i1p1f1</w:t>
            </w:r>
          </w:p>
        </w:tc>
        <w:tc>
          <w:tcPr>
            <w:tcW w:w="785" w:type="dxa"/>
            <w:vAlign w:val="center"/>
            <w:tcMar>
              <w:top w:w="80" w:type="dxa"/>
              <w:bottom w:w="80" w:type="dxa"/>
              <w:start w:w="120" w:type="dxa"/>
              <w:end w:w="120" w:type="dxa"/>
            </w:tcMar>
          </w:tcPr>
          <w:p w14:paraId="15D650FC" w14:textId="77777777">
            <w:pPr>
              <w:spacing w:line="240" w:lineRule="auto"/>
              <w:rPr>
                <w:rFonts w:asciiTheme="minorBidi" w:hAnsiTheme="minorBidi"/>
              </w:rPr>
            </w:pPr>
            <w:r>
              <w:rPr>
                <w:rFonts w:asciiTheme="minorBidi" w:hAnsiTheme="minorBidi"/>
              </w:rPr>
              <w:t>gn</w:t>
            </w:r>
          </w:p>
        </w:tc>
        <w:tc>
          <w:tcPr>
            <w:tcW w:w="1176" w:type="dxa"/>
            <w:vAlign w:val="center"/>
            <w:tcMar>
              <w:top w:w="80" w:type="dxa"/>
              <w:bottom w:w="80" w:type="dxa"/>
              <w:start w:w="120" w:type="dxa"/>
              <w:end w:w="120" w:type="dxa"/>
            </w:tcMar>
          </w:tcPr>
          <w:p w14:paraId="0A2ACE4B" w14:textId="77777777">
            <w:pPr>
              <w:spacing w:line="240" w:lineRule="auto"/>
              <w:rPr>
                <w:rFonts w:asciiTheme="minorBidi" w:hAnsiTheme="minorBidi"/>
              </w:rPr>
            </w:pPr>
            <w:r>
              <w:rPr>
                <w:rFonts w:asciiTheme="minorBidi" w:hAnsiTheme="minorBidi"/>
              </w:rPr>
              <w:t>365-day</w:t>
            </w:r>
          </w:p>
        </w:tc>
        <w:tc>
          <w:tcPr>
            <w:tcW w:w="1020" w:type="dxa"/>
            <w:vAlign w:val="center"/>
            <w:tcMar>
              <w:top w:w="80" w:type="dxa"/>
              <w:bottom w:w="80" w:type="dxa"/>
              <w:start w:w="120" w:type="dxa"/>
              <w:end w:w="120" w:type="dxa"/>
            </w:tcMar>
          </w:tcPr>
          <w:p w14:paraId="2738C334" w14:textId="77777777">
            <w:pPr>
              <w:spacing w:line="240" w:lineRule="auto"/>
              <w:rPr>
                <w:rFonts w:asciiTheme="minorBidi" w:hAnsiTheme="minorBidi"/>
              </w:rPr>
            </w:pPr>
            <w:r>
              <w:rPr>
                <w:rFonts w:asciiTheme="minorBidi" w:hAnsiTheme="minorBidi"/>
              </w:rPr>
              <w:t>12,410</w:t>
            </w:r>
          </w:p>
        </w:tc>
        <w:tc>
          <w:tcPr>
            <w:tcW w:w="1138" w:type="dxa"/>
            <w:vAlign w:val="center"/>
            <w:tcMar>
              <w:top w:w="80" w:type="dxa"/>
              <w:bottom w:w="80" w:type="dxa"/>
              <w:start w:w="120" w:type="dxa"/>
              <w:end w:w="120" w:type="dxa"/>
            </w:tcMar>
          </w:tcPr>
          <w:p w14:paraId="47A55EF5" w14:textId="77777777">
            <w:pPr>
              <w:spacing w:line="240" w:lineRule="auto"/>
              <w:rPr>
                <w:rFonts w:asciiTheme="minorBidi" w:hAnsiTheme="minorBidi"/>
              </w:rPr>
            </w:pPr>
            <w:r>
              <w:rPr>
                <w:rFonts w:asciiTheme="minorBidi" w:hAnsiTheme="minorBidi"/>
              </w:rPr>
              <w:t>3</w:t>
            </w:r>
          </w:p>
        </w:tc>
        <w:tc>
          <w:tcPr>
            <w:tcW w:w="883" w:type="dxa"/>
            <w:vAlign w:val="center"/>
            <w:tcMar>
              <w:top w:w="80" w:type="dxa"/>
              <w:bottom w:w="80" w:type="dxa"/>
              <w:start w:w="120" w:type="dxa"/>
              <w:end w:w="120" w:type="dxa"/>
            </w:tcMar>
          </w:tcPr>
          <w:p w14:paraId="2E38B845" w14:textId="77777777">
            <w:pPr>
              <w:spacing w:line="240" w:lineRule="auto"/>
              <w:rPr>
                <w:rFonts w:asciiTheme="minorBidi" w:hAnsiTheme="minorBidi"/>
              </w:rPr>
            </w:pPr>
            <w:r>
              <w:rPr>
                <w:rFonts w:asciiTheme="minorBidi" w:hAnsiTheme="minorBidi"/>
              </w:rPr>
              <w:t>[18]</w:t>
            </w:r>
          </w:p>
        </w:tc>
      </w:tr>
      <w:tr w14:paraId="6E739198" w14:textId="77777777">
        <w:trPr/>
        <w:tc>
          <w:tcPr>
            <w:tcW w:w="1611" w:type="dxa"/>
            <w:vAlign w:val="center"/>
            <w:tcMar>
              <w:top w:w="80" w:type="dxa"/>
              <w:bottom w:w="80" w:type="dxa"/>
              <w:start w:w="120" w:type="dxa"/>
              <w:end w:w="120" w:type="dxa"/>
            </w:tcMar>
          </w:tcPr>
          <w:p w14:paraId="51BB7064" w14:textId="77777777">
            <w:pPr>
              <w:spacing w:line="240" w:lineRule="auto"/>
              <w:rPr>
                <w:rFonts w:asciiTheme="minorBidi" w:hAnsiTheme="minorBidi"/>
              </w:rPr>
            </w:pPr>
            <w:r>
              <w:rPr>
                <w:rFonts w:asciiTheme="minorBidi" w:hAnsiTheme="minorBidi"/>
              </w:rPr>
              <w:t>CanESM5</w:t>
            </w:r>
          </w:p>
        </w:tc>
        <w:tc>
          <w:tcPr>
            <w:tcW w:w="1648" w:type="dxa"/>
            <w:vAlign w:val="center"/>
            <w:tcMar>
              <w:top w:w="80" w:type="dxa"/>
              <w:bottom w:w="80" w:type="dxa"/>
              <w:start w:w="120" w:type="dxa"/>
              <w:end w:w="120" w:type="dxa"/>
            </w:tcMar>
          </w:tcPr>
          <w:p w14:paraId="1ED381AC" w14:textId="77777777">
            <w:pPr>
              <w:spacing w:line="240" w:lineRule="auto"/>
              <w:rPr>
                <w:rFonts w:asciiTheme="minorBidi" w:hAnsiTheme="minorBidi"/>
              </w:rPr>
            </w:pPr>
            <w:r>
              <w:rPr>
                <w:rFonts w:asciiTheme="minorBidi" w:hAnsiTheme="minorBidi"/>
              </w:rPr>
              <w:t>CCCma</w:t>
            </w:r>
          </w:p>
        </w:tc>
        <w:tc>
          <w:tcPr>
            <w:tcW w:w="1372" w:type="dxa"/>
            <w:vAlign w:val="center"/>
            <w:tcMar>
              <w:top w:w="80" w:type="dxa"/>
              <w:bottom w:w="80" w:type="dxa"/>
              <w:start w:w="120" w:type="dxa"/>
              <w:end w:w="120" w:type="dxa"/>
            </w:tcMar>
          </w:tcPr>
          <w:p w14:paraId="3322790E" w14:textId="77777777">
            <w:pPr>
              <w:spacing w:line="240" w:lineRule="auto"/>
              <w:rPr>
                <w:rFonts w:asciiTheme="minorBidi" w:hAnsiTheme="minorBidi"/>
              </w:rPr>
            </w:pPr>
            <w:r>
              <w:rPr>
                <w:rFonts w:asciiTheme="minorBidi" w:hAnsiTheme="minorBidi"/>
              </w:rPr>
              <w:t>r1i1p1f1</w:t>
            </w:r>
          </w:p>
        </w:tc>
        <w:tc>
          <w:tcPr>
            <w:tcW w:w="785" w:type="dxa"/>
            <w:vAlign w:val="center"/>
            <w:tcMar>
              <w:top w:w="80" w:type="dxa"/>
              <w:bottom w:w="80" w:type="dxa"/>
              <w:start w:w="120" w:type="dxa"/>
              <w:end w:w="120" w:type="dxa"/>
            </w:tcMar>
          </w:tcPr>
          <w:p w14:paraId="4C8AD232" w14:textId="77777777">
            <w:pPr>
              <w:spacing w:line="240" w:lineRule="auto"/>
              <w:rPr>
                <w:rFonts w:asciiTheme="minorBidi" w:hAnsiTheme="minorBidi"/>
              </w:rPr>
            </w:pPr>
            <w:r>
              <w:rPr>
                <w:rFonts w:asciiTheme="minorBidi" w:hAnsiTheme="minorBidi"/>
              </w:rPr>
              <w:t>gn</w:t>
            </w:r>
          </w:p>
        </w:tc>
        <w:tc>
          <w:tcPr>
            <w:tcW w:w="1176" w:type="dxa"/>
            <w:vAlign w:val="center"/>
            <w:tcMar>
              <w:top w:w="80" w:type="dxa"/>
              <w:bottom w:w="80" w:type="dxa"/>
              <w:start w:w="120" w:type="dxa"/>
              <w:end w:w="120" w:type="dxa"/>
            </w:tcMar>
          </w:tcPr>
          <w:p w14:paraId="3B2DAAAA" w14:textId="77777777">
            <w:pPr>
              <w:spacing w:line="240" w:lineRule="auto"/>
              <w:rPr>
                <w:rFonts w:asciiTheme="minorBidi" w:hAnsiTheme="minorBidi"/>
              </w:rPr>
            </w:pPr>
            <w:r>
              <w:rPr>
                <w:rFonts w:asciiTheme="minorBidi" w:hAnsiTheme="minorBidi"/>
              </w:rPr>
              <w:t>365-day</w:t>
            </w:r>
          </w:p>
        </w:tc>
        <w:tc>
          <w:tcPr>
            <w:tcW w:w="1020" w:type="dxa"/>
            <w:vAlign w:val="center"/>
            <w:tcMar>
              <w:top w:w="80" w:type="dxa"/>
              <w:bottom w:w="80" w:type="dxa"/>
              <w:start w:w="120" w:type="dxa"/>
              <w:end w:w="120" w:type="dxa"/>
            </w:tcMar>
          </w:tcPr>
          <w:p w14:paraId="61F9106D" w14:textId="77777777">
            <w:pPr>
              <w:spacing w:line="240" w:lineRule="auto"/>
              <w:rPr>
                <w:rFonts w:asciiTheme="minorBidi" w:hAnsiTheme="minorBidi"/>
              </w:rPr>
            </w:pPr>
            <w:r>
              <w:rPr>
                <w:rFonts w:asciiTheme="minorBidi" w:hAnsiTheme="minorBidi"/>
              </w:rPr>
              <w:t>12,410</w:t>
            </w:r>
          </w:p>
        </w:tc>
        <w:tc>
          <w:tcPr>
            <w:tcW w:w="1138" w:type="dxa"/>
            <w:vAlign w:val="center"/>
            <w:tcMar>
              <w:top w:w="80" w:type="dxa"/>
              <w:bottom w:w="80" w:type="dxa"/>
              <w:start w:w="120" w:type="dxa"/>
              <w:end w:w="120" w:type="dxa"/>
            </w:tcMar>
          </w:tcPr>
          <w:p w14:paraId="2AF8092E" w14:textId="77777777">
            <w:pPr>
              <w:spacing w:line="240" w:lineRule="auto"/>
              <w:rPr>
                <w:rFonts w:asciiTheme="minorBidi" w:hAnsiTheme="minorBidi"/>
              </w:rPr>
            </w:pPr>
            <w:r>
              <w:rPr>
                <w:rFonts w:asciiTheme="minorBidi" w:hAnsiTheme="minorBidi"/>
              </w:rPr>
              <w:t>2</w:t>
            </w:r>
          </w:p>
        </w:tc>
        <w:tc>
          <w:tcPr>
            <w:tcW w:w="883" w:type="dxa"/>
            <w:vAlign w:val="center"/>
            <w:tcMar>
              <w:top w:w="80" w:type="dxa"/>
              <w:bottom w:w="80" w:type="dxa"/>
              <w:start w:w="120" w:type="dxa"/>
              <w:end w:w="120" w:type="dxa"/>
            </w:tcMar>
          </w:tcPr>
          <w:p w14:paraId="0884EC8D" w14:textId="77777777">
            <w:pPr>
              <w:spacing w:line="240" w:lineRule="auto"/>
              <w:rPr>
                <w:rFonts w:asciiTheme="minorBidi" w:hAnsiTheme="minorBidi"/>
              </w:rPr>
            </w:pPr>
            <w:r>
              <w:rPr>
                <w:rFonts w:asciiTheme="minorBidi" w:hAnsiTheme="minorBidi"/>
              </w:rPr>
              <w:t>[17]</w:t>
            </w:r>
          </w:p>
        </w:tc>
      </w:tr>
      <w:tr w14:paraId="0119809E" w14:textId="77777777">
        <w:trPr/>
        <w:tc>
          <w:tcPr>
            <w:tcW w:w="1611" w:type="dxa"/>
            <w:vAlign w:val="center"/>
            <w:tcMar>
              <w:top w:w="80" w:type="dxa"/>
              <w:bottom w:w="80" w:type="dxa"/>
              <w:start w:w="120" w:type="dxa"/>
              <w:end w:w="120" w:type="dxa"/>
            </w:tcMar>
          </w:tcPr>
          <w:p w14:paraId="62A57325" w14:textId="77777777">
            <w:pPr>
              <w:spacing w:line="240" w:lineRule="auto"/>
              <w:rPr>
                <w:rFonts w:asciiTheme="minorBidi" w:hAnsiTheme="minorBidi"/>
              </w:rPr>
            </w:pPr>
            <w:r>
              <w:rPr>
                <w:rFonts w:asciiTheme="minorBidi" w:hAnsiTheme="minorBidi"/>
              </w:rPr>
              <w:t>EC-Earth3</w:t>
            </w:r>
          </w:p>
        </w:tc>
        <w:tc>
          <w:tcPr>
            <w:tcW w:w="1648" w:type="dxa"/>
            <w:vAlign w:val="center"/>
            <w:tcMar>
              <w:top w:w="80" w:type="dxa"/>
              <w:bottom w:w="80" w:type="dxa"/>
              <w:start w:w="120" w:type="dxa"/>
              <w:end w:w="120" w:type="dxa"/>
            </w:tcMar>
          </w:tcPr>
          <w:p w14:paraId="003F4742" w14:textId="77777777">
            <w:pPr>
              <w:spacing w:line="240" w:lineRule="auto"/>
              <w:rPr>
                <w:rFonts w:asciiTheme="minorBidi" w:hAnsiTheme="minorBidi"/>
              </w:rPr>
            </w:pPr>
            <w:r>
              <w:rPr>
                <w:rFonts w:asciiTheme="minorBidi" w:hAnsiTheme="minorBidi"/>
              </w:rPr>
              <w:t>EC-Earth Consortium</w:t>
            </w:r>
          </w:p>
        </w:tc>
        <w:tc>
          <w:tcPr>
            <w:tcW w:w="1372" w:type="dxa"/>
            <w:vAlign w:val="center"/>
            <w:tcMar>
              <w:top w:w="80" w:type="dxa"/>
              <w:bottom w:w="80" w:type="dxa"/>
              <w:start w:w="120" w:type="dxa"/>
              <w:end w:w="120" w:type="dxa"/>
            </w:tcMar>
          </w:tcPr>
          <w:p w14:paraId="169D6946" w14:textId="77777777">
            <w:pPr>
              <w:spacing w:line="240" w:lineRule="auto"/>
              <w:rPr>
                <w:rFonts w:asciiTheme="minorBidi" w:hAnsiTheme="minorBidi"/>
              </w:rPr>
            </w:pPr>
            <w:r>
              <w:rPr>
                <w:rFonts w:asciiTheme="minorBidi" w:hAnsiTheme="minorBidi"/>
              </w:rPr>
              <w:t>r1i1p1f1</w:t>
            </w:r>
          </w:p>
        </w:tc>
        <w:tc>
          <w:tcPr>
            <w:tcW w:w="785" w:type="dxa"/>
            <w:vAlign w:val="center"/>
            <w:tcMar>
              <w:top w:w="80" w:type="dxa"/>
              <w:bottom w:w="80" w:type="dxa"/>
              <w:start w:w="120" w:type="dxa"/>
              <w:end w:w="120" w:type="dxa"/>
            </w:tcMar>
          </w:tcPr>
          <w:p w14:paraId="2FDC620C" w14:textId="77777777">
            <w:pPr>
              <w:spacing w:line="240" w:lineRule="auto"/>
              <w:rPr>
                <w:rFonts w:asciiTheme="minorBidi" w:hAnsiTheme="minorBidi"/>
              </w:rPr>
            </w:pPr>
            <w:r>
              <w:rPr>
                <w:rFonts w:asciiTheme="minorBidi" w:hAnsiTheme="minorBidi"/>
              </w:rPr>
              <w:t>gr</w:t>
            </w:r>
          </w:p>
        </w:tc>
        <w:tc>
          <w:tcPr>
            <w:tcW w:w="1176" w:type="dxa"/>
            <w:vAlign w:val="center"/>
            <w:tcMar>
              <w:top w:w="80" w:type="dxa"/>
              <w:bottom w:w="80" w:type="dxa"/>
              <w:start w:w="120" w:type="dxa"/>
              <w:end w:w="120" w:type="dxa"/>
            </w:tcMar>
          </w:tcPr>
          <w:p w14:paraId="000E798B" w14:textId="77777777">
            <w:pPr>
              <w:spacing w:line="240" w:lineRule="auto"/>
              <w:rPr>
                <w:rFonts w:asciiTheme="minorBidi" w:hAnsiTheme="minorBidi"/>
              </w:rPr>
            </w:pPr>
            <w:r>
              <w:rPr>
                <w:rFonts w:asciiTheme="minorBidi" w:hAnsiTheme="minorBidi"/>
              </w:rPr>
              <w:t>Std.</w:t>
            </w:r>
          </w:p>
        </w:tc>
        <w:tc>
          <w:tcPr>
            <w:tcW w:w="1020" w:type="dxa"/>
            <w:vAlign w:val="center"/>
            <w:tcMar>
              <w:top w:w="80" w:type="dxa"/>
              <w:bottom w:w="80" w:type="dxa"/>
              <w:start w:w="120" w:type="dxa"/>
              <w:end w:w="120" w:type="dxa"/>
            </w:tcMar>
          </w:tcPr>
          <w:p w14:paraId="4659727B" w14:textId="77777777">
            <w:pPr>
              <w:spacing w:line="240" w:lineRule="auto"/>
              <w:rPr>
                <w:rFonts w:asciiTheme="minorBidi" w:hAnsiTheme="minorBidi"/>
              </w:rPr>
            </w:pPr>
            <w:r>
              <w:rPr>
                <w:rFonts w:asciiTheme="minorBidi" w:hAnsiTheme="minorBidi"/>
              </w:rPr>
              <w:t>12,418</w:t>
            </w:r>
          </w:p>
        </w:tc>
        <w:tc>
          <w:tcPr>
            <w:tcW w:w="1138" w:type="dxa"/>
            <w:vAlign w:val="center"/>
            <w:tcMar>
              <w:top w:w="80" w:type="dxa"/>
              <w:bottom w:w="80" w:type="dxa"/>
              <w:start w:w="120" w:type="dxa"/>
              <w:end w:w="120" w:type="dxa"/>
            </w:tcMar>
          </w:tcPr>
          <w:p w14:paraId="7089C03C" w14:textId="77777777">
            <w:pPr>
              <w:spacing w:line="240" w:lineRule="auto"/>
              <w:rPr>
                <w:rFonts w:asciiTheme="minorBidi" w:hAnsiTheme="minorBidi"/>
              </w:rPr>
            </w:pPr>
            <w:r>
              <w:rPr>
                <w:rFonts w:asciiTheme="minorBidi" w:hAnsiTheme="minorBidi"/>
              </w:rPr>
              <w:t>3</w:t>
            </w:r>
          </w:p>
        </w:tc>
        <w:tc>
          <w:tcPr>
            <w:tcW w:w="883" w:type="dxa"/>
            <w:vAlign w:val="center"/>
            <w:tcMar>
              <w:top w:w="80" w:type="dxa"/>
              <w:bottom w:w="80" w:type="dxa"/>
              <w:start w:w="120" w:type="dxa"/>
              <w:end w:w="120" w:type="dxa"/>
            </w:tcMar>
          </w:tcPr>
          <w:p w14:paraId="6FA0A652" w14:textId="77777777">
            <w:pPr>
              <w:spacing w:line="240" w:lineRule="auto"/>
              <w:rPr>
                <w:rFonts w:asciiTheme="minorBidi" w:hAnsiTheme="minorBidi"/>
              </w:rPr>
            </w:pPr>
            <w:r>
              <w:rPr>
                <w:rFonts w:asciiTheme="minorBidi" w:hAnsiTheme="minorBidi"/>
              </w:rPr>
              <w:t>[19]</w:t>
            </w:r>
          </w:p>
        </w:tc>
      </w:tr>
      <w:tr w14:paraId="6E44AAB7" w14:textId="77777777">
        <w:trPr/>
        <w:tc>
          <w:tcPr>
            <w:tcW w:w="1611" w:type="dxa"/>
            <w:vAlign w:val="center"/>
            <w:tcMar>
              <w:top w:w="80" w:type="dxa"/>
              <w:bottom w:w="80" w:type="dxa"/>
              <w:start w:w="120" w:type="dxa"/>
              <w:end w:w="120" w:type="dxa"/>
            </w:tcMar>
          </w:tcPr>
          <w:p w14:paraId="4A67E55F" w14:textId="77777777">
            <w:pPr>
              <w:spacing w:line="240" w:lineRule="auto"/>
              <w:rPr>
                <w:rFonts w:asciiTheme="minorBidi" w:hAnsiTheme="minorBidi"/>
              </w:rPr>
            </w:pPr>
            <w:r>
              <w:rPr>
                <w:rFonts w:asciiTheme="minorBidi" w:hAnsiTheme="minorBidi"/>
              </w:rPr>
              <w:t>MIROC6</w:t>
            </w:r>
          </w:p>
        </w:tc>
        <w:tc>
          <w:tcPr>
            <w:tcW w:w="1648" w:type="dxa"/>
            <w:vAlign w:val="center"/>
            <w:tcMar>
              <w:top w:w="80" w:type="dxa"/>
              <w:bottom w:w="80" w:type="dxa"/>
              <w:start w:w="120" w:type="dxa"/>
              <w:end w:w="120" w:type="dxa"/>
            </w:tcMar>
          </w:tcPr>
          <w:p w14:paraId="0ED73B4B" w14:textId="77777777">
            <w:pPr>
              <w:spacing w:line="240" w:lineRule="auto"/>
              <w:rPr>
                <w:rFonts w:asciiTheme="minorBidi" w:hAnsiTheme="minorBidi"/>
              </w:rPr>
            </w:pPr>
            <w:r>
              <w:rPr>
                <w:rFonts w:asciiTheme="minorBidi" w:hAnsiTheme="minorBidi"/>
              </w:rPr>
              <w:t>MIROC Consortium</w:t>
            </w:r>
          </w:p>
        </w:tc>
        <w:tc>
          <w:tcPr>
            <w:tcW w:w="1372" w:type="dxa"/>
            <w:vAlign w:val="center"/>
            <w:tcMar>
              <w:top w:w="80" w:type="dxa"/>
              <w:bottom w:w="80" w:type="dxa"/>
              <w:start w:w="120" w:type="dxa"/>
              <w:end w:w="120" w:type="dxa"/>
            </w:tcMar>
          </w:tcPr>
          <w:p w14:paraId="720A59A6" w14:textId="77777777">
            <w:pPr>
              <w:spacing w:line="240" w:lineRule="auto"/>
              <w:rPr>
                <w:rFonts w:asciiTheme="minorBidi" w:hAnsiTheme="minorBidi"/>
              </w:rPr>
            </w:pPr>
            <w:r>
              <w:rPr>
                <w:rFonts w:asciiTheme="minorBidi" w:hAnsiTheme="minorBidi"/>
              </w:rPr>
              <w:t>r1i1p1f1</w:t>
            </w:r>
          </w:p>
        </w:tc>
        <w:tc>
          <w:tcPr>
            <w:tcW w:w="785" w:type="dxa"/>
            <w:vAlign w:val="center"/>
            <w:tcMar>
              <w:top w:w="80" w:type="dxa"/>
              <w:bottom w:w="80" w:type="dxa"/>
              <w:start w:w="120" w:type="dxa"/>
              <w:end w:w="120" w:type="dxa"/>
            </w:tcMar>
          </w:tcPr>
          <w:p w14:paraId="121E385B" w14:textId="77777777">
            <w:pPr>
              <w:spacing w:line="240" w:lineRule="auto"/>
              <w:rPr>
                <w:rFonts w:asciiTheme="minorBidi" w:hAnsiTheme="minorBidi"/>
              </w:rPr>
            </w:pPr>
            <w:r>
              <w:rPr>
                <w:rFonts w:asciiTheme="minorBidi" w:hAnsiTheme="minorBidi"/>
              </w:rPr>
              <w:t>gn</w:t>
            </w:r>
          </w:p>
        </w:tc>
        <w:tc>
          <w:tcPr>
            <w:tcW w:w="1176" w:type="dxa"/>
            <w:vAlign w:val="center"/>
            <w:tcMar>
              <w:top w:w="80" w:type="dxa"/>
              <w:bottom w:w="80" w:type="dxa"/>
              <w:start w:w="120" w:type="dxa"/>
              <w:end w:w="120" w:type="dxa"/>
            </w:tcMar>
          </w:tcPr>
          <w:p w14:paraId="318221A9" w14:textId="77777777">
            <w:pPr>
              <w:spacing w:line="240" w:lineRule="auto"/>
              <w:rPr>
                <w:rFonts w:asciiTheme="minorBidi" w:hAnsiTheme="minorBidi"/>
              </w:rPr>
            </w:pPr>
            <w:r>
              <w:rPr>
                <w:rFonts w:asciiTheme="minorBidi" w:hAnsiTheme="minorBidi"/>
              </w:rPr>
              <w:t>Std.</w:t>
            </w:r>
          </w:p>
        </w:tc>
        <w:tc>
          <w:tcPr>
            <w:tcW w:w="1020" w:type="dxa"/>
            <w:vAlign w:val="center"/>
            <w:tcMar>
              <w:top w:w="80" w:type="dxa"/>
              <w:bottom w:w="80" w:type="dxa"/>
              <w:start w:w="120" w:type="dxa"/>
              <w:end w:w="120" w:type="dxa"/>
            </w:tcMar>
          </w:tcPr>
          <w:p w14:paraId="685228BC" w14:textId="77777777">
            <w:pPr>
              <w:spacing w:line="240" w:lineRule="auto"/>
              <w:rPr>
                <w:rFonts w:asciiTheme="minorBidi" w:hAnsiTheme="minorBidi"/>
              </w:rPr>
            </w:pPr>
            <w:r>
              <w:rPr>
                <w:rFonts w:asciiTheme="minorBidi" w:hAnsiTheme="minorBidi"/>
              </w:rPr>
              <w:t>12,418</w:t>
            </w:r>
          </w:p>
        </w:tc>
        <w:tc>
          <w:tcPr>
            <w:tcW w:w="1138" w:type="dxa"/>
            <w:vAlign w:val="center"/>
            <w:tcMar>
              <w:top w:w="80" w:type="dxa"/>
              <w:bottom w:w="80" w:type="dxa"/>
              <w:start w:w="120" w:type="dxa"/>
              <w:end w:w="120" w:type="dxa"/>
            </w:tcMar>
          </w:tcPr>
          <w:p w14:paraId="32F1940E" w14:textId="77777777">
            <w:pPr>
              <w:spacing w:line="240" w:lineRule="auto"/>
              <w:rPr>
                <w:rFonts w:asciiTheme="minorBidi" w:hAnsiTheme="minorBidi"/>
              </w:rPr>
            </w:pPr>
            <w:r>
              <w:rPr>
                <w:rFonts w:asciiTheme="minorBidi" w:hAnsiTheme="minorBidi"/>
              </w:rPr>
              <w:t>2</w:t>
            </w:r>
          </w:p>
        </w:tc>
        <w:tc>
          <w:tcPr>
            <w:tcW w:w="883" w:type="dxa"/>
            <w:vAlign w:val="center"/>
            <w:tcMar>
              <w:top w:w="80" w:type="dxa"/>
              <w:bottom w:w="80" w:type="dxa"/>
              <w:start w:w="120" w:type="dxa"/>
              <w:end w:w="120" w:type="dxa"/>
            </w:tcMar>
          </w:tcPr>
          <w:p w14:paraId="78C9BC2B" w14:textId="77777777">
            <w:pPr>
              <w:spacing w:line="240" w:lineRule="auto"/>
              <w:rPr>
                <w:rFonts w:asciiTheme="minorBidi" w:hAnsiTheme="minorBidi"/>
              </w:rPr>
            </w:pPr>
            <w:r>
              <w:rPr>
                <w:rFonts w:asciiTheme="minorBidi" w:hAnsiTheme="minorBidi"/>
              </w:rPr>
              <w:t>[20]</w:t>
            </w:r>
          </w:p>
        </w:tc>
      </w:tr>
    </w:tbl>
    <w:p w14:paraId="5B561A4D" w14:textId="77777777">
      <w:pPr>
        <w:spacing w:after="80" w:line="240" w:lineRule="auto"/>
        <w:rPr>
          <w:sz w:val="18"/>
          <w:szCs w:val="18"/>
        </w:rPr>
      </w:pPr>
      <w:r>
        <w:rPr>
          <w:sz w:val="18"/>
          <w:szCs w:val="18"/>
        </w:rPr>
        <w:t>Note: Grid identifiers (gn/gr) are retained as recorded in the analysis-ready files. Distinct series is the number of unique daily station-series signatures across 12 gauges and indicates shared native grid cells; it is not a formal effective sample size.</w:t>
      </w:r>
    </w:p>
    <w:p w14:paraId="113BE480" w14:textId="77777777">
      <w:pPr>
        <w:spacing w:before="120" w:after="20" w:line="240" w:lineRule="auto"/>
        <w:jc w:val="left"/>
      </w:pPr>
      <w:r>
        <w:rPr>
          <w:b/>
        </w:rPr>
        <w:t>2.2 Split-sample protocol and wet-day adaptation</w:t>
      </w:r>
    </w:p>
    <w:p w14:paraId="41B9C4E3" w14:textId="77777777">
      <w:pPr>
        <w:spacing w:line="240" w:lineRule="auto"/>
        <w:ind w:firstLine="360"/>
      </w:pPr>
      <w: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14:paraId="0EC30FC2" w14:textId="2CD4454E">
      <w:pPr>
        <w:spacing w:line="240" w:lineRule="auto"/>
        <w:ind w:firstLine="360"/>
      </w:pPr>
      <w:r>
        <w:lastRenderedPageBreak/>
        <w:t xml:space="preserve">Wet-day occurrence and positive intensity were corrected separately. A day was wet when observed rainfall was at least 1.0 mm day⁻¹, consistent with the Expert Team on Climate Change Detection and Indices convention used for wet-day precipitation indices [22]. For each model, station, and calibration group, p_dry was the fraction of observed calibration days below 1.0 mm day⁻¹.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 </w:t>
      </w:r>
      <w:r>
        <w:t xml:space="preserve">Throughout this paper, “monthly QDM” denotes calendar-month calibration with the prespecified annual fallback for blocks containing fewer than 30 wet days. </w:t>
      </w:r>
      <w:r>
        <w:t>The full workflow was also rerun at 0.1 and 0.5 mm day⁻¹ to quantify threshold dependence.</w:t>
      </w:r>
    </w:p>
    <w:p w14:paraId="6C405067" w14:textId="77777777">
      <w:pPr>
        <w:spacing w:line="240" w:lineRule="auto"/>
        <w:ind w:firstLine="360"/>
      </w:pPr>
      <w: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14:paraId="7A5971D5" w14:textId="77777777">
      <w:pPr>
        <w:spacing w:before="120" w:after="20" w:line="240" w:lineRule="auto"/>
        <w:jc w:val="left"/>
      </w:pPr>
      <w:r>
        <w:rPr>
          <w:b/>
        </w:rPr>
        <w:t>2.3 Multiplicative QDM</w:t>
      </w:r>
    </w:p>
    <w:p w14:paraId="5470E04E" w14:textId="77777777">
      <w:pPr>
        <w:spacing w:line="240" w:lineRule="auto"/>
        <w:ind w:firstLine="360"/>
      </w:pPr>
      <w:r>
        <w:t>For a model precipitation value x at time t in target period p, the multiplicative Quantile Delta Mapping (QDM) procedure was applied following Cannon et al. [7].</w:t>
      </w:r>
    </w:p>
    <w:p w14:paraId="0959E7C8" w14:textId="77777777">
      <w:pPr>
        <w:spacing w:line="240" w:lineRule="auto"/>
      </w:pPr>
    </w:p>
    <w:p>
      <w:pPr>
        <w:tabs>
          <w:tab w:val="center" w:pos="4464"/>
          <w:tab w:val="right" w:pos="8784"/>
        </w:tabs>
        <w:spacing w:before="40" w:after="40" w:line="240" w:lineRule="auto"/>
      </w:pPr>
      <w:r>
        <w:tab/>
      </w:r>
      <m:oMath>
        <m:r>
          <w:rPr>
            <w:rFonts w:ascii="Cambria Math" w:hAnsi="Cambria Math"/>
          </w:rPr>
          <m:t>τ</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p</m:t>
                </m:r>
              </m:sub>
            </m:sSub>
            <m:d>
              <m:dPr>
                <m:ctrlPr>
                  <w:rPr>
                    <w:rFonts w:ascii="Cambria Math" w:hAnsi="Cambria Math"/>
                  </w:rPr>
                </m:ctrlPr>
              </m:dPr>
              <m:e>
                <m:r>
                  <w:rPr>
                    <w:rFonts w:ascii="Cambria Math" w:hAnsi="Cambria Math"/>
                  </w:rPr>
                  <m:t>t</m:t>
                </m:r>
              </m:e>
            </m:d>
          </m:e>
        </m:d>
      </m:oMath>
      <w:r>
        <w:tab/>
      </w:r>
      <w:r>
        <w:t>(1)</w:t>
      </w:r>
    </w:p>
    <w:p>
      <w:pPr>
        <w:tabs>
          <w:tab w:val="center" w:pos="4464"/>
          <w:tab w:val="right" w:pos="8784"/>
        </w:tabs>
        <w:spacing w:before="40" w:after="40" w:line="240" w:lineRule="auto"/>
      </w:pPr>
      <w:r>
        <w:tab/>
      </w:r>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m,p</m:t>
                </m:r>
              </m:sub>
            </m:sSub>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F</m:t>
                </m:r>
              </m:e>
              <m:sub>
                <m:r>
                  <w:rPr>
                    <w:rFonts w:ascii="Cambria Math" w:hAnsi="Cambria Math"/>
                  </w:rPr>
                  <m:t>m,h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den>
        </m:f>
      </m:oMath>
      <w:r>
        <w:tab/>
      </w:r>
      <w:r>
        <w:t>(2)</w:t>
      </w:r>
    </w:p>
    <w:p>
      <w:pPr>
        <w:tabs>
          <w:tab w:val="center" w:pos="4464"/>
          <w:tab w:val="right" w:pos="8784"/>
        </w:tabs>
        <w:spacing w:before="40" w:after="40" w:line="240" w:lineRule="auto"/>
      </w:pPr>
      <w:r>
        <w:tab/>
      </w:r>
      <m:oMath>
        <m:acc>
          <m:accPr>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o,h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r>
          <w:rPr>
            <w:rFonts w:ascii="Cambria Math" w:hAnsi="Cambria Math"/>
          </w:rPr>
          <m:t>×</m:t>
        </m:r>
        <m:r>
          <m:rPr>
            <m:sty m:val="p"/>
          </m:rPr>
          <w:rPr>
            <w:rFonts w:ascii="Cambria Math" w:hAnsi="Cambria Math"/>
          </w:rPr>
          <m:t>Δ</m:t>
        </m:r>
        <m:d>
          <m:dPr>
            <m:ctrlPr>
              <w:rPr>
                <w:rFonts w:ascii="Cambria Math" w:hAnsi="Cambria Math"/>
              </w:rPr>
            </m:ctrlPr>
          </m:dPr>
          <m:e>
            <m:r>
              <w:rPr>
                <w:rFonts w:ascii="Cambria Math" w:hAnsi="Cambria Math"/>
              </w:rPr>
              <m:t>t</m:t>
            </m:r>
          </m:e>
        </m:d>
      </m:oMath>
      <w:r>
        <w:tab/>
      </w:r>
      <w:r>
        <w:t>(3)</w:t>
      </w:r>
    </w:p>
    <w:p w14:paraId="5F1666B4" w14:textId="77777777">
      <w:pPr>
        <w:spacing w:line="240" w:lineRule="auto"/>
        <w:ind w:firstLine="360"/>
      </w:pPr>
      <w:r>
        <w:t xml:space="preserve">Here,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oMath>
      <w:r>
        <w:t xml:space="preserve"> is the model cumulative distribution function in the target period. The terms </w:t>
      </w:r>
      <m:oMath>
        <m:sSubSup>
          <m:sSubSupPr>
            <m:ctrlPr>
              <w:rPr>
                <w:rFonts w:ascii="Cambria Math" w:hAnsi="Cambria Math"/>
              </w:rPr>
            </m:ctrlPr>
          </m:sSubSup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o</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t xml:space="preserve"> represent the model and observed calibration-period quantile functions (inverse cumulative distributions), respectively. The variable </w:t>
      </w:r>
      <m:oMath>
        <m:r>
          <w:rPr>
            <w:rFonts w:ascii="Cambria Math" w:hAnsi="Cambria Math"/>
          </w:rPr>
          <m:t>τ</m:t>
        </m:r>
      </m:oMath>
      <w:r>
        <w:t xml:space="preserve"> is the non-exceedance probability,</w:t>
      </w:r>
      <w:r>
        <w:t xml:space="preserve"> </w:t>
      </w:r>
      <m:oMath>
        <m:r>
          <m:rPr>
            <m:sty m:val="p"/>
          </m:rPr>
          <w:rPr>
            <w:rFonts w:ascii="Cambria Math" w:hAnsi="Cambria Math"/>
          </w:rPr>
          <m:t>Δ</m:t>
        </m:r>
      </m:oMath>
      <w:r>
        <w:t xml:space="preserve"> represents the modeled relative-change ratio, and </w:t>
      </w:r>
      <m:oMath>
        <m:acc>
          <m:accPr>
            <m:chr m:val="ˆ"/>
            <m:ctrlPr>
              <w:rPr>
                <w:rFonts w:ascii="Cambria Math" w:hAnsi="Cambria Math"/>
              </w:rPr>
            </m:ctrlPr>
          </m:accPr>
          <m:e>
            <m:r>
              <w:rPr>
                <w:rFonts w:ascii="Cambria Math" w:hAnsi="Cambria Math"/>
              </w:rPr>
              <m:t>x</m:t>
            </m:r>
          </m:e>
        </m:acc>
      </m:oMath>
      <w:r>
        <w:t xml:space="preserve"> is the final bias-corrected rainfall. Because the target-period probability </w:t>
      </w:r>
      <m:oMath>
        <m:r>
          <w:rPr>
            <w:rFonts w:ascii="Cambria Math" w:hAnsi="Cambria Math"/>
          </w:rPr>
          <m:t>τ</m:t>
        </m:r>
        <m:d>
          <m:dPr>
            <m:ctrlPr>
              <w:rPr>
                <w:rFonts w:ascii="Cambria Math" w:hAnsi="Cambria Math"/>
              </w:rPr>
            </m:ctrlPr>
          </m:dPr>
          <m:e>
            <m:r>
              <w:rPr>
                <w:rFonts w:ascii="Cambria Math" w:hAnsi="Cambria Math"/>
              </w:rPr>
              <m:t>t</m:t>
            </m:r>
          </m:e>
        </m:d>
      </m:oMath>
      <w:r>
        <w:t xml:space="preserve"> is calculated using model values only, it does not violate the independent observation holdout. Retaining the relative-change ratio </w:t>
      </w:r>
      <m:oMath>
        <m:r>
          <m:rPr>
            <m:sty m:val="p"/>
          </m:rPr>
          <w:rPr>
            <w:rFonts w:ascii="Cambria Math" w:hAnsi="Cambria Math"/>
          </w:rPr>
          <m:t>Δ</m:t>
        </m:r>
      </m:oMath>
      <w:r>
        <w:t xml:space="preserve"> is the fundamental characteristic that distinguishes QDM from ordinary quantile mapping methods. </w:t>
      </w:r>
    </w:p>
    <w:p w14:paraId="796EEFFD" w14:textId="77777777">
      <w:pPr>
        <w:spacing w:line="240" w:lineRule="auto"/>
        <w:ind w:firstLine="360"/>
      </w:pPr>
      <w:r>
        <w:t xml:space="preserve">To prevent division by very small historical quantiles, the ratio </w:t>
      </w:r>
      <m:oMath>
        <m:r>
          <m:rPr>
            <m:sty m:val="p"/>
          </m:rPr>
          <w:rPr>
            <w:rFonts w:ascii="Cambria Math" w:hAnsi="Cambria Math"/>
          </w:rPr>
          <m:t>Δ</m:t>
        </m:r>
      </m:oMath>
      <w:r>
        <w:t xml:space="preserve"> was bounded a priori to the interval </w:t>
      </w:r>
      <m:oMath>
        <m:d>
          <m:dPr>
            <m:begChr m:val="["/>
            <m:endChr m:val="]"/>
            <m:ctrlPr>
              <w:rPr>
                <w:rFonts w:ascii="Cambria Math" w:hAnsi="Cambria Math"/>
              </w:rPr>
            </m:ctrlPr>
          </m:dPr>
          <m:e>
            <m:r>
              <m:rPr>
                <m:sty m:val="p"/>
              </m:rPr>
              <w:rPr>
                <w:rFonts w:ascii="Cambria Math" w:hAnsi="Cambria Math"/>
              </w:rPr>
              <m:t>0.2,5.0</m:t>
            </m:r>
          </m:e>
        </m:d>
      </m:oMath>
      <w:r>
        <w:t xml:space="preserve">. For the primary parametric analysis, the corrected rainfall was capped at five times the maximum observed wet-day rainfall in the corresponding calibration block. Both the ratio bounds and the upper cap act strictly as numerical safeguards, not as hydrological return-level thresholds. The cap was applied after the mathematical transformation. Sensitivity runs were also conducted using a stricter factor of 1.5 and a completely uncapped scenario; all lower-bound clipping and upper-bound capping events were systematically counted for evaluation. </w:t>
      </w:r>
    </w:p>
    <w:p w14:paraId="2FF9ACA1" w14:textId="77777777">
      <w:pPr>
        <w:spacing w:before="120" w:after="20" w:line="240" w:lineRule="auto"/>
        <w:jc w:val="left"/>
      </w:pPr>
      <w:r>
        <w:rPr>
          <w:b/>
        </w:rPr>
        <w:t>2.4 Parametric and non-parametric variants</w:t>
      </w:r>
    </w:p>
    <w:p w14:paraId="18606FBD" w14:textId="77777777">
      <w:pPr>
        <w:spacing w:line="240" w:lineRule="auto"/>
        <w:ind w:firstLine="360"/>
      </w:pPr>
      <w:r>
        <w:t xml:space="preserve">For the non-parametric variants, the empirical cumulative distribution functions (eCDF) were estimated using the plotting position formula: </w:t>
      </w:r>
    </w:p>
    <w:p>
      <w:pPr>
        <w:tabs>
          <w:tab w:val="center" w:pos="4464"/>
          <w:tab w:val="right" w:pos="8784"/>
        </w:tabs>
        <w:spacing w:before="40" w:after="40" w:line="240" w:lineRule="auto"/>
      </w:pPr>
      <w:r>
        <w:tab/>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-0.5</m:t>
            </m:r>
          </m:num>
          <m:den>
            <m:r>
              <w:rPr>
                <w:rFonts w:ascii="Cambria Math" w:hAnsi="Cambria Math"/>
              </w:rPr>
              <m:t>n</m:t>
            </m:r>
          </m:den>
        </m:f>
      </m:oMath>
      <w:r>
        <w:tab/>
      </w:r>
      <w:r>
        <w:t>(4)</w:t>
      </w:r>
    </w:p>
    <w:p w14:paraId="35651273" w14:textId="0594947D">
      <w:pPr>
        <w:spacing w:line="240" w:lineRule="auto"/>
        <w:ind w:firstLine="360"/>
      </w:pPr>
      <w:r>
        <w:t xml:space="preserve">where </w:t>
      </w:r>
      <m:oMath>
        <m:r>
          <w:rPr>
            <w:rFonts w:ascii="Cambria Math" w:hAnsi="Cambria Math"/>
          </w:rPr>
          <m:t>i</m:t>
        </m:r>
      </m:oMath>
      <w:r>
        <w:t xml:space="preserve"> is the rank of the data point in ascending order and </w:t>
      </w:r>
      <m:oMath>
        <m:r>
          <w:rPr>
            <w:rFonts w:ascii="Cambria Math" w:hAnsi="Cambria Math"/>
          </w:rPr>
          <m:t>n</m:t>
        </m:r>
      </m:oMath>
      <w:r>
        <w:t xml:space="preserve"> is the total sample size of wet days. Linear interpolation was applied between these plotting positions to estimate intermediate quantiles. Annual variants pooled all months to form a single distribution, whereas monthly variants fitted the empirical distribution for each calendar month separately. </w:t>
      </w:r>
    </w:p>
    <w:p w14:paraId="6A0ACBF1" w14:textId="40962A5C">
      <w:pPr>
        <w:spacing w:line="240" w:lineRule="auto"/>
        <w:ind w:firstLine="360"/>
      </w:pPr>
      <w:r>
        <w:t>For the parametric variants, the maximum likelihood estimation (MLE) method fitted five theoretical probability distributions to the wet-day intensities (</w:t>
      </w:r>
      <m:oMath>
        <m:r>
          <w:rPr>
            <w:rFonts w:ascii="Cambria Math" w:hAnsi="Cambria Math"/>
          </w:rPr>
          <m:t>x</m:t>
        </m:r>
      </m:oMath>
      <w:r>
        <w:t>), including gamma, generalized extreme value (GEV), Weibull minimum, lognormal, and Pearson type III.</w:t>
      </w:r>
    </w:p>
    <w:p w14:paraId="6FC89C75" w14:textId="5FDC0E04">
      <w:pPr>
        <w:spacing w:line="240" w:lineRule="auto"/>
        <w:ind w:firstLine="360"/>
      </w:pPr>
      <w:r>
        <w:t>To prevent generating precipitation values below zero, the location parameters for the gamma, Weibull minimum, and lognormal distributions were strictly fixed at zero, reducing them to their two-parameter forms. The probability density functions (PDFs) for these distributions are defined in Table 3.</w:t>
      </w:r>
    </w:p>
    <w:p w14:paraId="56DE0EEE" w14:textId="630AD394">
      <w:pPr>
        <w:pBdr>
          <w:top w:val="nil"/>
          <w:left w:val="nil"/>
          <w:bottom w:val="nil"/>
          <w:right w:val="nil"/>
          <w:between w:val="nil"/>
        </w:pBdr>
        <w:spacing w:before="60" w:after="60" w:line="240" w:lineRule="auto"/>
        <w:jc w:val="left"/>
      </w:pPr>
      <w:r>
        <w:rPr>
          <w:b/>
          <w:bCs/>
        </w:rPr>
        <w:lastRenderedPageBreak/>
        <w:t xml:space="preserve">Table 3. </w:t>
      </w:r>
      <w:r>
        <w:t>Theoretical probability distributions and parameters for modeling wet-day precipitation intensities</w:t>
      </w:r>
    </w:p>
    <w:tbl>
      <w:tblPr>
        <w:tblStyle w:val="Mdeck5tablebodythreelines"/>
        <w:tblW w:w="9633" w:type="dxa"/>
        <w:jc w:val="left"/>
        <w:tblLayout w:type="fixed"/>
        <w:tblLook w:val="04A0" w:firstRow="1" w:lastRow="0" w:firstColumn="1" w:lastColumn="0" w:noHBand="0" w:noVBand="1"/>
        <w:tblInd w:type="dxa" w:w="120"/>
      </w:tblPr>
      <w:tblGrid>
        <w:gridCol w:w="1896"/>
        <w:gridCol w:w="4225"/>
        <w:gridCol w:w="3512"/>
      </w:tblGrid>
      <w:tr w14:paraId="1DC39C8B" w14:textId="77777777">
        <w:trPr>
          <w:cnfStyle w:val="100000000000" w:firstRow="1" w:lastRow="0" w:firstColumn="0" w:lastColumn="0" w:oddVBand="0" w:evenVBand="0" w:oddHBand="0" w:evenHBand="0" w:firstRowFirstColumn="0" w:firstRowLastColumn="0" w:lastRowFirstColumn="0" w:lastRowLastColumn="0"/>
          <w:tblHeader w:val="true"/>
          <w:cantSplit/>
        </w:trPr>
        <w:tc>
          <w:tcPr>
            <w:tcW w:w="1896" w:type="dxa"/>
            <w:hideMark/>
            <w:tcMar>
              <w:top w:w="80" w:type="dxa"/>
              <w:bottom w:w="80" w:type="dxa"/>
              <w:start w:w="120" w:type="dxa"/>
              <w:end w:w="120" w:type="dxa"/>
            </w:tcMar>
          </w:tcPr>
          <w:p w14:paraId="29E7BC35" w14:textId="77777777">
            <w:pPr>
              <w:pBdr>
                <w:top w:val="nil"/>
                <w:left w:val="nil"/>
                <w:bottom w:val="nil"/>
                <w:right w:val="nil"/>
                <w:between w:val="nil"/>
              </w:pBdr>
              <w:spacing w:line="240" w:lineRule="auto"/>
              <w:rPr>
                <w:rFonts w:asciiTheme="minorBidi" w:hAnsiTheme="minorBidi"/>
                <w:b/>
                <w:sz w:val="20"/>
              </w:rPr>
            </w:pPr>
            <w:r>
              <w:rPr>
                <w:rFonts w:asciiTheme="minorBidi" w:hAnsiTheme="minorBidi"/>
                <w:b/>
                <w:sz w:val="20"/>
              </w:rPr>
              <w:t>Distribution</w:t>
            </w:r>
          </w:p>
          <w:p w14:paraId="1FEFA577" w14:textId="11C31B29">
            <w:pPr>
              <w:pBdr>
                <w:top w:val="nil"/>
                <w:left w:val="nil"/>
                <w:bottom w:val="nil"/>
                <w:right w:val="nil"/>
                <w:between w:val="nil"/>
              </w:pBdr>
              <w:spacing w:line="240" w:lineRule="auto"/>
              <w:rPr>
                <w:rFonts w:asciiTheme="minorBidi" w:hAnsiTheme="minorBidi"/>
                <w:b/>
                <w:sz w:val="20"/>
              </w:rPr>
            </w:pPr>
            <w:r>
              <w:rPr>
                <w:rFonts w:asciiTheme="minorBidi" w:hAnsiTheme="minorBidi"/>
                <w:b/>
                <w:sz w:val="20"/>
              </w:rPr>
              <w:t>(</w:t>
            </w:r>
            <w:r>
              <w:rPr>
                <w:rFonts w:asciiTheme="minorBidi" w:hAnsiTheme="minorBidi"/>
                <w:b/>
                <w:sz w:val="20"/>
              </w:rPr>
              <w:t>Parameter Form</w:t>
            </w:r>
            <w:r>
              <w:rPr>
                <w:rFonts w:asciiTheme="minorBidi" w:hAnsiTheme="minorBidi"/>
                <w:b/>
                <w:sz w:val="20"/>
              </w:rPr>
              <w:t>)</w:t>
            </w:r>
          </w:p>
        </w:tc>
        <w:tc>
          <w:tcPr>
            <w:tcW w:w="4225" w:type="dxa"/>
            <w:hideMark/>
            <w:tcMar>
              <w:top w:w="80" w:type="dxa"/>
              <w:bottom w:w="80" w:type="dxa"/>
              <w:start w:w="120" w:type="dxa"/>
              <w:end w:w="120" w:type="dxa"/>
            </w:tcMar>
          </w:tcPr>
          <w:p w14:paraId="1D4E2E0B" w14:textId="77777777">
            <w:pPr>
              <w:pBdr>
                <w:top w:val="nil"/>
                <w:left w:val="nil"/>
                <w:bottom w:val="nil"/>
                <w:right w:val="nil"/>
                <w:between w:val="nil"/>
              </w:pBdr>
              <w:spacing w:line="240" w:lineRule="auto"/>
              <w:rPr>
                <w:rFonts w:asciiTheme="minorBidi" w:hAnsiTheme="minorBidi"/>
                <w:b/>
                <w:sz w:val="20"/>
              </w:rPr>
            </w:pPr>
            <w:r>
              <w:rPr>
                <w:rFonts w:asciiTheme="minorBidi" w:hAnsiTheme="minorBidi"/>
                <w:b/>
                <w:sz w:val="20"/>
              </w:rPr>
              <w:t>Probability Density Function (PDF)</w:t>
            </w:r>
          </w:p>
        </w:tc>
        <w:tc>
          <w:tcPr>
            <w:tcW w:w="3512" w:type="dxa"/>
            <w:hideMark/>
            <w:tcMar>
              <w:top w:w="80" w:type="dxa"/>
              <w:bottom w:w="80" w:type="dxa"/>
              <w:start w:w="120" w:type="dxa"/>
              <w:end w:w="120" w:type="dxa"/>
            </w:tcMar>
          </w:tcPr>
          <w:p w14:paraId="5B491551" w14:textId="77777777">
            <w:pPr>
              <w:pBdr>
                <w:top w:val="nil"/>
                <w:left w:val="nil"/>
                <w:bottom w:val="nil"/>
                <w:right w:val="nil"/>
                <w:between w:val="nil"/>
              </w:pBdr>
              <w:spacing w:line="240" w:lineRule="auto"/>
              <w:rPr>
                <w:rFonts w:asciiTheme="minorBidi" w:hAnsiTheme="minorBidi"/>
                <w:b/>
                <w:sz w:val="20"/>
              </w:rPr>
            </w:pPr>
            <w:r>
              <w:rPr>
                <w:rFonts w:asciiTheme="minorBidi" w:hAnsiTheme="minorBidi"/>
                <w:b/>
                <w:sz w:val="20"/>
              </w:rPr>
              <w:t>Parameters &amp; Conditions</w:t>
            </w:r>
          </w:p>
        </w:tc>
      </w:tr>
      <w:tr w14:paraId="317695AF" w14:textId="77777777">
        <w:trPr/>
        <w:tc>
          <w:tcPr>
            <w:tcW w:w="1896" w:type="dxa"/>
            <w:hideMark/>
            <w:tcMar>
              <w:top w:w="80" w:type="dxa"/>
              <w:bottom w:w="80" w:type="dxa"/>
              <w:start w:w="120" w:type="dxa"/>
              <w:end w:w="120" w:type="dxa"/>
            </w:tcMar>
          </w:tcPr>
          <w:p w14:paraId="59D458EF" w14:textId="77777777">
            <w:pPr>
              <w:pBdr>
                <w:top w:val="nil"/>
                <w:left w:val="nil"/>
                <w:bottom w:val="nil"/>
                <w:right w:val="nil"/>
                <w:between w:val="nil"/>
              </w:pBdr>
              <w:spacing w:line="240" w:lineRule="auto"/>
              <w:rPr>
                <w:rFonts w:asciiTheme="minorBidi" w:hAnsiTheme="minorBidi"/>
              </w:rPr>
            </w:pPr>
            <w:r>
              <w:rPr>
                <w:rFonts w:asciiTheme="minorBidi" w:hAnsiTheme="minorBidi"/>
              </w:rPr>
              <w:t>Gamma</w:t>
            </w:r>
          </w:p>
          <w:p w14:paraId="74594B59" w14:textId="4BEF41A4">
            <w:pPr>
              <w:pBdr>
                <w:top w:val="nil"/>
                <w:left w:val="nil"/>
                <w:bottom w:val="nil"/>
                <w:right w:val="nil"/>
                <w:between w:val="nil"/>
              </w:pBdr>
              <w:spacing w:line="240" w:lineRule="auto"/>
              <w:rPr>
                <w:rFonts w:asciiTheme="minorBidi" w:hAnsiTheme="minorBidi"/>
              </w:rPr>
            </w:pPr>
            <w:r>
              <w:rPr>
                <w:rFonts w:asciiTheme="minorBidi" w:hAnsiTheme="minorBidi"/>
              </w:rPr>
              <w:t>(</w:t>
            </w:r>
            <w:r>
              <w:rPr>
                <w:rFonts w:asciiTheme="minorBidi" w:hAnsiTheme="minorBidi"/>
              </w:rPr>
              <w:t>2-parameter</w:t>
            </w:r>
            <w:r>
              <w:rPr>
                <w:rFonts w:asciiTheme="minorBidi" w:hAnsiTheme="minorBidi"/>
              </w:rPr>
              <w:t>)</w:t>
            </w:r>
          </w:p>
        </w:tc>
        <w:tc>
          <w:tcPr>
            <w:tcW w:w="4225" w:type="dxa"/>
            <w:hideMark/>
            <w:tcMar>
              <w:top w:w="80" w:type="dxa"/>
              <w:bottom w:w="80" w:type="dxa"/>
              <w:start w:w="120" w:type="dxa"/>
              <w:end w:w="120" w:type="dxa"/>
            </w:tcMar>
          </w:tcPr>
          <w:p w14:paraId="14D53E6B" w14:textId="3A5202DD">
            <w:pPr>
              <w:pBdr>
                <w:top w:val="nil"/>
                <w:left w:val="nil"/>
                <w:bottom w:val="nil"/>
                <w:right w:val="nil"/>
                <w:between w:val="nil"/>
              </w:pBdr>
              <w:spacing w:line="240" w:lineRule="auto"/>
              <w:rPr>
                <w:rFonts w:asciiTheme="minorBidi" w:hAnsiTheme="minorBidi"/>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m:t>
                        </m:r>
                        <m:r>
                          <m:rPr>
                            <m:sty m:val="p"/>
                          </m:rP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θ</m:t>
                        </m:r>
                      </m:sup>
                    </m:sSup>
                  </m:num>
                  <m:den>
                    <m:sSup>
                      <m:sSupPr>
                        <m:ctrlPr>
                          <w:rPr>
                            <w:rFonts w:ascii="Cambria Math" w:hAnsi="Cambria Math"/>
                          </w:rPr>
                        </m:ctrlPr>
                      </m:sSupPr>
                      <m:e>
                        <m:r>
                          <w:rPr>
                            <w:rFonts w:ascii="Cambria Math" w:hAnsi="Cambria Math"/>
                          </w:rPr>
                          <m:t>θ</m:t>
                        </m:r>
                      </m:e>
                      <m:sup>
                        <m:r>
                          <w:rPr>
                            <w:rFonts w:ascii="Cambria Math" w:hAnsi="Cambria Math"/>
                          </w:rPr>
                          <m:t>k</m:t>
                        </m:r>
                      </m:sup>
                    </m:sSup>
                    <m:r>
                      <m:rPr>
                        <m:sty m:val="p"/>
                      </m:rPr>
                      <w:rPr>
                        <w:rFonts w:ascii="Cambria Math" w:hAnsi="Cambria Math"/>
                      </w:rPr>
                      <m:t>Γ</m:t>
                    </m:r>
                    <m:d>
                      <m:dPr>
                        <m:ctrlPr>
                          <w:rPr>
                            <w:rFonts w:ascii="Cambria Math" w:hAnsi="Cambria Math"/>
                          </w:rPr>
                        </m:ctrlPr>
                      </m:dPr>
                      <m:e>
                        <m:r>
                          <w:rPr>
                            <w:rFonts w:ascii="Cambria Math" w:hAnsi="Cambria Math"/>
                          </w:rPr>
                          <m:t>k</m:t>
                        </m:r>
                      </m:e>
                    </m:d>
                  </m:den>
                </m:f>
              </m:oMath>
            </m:oMathPara>
          </w:p>
        </w:tc>
        <w:tc>
          <w:tcPr>
            <w:tcW w:w="3512" w:type="dxa"/>
            <w:hideMark/>
            <w:tcMar>
              <w:top w:w="80" w:type="dxa"/>
              <w:bottom w:w="80" w:type="dxa"/>
              <w:start w:w="120" w:type="dxa"/>
              <w:end w:w="120" w:type="dxa"/>
            </w:tcMar>
          </w:tcPr>
          <w:p w14:paraId="45443AE4" w14:textId="4076138A">
            <w:pPr>
              <w:pBdr>
                <w:top w:val="nil"/>
                <w:left w:val="nil"/>
                <w:bottom w:val="nil"/>
                <w:right w:val="nil"/>
                <w:between w:val="nil"/>
              </w:pBdr>
              <w:spacing w:line="240" w:lineRule="auto"/>
              <w:rPr>
                <w:rFonts w:asciiTheme="minorBidi" w:hAnsiTheme="minorBidi"/>
              </w:rPr>
            </w:pPr>
            <m:oMath>
              <m:r>
                <w:rPr>
                  <w:rFonts w:ascii="Cambria Math" w:hAnsi="Cambria Math"/>
                </w:rPr>
                <m:t>k</m:t>
              </m:r>
            </m:oMath>
            <w:r>
              <w:rPr>
                <w:rFonts w:asciiTheme="minorBidi" w:hAnsiTheme="minorBidi"/>
              </w:rPr>
              <w:t>: shape parameter</w:t>
            </w:r>
          </w:p>
          <w:p w14:paraId="7DAC4A7D" w14:textId="63B09473">
            <w:pPr>
              <w:pBdr>
                <w:top w:val="nil"/>
                <w:left w:val="nil"/>
                <w:bottom w:val="nil"/>
                <w:right w:val="nil"/>
                <w:between w:val="nil"/>
              </w:pBdr>
              <w:spacing w:line="240" w:lineRule="auto"/>
              <w:rPr>
                <w:rFonts w:asciiTheme="minorBidi" w:hAnsiTheme="minorBidi"/>
              </w:rPr>
            </w:pPr>
            <m:oMath>
              <m:r>
                <w:rPr>
                  <w:rFonts w:ascii="Cambria Math" w:hAnsi="Cambria Math"/>
                </w:rPr>
                <m:t>θ</m:t>
              </m:r>
            </m:oMath>
            <w:r>
              <w:rPr>
                <w:rFonts w:asciiTheme="minorBidi" w:hAnsiTheme="minorBidi"/>
              </w:rPr>
              <w:t>: scale parameter</w:t>
            </w:r>
          </w:p>
          <w:p w14:paraId="3DF11D67" w14:textId="7E0C520E">
            <w:pPr>
              <w:pBdr>
                <w:top w:val="nil"/>
                <w:left w:val="nil"/>
                <w:bottom w:val="nil"/>
                <w:right w:val="nil"/>
                <w:between w:val="nil"/>
              </w:pBdr>
              <w:spacing w:line="240" w:lineRule="auto"/>
              <w:rPr>
                <w:rFonts w:asciiTheme="minorBidi" w:hAnsiTheme="minorBidi"/>
              </w:rPr>
            </w:pPr>
            <m:oMath>
              <m:r>
                <m:rPr>
                  <m:sty m:val="p"/>
                </m:rPr>
                <w:rPr>
                  <w:rFonts w:ascii="Cambria Math" w:hAnsi="Cambria Math"/>
                </w:rPr>
                <m:t>Γ</m:t>
              </m:r>
              <m:d>
                <m:dPr>
                  <m:ctrlPr>
                    <w:rPr>
                      <w:rFonts w:ascii="Cambria Math" w:hAnsi="Cambria Math"/>
                    </w:rPr>
                  </m:ctrlPr>
                </m:dPr>
                <m:e>
                  <m:r>
                    <m:rPr>
                      <m:sty m:val="p"/>
                    </m:rPr>
                    <w:rPr>
                      <w:rFonts w:ascii="Cambria Math" w:hAnsi="Cambria Math"/>
                    </w:rPr>
                    <m:t>⋅</m:t>
                  </m:r>
                </m:e>
              </m:d>
            </m:oMath>
            <w:r>
              <w:rPr>
                <w:rFonts w:asciiTheme="minorBidi" w:hAnsiTheme="minorBidi"/>
              </w:rPr>
              <w:t>: gamma function</w:t>
            </w:r>
          </w:p>
          <w:p w14:paraId="70421042" w14:textId="39B4D92C">
            <w:pPr>
              <w:pBdr>
                <w:top w:val="nil"/>
                <w:left w:val="nil"/>
                <w:bottom w:val="nil"/>
                <w:right w:val="nil"/>
                <w:between w:val="nil"/>
              </w:pBdr>
              <w:spacing w:line="240" w:lineRule="auto"/>
              <w:rPr>
                <w:rFonts w:asciiTheme="minorBidi" w:hAnsiTheme="minorBidi"/>
              </w:rPr>
            </w:pPr>
            <w:r>
              <w:rPr>
                <w:rFonts w:asciiTheme="minorBidi" w:hAnsiTheme="minorBidi"/>
              </w:rPr>
              <w:t xml:space="preserve">Note: Location parameter is strictly fixed at zero to prevent negative values. </w:t>
            </w:r>
          </w:p>
        </w:tc>
      </w:tr>
      <w:tr w14:paraId="5E085A34" w14:textId="77777777">
        <w:trPr/>
        <w:tc>
          <w:tcPr>
            <w:tcW w:w="1896" w:type="dxa"/>
            <w:hideMark/>
            <w:tcMar>
              <w:top w:w="80" w:type="dxa"/>
              <w:bottom w:w="80" w:type="dxa"/>
              <w:start w:w="120" w:type="dxa"/>
              <w:end w:w="120" w:type="dxa"/>
            </w:tcMar>
          </w:tcPr>
          <w:p w14:paraId="0E74ADC2" w14:textId="77777777">
            <w:pPr>
              <w:pBdr>
                <w:top w:val="nil"/>
                <w:left w:val="nil"/>
                <w:bottom w:val="nil"/>
                <w:right w:val="nil"/>
                <w:between w:val="nil"/>
              </w:pBdr>
              <w:spacing w:line="240" w:lineRule="auto"/>
              <w:rPr>
                <w:rFonts w:asciiTheme="minorBidi" w:hAnsiTheme="minorBidi"/>
              </w:rPr>
            </w:pPr>
            <w:r>
              <w:rPr>
                <w:rFonts w:asciiTheme="minorBidi" w:hAnsiTheme="minorBidi"/>
              </w:rPr>
              <w:t>Weibull Minimum</w:t>
            </w:r>
          </w:p>
          <w:p w14:paraId="2D592F05" w14:textId="2D3AA3F9">
            <w:pPr>
              <w:pBdr>
                <w:top w:val="nil"/>
                <w:left w:val="nil"/>
                <w:bottom w:val="nil"/>
                <w:right w:val="nil"/>
                <w:between w:val="nil"/>
              </w:pBdr>
              <w:spacing w:line="240" w:lineRule="auto"/>
              <w:rPr>
                <w:rFonts w:asciiTheme="minorBidi" w:hAnsiTheme="minorBidi"/>
              </w:rPr>
            </w:pPr>
            <w:r>
              <w:rPr>
                <w:rFonts w:asciiTheme="minorBidi" w:hAnsiTheme="minorBidi"/>
              </w:rPr>
              <w:t>(</w:t>
            </w:r>
            <w:r>
              <w:rPr>
                <w:rFonts w:asciiTheme="minorBidi" w:hAnsiTheme="minorBidi"/>
              </w:rPr>
              <w:t>2-parameter</w:t>
            </w:r>
            <w:r>
              <w:rPr>
                <w:rFonts w:asciiTheme="minorBidi" w:hAnsiTheme="minorBidi"/>
              </w:rPr>
              <w:t>)</w:t>
            </w:r>
          </w:p>
        </w:tc>
        <w:tc>
          <w:tcPr>
            <w:tcW w:w="4225" w:type="dxa"/>
            <w:hideMark/>
            <w:tcMar>
              <w:top w:w="80" w:type="dxa"/>
              <w:bottom w:w="80" w:type="dxa"/>
              <w:start w:w="120" w:type="dxa"/>
              <w:end w:w="120" w:type="dxa"/>
            </w:tcMar>
          </w:tcPr>
          <w:p w14:paraId="75D92DF8" w14:textId="45DC41CF">
            <w:pPr>
              <w:pBdr>
                <w:top w:val="nil"/>
                <w:left w:val="nil"/>
                <w:bottom w:val="nil"/>
                <w:right w:val="nil"/>
                <w:between w:val="nil"/>
              </w:pBdr>
              <w:spacing w:line="240" w:lineRule="auto"/>
              <w:rPr>
                <w:rFonts w:asciiTheme="minorBidi" w:hAnsiTheme="minorBidi"/>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λ</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λ</m:t>
                            </m:r>
                          </m:den>
                        </m:f>
                      </m:e>
                    </m:d>
                  </m:e>
                  <m:sup>
                    <m:r>
                      <w:rPr>
                        <w:rFonts w:ascii="Cambria Math" w:hAnsi="Cambria Math"/>
                      </w:rPr>
                      <m:t>c</m:t>
                    </m:r>
                    <m:r>
                      <m:rPr>
                        <m:sty m:val="p"/>
                      </m:rPr>
                      <w:rPr>
                        <w:rFonts w:ascii="Cambria Math" w:hAnsi="Cambria Math"/>
                      </w:rPr>
                      <m:t>-1</m:t>
                    </m:r>
                  </m:sup>
                </m:sSup>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λ</m:t>
                                    </m:r>
                                  </m:den>
                                </m:f>
                              </m:e>
                            </m:d>
                          </m:e>
                          <m:sup>
                            <m:r>
                              <w:rPr>
                                <w:rFonts w:ascii="Cambria Math" w:hAnsi="Cambria Math"/>
                              </w:rPr>
                              <m:t>c</m:t>
                            </m:r>
                          </m:sup>
                        </m:sSup>
                      </m:e>
                    </m:d>
                  </m:e>
                </m:func>
              </m:oMath>
            </m:oMathPara>
          </w:p>
        </w:tc>
        <w:tc>
          <w:tcPr>
            <w:tcW w:w="3512" w:type="dxa"/>
            <w:hideMark/>
            <w:tcMar>
              <w:top w:w="80" w:type="dxa"/>
              <w:bottom w:w="80" w:type="dxa"/>
              <w:start w:w="120" w:type="dxa"/>
              <w:end w:w="120" w:type="dxa"/>
            </w:tcMar>
          </w:tcPr>
          <w:p w14:paraId="5F422CAB" w14:textId="0FBCCCBD">
            <w:pPr>
              <w:pBdr>
                <w:top w:val="nil"/>
                <w:left w:val="nil"/>
                <w:bottom w:val="nil"/>
                <w:right w:val="nil"/>
                <w:between w:val="nil"/>
              </w:pBdr>
              <w:spacing w:line="240" w:lineRule="auto"/>
              <w:rPr>
                <w:rFonts w:asciiTheme="minorBidi" w:hAnsiTheme="minorBidi"/>
              </w:rPr>
            </w:pPr>
            <m:oMath>
              <m:r>
                <w:rPr>
                  <w:rFonts w:ascii="Cambria Math" w:hAnsi="Cambria Math"/>
                </w:rPr>
                <m:t>c</m:t>
              </m:r>
            </m:oMath>
            <w:r>
              <w:rPr>
                <w:rFonts w:asciiTheme="minorBidi" w:hAnsiTheme="minorBidi"/>
              </w:rPr>
              <w:t>: shape parameter</w:t>
            </w:r>
          </w:p>
          <w:p w14:paraId="295B3B7A" w14:textId="03E3114D">
            <w:pPr>
              <w:pBdr>
                <w:top w:val="nil"/>
                <w:left w:val="nil"/>
                <w:bottom w:val="nil"/>
                <w:right w:val="nil"/>
                <w:between w:val="nil"/>
              </w:pBdr>
              <w:spacing w:line="240" w:lineRule="auto"/>
              <w:rPr>
                <w:rFonts w:asciiTheme="minorBidi" w:hAnsiTheme="minorBidi"/>
              </w:rPr>
            </w:pPr>
            <m:oMath>
              <m:r>
                <w:rPr>
                  <w:rFonts w:ascii="Cambria Math" w:hAnsi="Cambria Math"/>
                </w:rPr>
                <m:t>λ</m:t>
              </m:r>
            </m:oMath>
            <w:r>
              <w:rPr>
                <w:rFonts w:asciiTheme="minorBidi" w:hAnsiTheme="minorBidi"/>
              </w:rPr>
              <w:t>: scale parameter</w:t>
            </w:r>
          </w:p>
          <w:p w14:paraId="6C1789A4" w14:textId="391B7025">
            <w:pPr>
              <w:pBdr>
                <w:top w:val="nil"/>
                <w:left w:val="nil"/>
                <w:bottom w:val="nil"/>
                <w:right w:val="nil"/>
                <w:between w:val="nil"/>
              </w:pBdr>
              <w:spacing w:line="240" w:lineRule="auto"/>
              <w:rPr>
                <w:rFonts w:asciiTheme="minorBidi" w:hAnsiTheme="minorBidi"/>
              </w:rPr>
            </w:pPr>
            <w:r>
              <w:rPr>
                <w:rFonts w:asciiTheme="minorBidi" w:hAnsiTheme="minorBidi"/>
              </w:rPr>
              <w:t xml:space="preserve">Note: Location parameter is strictly fixed at zero to prevent negative values. </w:t>
            </w:r>
          </w:p>
        </w:tc>
      </w:tr>
      <w:tr w14:paraId="45256F55" w14:textId="77777777">
        <w:trPr/>
        <w:tc>
          <w:tcPr>
            <w:tcW w:w="1896" w:type="dxa"/>
            <w:hideMark/>
            <w:tcMar>
              <w:top w:w="80" w:type="dxa"/>
              <w:bottom w:w="80" w:type="dxa"/>
              <w:start w:w="120" w:type="dxa"/>
              <w:end w:w="120" w:type="dxa"/>
            </w:tcMar>
          </w:tcPr>
          <w:p w14:paraId="58AF3520" w14:textId="77777777">
            <w:pPr>
              <w:pBdr>
                <w:top w:val="nil"/>
                <w:left w:val="nil"/>
                <w:bottom w:val="nil"/>
                <w:right w:val="nil"/>
                <w:between w:val="nil"/>
              </w:pBdr>
              <w:spacing w:line="240" w:lineRule="auto"/>
              <w:rPr>
                <w:rFonts w:asciiTheme="minorBidi" w:hAnsiTheme="minorBidi"/>
              </w:rPr>
            </w:pPr>
            <w:r>
              <w:rPr>
                <w:rFonts w:asciiTheme="minorBidi" w:hAnsiTheme="minorBidi"/>
              </w:rPr>
              <w:t>Lognormal</w:t>
            </w:r>
          </w:p>
          <w:p w14:paraId="01796006" w14:textId="5495F3F3">
            <w:pPr>
              <w:pBdr>
                <w:top w:val="nil"/>
                <w:left w:val="nil"/>
                <w:bottom w:val="nil"/>
                <w:right w:val="nil"/>
                <w:between w:val="nil"/>
              </w:pBdr>
              <w:spacing w:line="240" w:lineRule="auto"/>
              <w:rPr>
                <w:rFonts w:asciiTheme="minorBidi" w:hAnsiTheme="minorBidi"/>
              </w:rPr>
            </w:pPr>
            <w:r>
              <w:rPr>
                <w:rFonts w:asciiTheme="minorBidi" w:hAnsiTheme="minorBidi"/>
              </w:rPr>
              <w:t>(</w:t>
            </w:r>
            <w:r>
              <w:rPr>
                <w:rFonts w:asciiTheme="minorBidi" w:hAnsiTheme="minorBidi"/>
              </w:rPr>
              <w:t>2-parameter</w:t>
            </w:r>
            <w:r>
              <w:rPr>
                <w:rFonts w:asciiTheme="minorBidi" w:hAnsiTheme="minorBidi"/>
              </w:rPr>
              <w:t>)</w:t>
            </w:r>
          </w:p>
        </w:tc>
        <w:tc>
          <w:tcPr>
            <w:tcW w:w="4225" w:type="dxa"/>
            <w:hideMark/>
            <w:tcMar>
              <w:top w:w="80" w:type="dxa"/>
              <w:bottom w:w="80" w:type="dxa"/>
              <w:start w:w="120" w:type="dxa"/>
              <w:end w:w="120" w:type="dxa"/>
            </w:tcMar>
          </w:tcPr>
          <w:p w14:paraId="59C1FF24" w14:textId="0135F94E">
            <w:pPr>
              <w:pBdr>
                <w:top w:val="nil"/>
                <w:left w:val="nil"/>
                <w:bottom w:val="nil"/>
                <w:right w:val="nil"/>
                <w:between w:val="nil"/>
              </w:pBdr>
              <w:spacing w:line="240" w:lineRule="auto"/>
              <w:rPr>
                <w:rFonts w:asciiTheme="minorBidi" w:hAnsiTheme="minorBidi"/>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xσ</m:t>
                    </m:r>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x</m:t>
                                        </m:r>
                                      </m:e>
                                    </m:func>
                                    <m:r>
                                      <m:rPr>
                                        <m:sty m:val="p"/>
                                      </m:rPr>
                                      <w:rPr>
                                        <w:rFonts w:ascii="Cambria Math" w:hAnsi="Cambria Math"/>
                                      </w:rPr>
                                      <m:t>-</m:t>
                                    </m:r>
                                    <m:r>
                                      <w:rPr>
                                        <w:rFonts w:ascii="Cambria Math" w:hAnsi="Cambria Math"/>
                                      </w:rPr>
                                      <m:t>μ</m:t>
                                    </m:r>
                                  </m:e>
                                </m:d>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e>
                    </m:d>
                  </m:e>
                </m:func>
              </m:oMath>
            </m:oMathPara>
          </w:p>
        </w:tc>
        <w:tc>
          <w:tcPr>
            <w:tcW w:w="3512" w:type="dxa"/>
            <w:hideMark/>
            <w:tcMar>
              <w:top w:w="80" w:type="dxa"/>
              <w:bottom w:w="80" w:type="dxa"/>
              <w:start w:w="120" w:type="dxa"/>
              <w:end w:w="120" w:type="dxa"/>
            </w:tcMar>
          </w:tcPr>
          <w:p w14:paraId="1ACAE83C" w14:textId="5415818E">
            <w:pPr>
              <w:pBdr>
                <w:top w:val="nil"/>
                <w:left w:val="nil"/>
                <w:bottom w:val="nil"/>
                <w:right w:val="nil"/>
                <w:between w:val="nil"/>
              </w:pBdr>
              <w:spacing w:line="240" w:lineRule="auto"/>
              <w:rPr>
                <w:rFonts w:asciiTheme="minorBidi" w:hAnsiTheme="minorBidi"/>
              </w:rPr>
            </w:pPr>
            <m:oMath>
              <m:r>
                <w:rPr>
                  <w:rFonts w:ascii="Cambria Math" w:hAnsi="Cambria Math"/>
                </w:rPr>
                <m:t>σ</m:t>
              </m:r>
            </m:oMath>
            <w:r>
              <w:rPr>
                <w:rFonts w:asciiTheme="minorBidi" w:hAnsiTheme="minorBidi"/>
              </w:rPr>
              <w:t>: shape parameter (standard deviation of the log)</w:t>
            </w:r>
          </w:p>
          <w:p w14:paraId="1B777CD8" w14:textId="7A50F754">
            <w:pPr>
              <w:pBdr>
                <w:top w:val="nil"/>
                <w:left w:val="nil"/>
                <w:bottom w:val="nil"/>
                <w:right w:val="nil"/>
                <w:between w:val="nil"/>
              </w:pBdr>
              <w:spacing w:line="240" w:lineRule="auto"/>
              <w:rPr>
                <w:rFonts w:asciiTheme="minorBidi" w:hAnsiTheme="minorBidi"/>
              </w:rPr>
            </w:pPr>
            <m:oMath>
              <m:r>
                <w:rPr>
                  <w:rFonts w:ascii="Cambria Math" w:hAnsi="Cambria Math"/>
                </w:rPr>
                <m:t>μ</m:t>
              </m:r>
            </m:oMath>
            <w:r>
              <w:rPr>
                <w:rFonts w:asciiTheme="minorBidi" w:hAnsiTheme="minorBidi"/>
              </w:rPr>
              <w:t>: scale parameter (mean of the log)</w:t>
            </w:r>
          </w:p>
          <w:p w14:paraId="79FEF5B7" w14:textId="0F2D4B81">
            <w:pPr>
              <w:pBdr>
                <w:top w:val="nil"/>
                <w:left w:val="nil"/>
                <w:bottom w:val="nil"/>
                <w:right w:val="nil"/>
                <w:between w:val="nil"/>
              </w:pBdr>
              <w:spacing w:line="240" w:lineRule="auto"/>
              <w:rPr>
                <w:rFonts w:asciiTheme="minorBidi" w:hAnsiTheme="minorBidi"/>
              </w:rPr>
            </w:pPr>
            <w:r>
              <w:rPr>
                <w:rFonts w:asciiTheme="minorBidi" w:hAnsiTheme="minorBidi"/>
              </w:rPr>
              <w:t xml:space="preserve">Note: Location parameter is strictly fixed at zero to prevent negative values. </w:t>
            </w:r>
          </w:p>
        </w:tc>
      </w:tr>
      <w:tr w14:paraId="77CE37D7" w14:textId="77777777">
        <w:trPr/>
        <w:tc>
          <w:tcPr>
            <w:tcW w:w="1896" w:type="dxa"/>
            <w:hideMark/>
            <w:tcMar>
              <w:top w:w="80" w:type="dxa"/>
              <w:bottom w:w="80" w:type="dxa"/>
              <w:start w:w="120" w:type="dxa"/>
              <w:end w:w="120" w:type="dxa"/>
            </w:tcMar>
          </w:tcPr>
          <w:p w14:paraId="39F7CFA1" w14:textId="77777777">
            <w:pPr>
              <w:pBdr>
                <w:top w:val="nil"/>
                <w:left w:val="nil"/>
                <w:bottom w:val="nil"/>
                <w:right w:val="nil"/>
                <w:between w:val="nil"/>
              </w:pBdr>
              <w:spacing w:line="240" w:lineRule="auto"/>
              <w:rPr>
                <w:rFonts w:asciiTheme="minorBidi" w:hAnsiTheme="minorBidi"/>
              </w:rPr>
            </w:pPr>
            <w:r>
              <w:rPr>
                <w:rFonts w:asciiTheme="minorBidi" w:hAnsiTheme="minorBidi"/>
              </w:rPr>
              <w:t>Generalized Extreme Value (GEV)</w:t>
            </w:r>
          </w:p>
          <w:p w14:paraId="482CE17A" w14:textId="052AC069">
            <w:pPr>
              <w:pBdr>
                <w:top w:val="nil"/>
                <w:left w:val="nil"/>
                <w:bottom w:val="nil"/>
                <w:right w:val="nil"/>
                <w:between w:val="nil"/>
              </w:pBdr>
              <w:spacing w:line="240" w:lineRule="auto"/>
              <w:rPr>
                <w:rFonts w:asciiTheme="minorBidi" w:hAnsiTheme="minorBidi"/>
              </w:rPr>
            </w:pPr>
            <w:r>
              <w:rPr>
                <w:rFonts w:asciiTheme="minorBidi" w:hAnsiTheme="minorBidi"/>
              </w:rPr>
              <w:t>(</w:t>
            </w:r>
            <w:r>
              <w:rPr>
                <w:rFonts w:asciiTheme="minorBidi" w:hAnsiTheme="minorBidi"/>
              </w:rPr>
              <w:t>3</w:t>
            </w:r>
            <w:r>
              <w:rPr>
                <w:rFonts w:asciiTheme="minorBidi" w:hAnsiTheme="minorBidi"/>
              </w:rPr>
              <w:t>-parameter</w:t>
            </w:r>
            <w:r>
              <w:rPr>
                <w:rFonts w:asciiTheme="minorBidi" w:hAnsiTheme="minorBidi"/>
              </w:rPr>
              <w:t>)</w:t>
            </w:r>
          </w:p>
        </w:tc>
        <w:tc>
          <w:tcPr>
            <w:tcW w:w="4225" w:type="dxa"/>
            <w:hideMark/>
            <w:tcMar>
              <w:top w:w="80" w:type="dxa"/>
              <w:bottom w:w="80" w:type="dxa"/>
              <w:start w:w="120" w:type="dxa"/>
              <w:end w:w="120" w:type="dxa"/>
            </w:tcMar>
          </w:tcPr>
          <w:p w14:paraId="3FAB665F" w14:textId="23CC5144">
            <w:pPr>
              <w:pBdr>
                <w:top w:val="nil"/>
                <w:left w:val="nil"/>
                <w:bottom w:val="nil"/>
                <w:right w:val="nil"/>
                <w:between w:val="nil"/>
              </w:pBdr>
              <w:spacing w:line="240" w:lineRule="auto"/>
              <w:rPr>
                <w:rFonts w:asciiTheme="minorBidi" w:hAnsiTheme="minorBidi"/>
                <w:sz w:val="16"/>
                <w:szCs w:val="16"/>
              </w:rPr>
            </w:pPr>
            <m:oMathPara>
              <m:oMath>
                <m:r>
                  <w:rPr>
                    <w:rFonts w:ascii="Cambria Math" w:hAnsi="Cambria Math"/>
                    <w:sz w:val="16"/>
                    <w:szCs w:val="16"/>
                  </w:rPr>
                  <m:t>f</m:t>
                </m:r>
                <m:d>
                  <m:dPr>
                    <m:ctrlPr>
                      <w:rPr>
                        <w:rFonts w:ascii="Cambria Math" w:hAnsi="Cambria Math"/>
                        <w:sz w:val="16"/>
                        <w:szCs w:val="16"/>
                      </w:rPr>
                    </m:ctrlPr>
                  </m:dPr>
                  <m:e>
                    <m:r>
                      <w:rPr>
                        <w:rFonts w:ascii="Cambria Math" w:hAnsi="Cambria Math"/>
                        <w:sz w:val="16"/>
                        <w:szCs w:val="16"/>
                      </w:rPr>
                      <m:t>x</m:t>
                    </m:r>
                  </m:e>
                </m:d>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α</m:t>
                    </m:r>
                  </m:den>
                </m:f>
                <m:sSup>
                  <m:sSupPr>
                    <m:ctrlPr>
                      <w:rPr>
                        <w:rFonts w:ascii="Cambria Math" w:hAnsi="Cambria Math"/>
                        <w:sz w:val="16"/>
                        <w:szCs w:val="16"/>
                      </w:rPr>
                    </m:ctrlPr>
                  </m:sSupPr>
                  <m:e>
                    <m:d>
                      <m:dPr>
                        <m:begChr m:val="["/>
                        <m:endChr m:val="]"/>
                        <m:ctrlPr>
                          <w:rPr>
                            <w:rFonts w:ascii="Cambria Math" w:hAnsi="Cambria Math"/>
                            <w:sz w:val="16"/>
                            <w:szCs w:val="16"/>
                          </w:rPr>
                        </m:ctrlPr>
                      </m:dPr>
                      <m:e>
                        <m:r>
                          <m:rPr>
                            <m:sty m:val="p"/>
                          </m:rPr>
                          <w:rPr>
                            <w:rFonts w:ascii="Cambria Math" w:hAnsi="Cambria Math"/>
                            <w:sz w:val="16"/>
                            <w:szCs w:val="16"/>
                          </w:rPr>
                          <m:t>1+</m:t>
                        </m:r>
                        <m:r>
                          <w:rPr>
                            <w:rFonts w:ascii="Cambria Math" w:hAnsi="Cambria Math"/>
                            <w:sz w:val="16"/>
                            <w:szCs w:val="16"/>
                          </w:rPr>
                          <m:t>κ</m:t>
                        </m:r>
                        <m:d>
                          <m:dPr>
                            <m:ctrlPr>
                              <w:rPr>
                                <w:rFonts w:ascii="Cambria Math" w:hAnsi="Cambria Math"/>
                                <w:sz w:val="16"/>
                                <w:szCs w:val="16"/>
                              </w:rPr>
                            </m:ctrlPr>
                          </m:dPr>
                          <m:e>
                            <m:f>
                              <m:fPr>
                                <m:ctrlPr>
                                  <w:rPr>
                                    <w:rFonts w:ascii="Cambria Math" w:hAnsi="Cambria Math"/>
                                    <w:sz w:val="16"/>
                                    <w:szCs w:val="16"/>
                                  </w:rPr>
                                </m:ctrlPr>
                              </m:fPr>
                              <m:num>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ξ</m:t>
                                </m:r>
                              </m:num>
                              <m:den>
                                <m:r>
                                  <w:rPr>
                                    <w:rFonts w:ascii="Cambria Math" w:hAnsi="Cambria Math"/>
                                    <w:sz w:val="16"/>
                                    <w:szCs w:val="16"/>
                                  </w:rPr>
                                  <m:t>α</m:t>
                                </m:r>
                              </m:den>
                            </m:f>
                          </m:e>
                        </m:d>
                      </m:e>
                    </m:d>
                  </m:e>
                  <m:sup>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κ</m:t>
                        </m:r>
                      </m:den>
                    </m:f>
                    <m:r>
                      <m:rPr>
                        <m:sty m:val="p"/>
                      </m:rPr>
                      <w:rPr>
                        <w:rFonts w:ascii="Cambria Math" w:hAnsi="Cambria Math"/>
                        <w:sz w:val="16"/>
                        <w:szCs w:val="16"/>
                      </w:rPr>
                      <m:t>-1</m:t>
                    </m:r>
                  </m:sup>
                </m:sSup>
                <m:func>
                  <m:funcPr>
                    <m:ctrlPr>
                      <w:rPr>
                        <w:rFonts w:ascii="Cambria Math" w:hAnsi="Cambria Math"/>
                        <w:sz w:val="16"/>
                        <w:szCs w:val="16"/>
                      </w:rPr>
                    </m:ctrlPr>
                  </m:funcPr>
                  <m:fName>
                    <m:r>
                      <m:rPr>
                        <m:sty m:val="p"/>
                      </m:rPr>
                      <w:rPr>
                        <w:rFonts w:ascii="Cambria Math" w:hAnsi="Cambria Math"/>
                        <w:sz w:val="16"/>
                        <w:szCs w:val="16"/>
                      </w:rPr>
                      <m:t>exp</m:t>
                    </m:r>
                  </m:fName>
                  <m:e>
                    <m:d>
                      <m:dPr>
                        <m:begChr m:val="{"/>
                        <m:endChr m:val="}"/>
                        <m:ctrlPr>
                          <w:rPr>
                            <w:rFonts w:ascii="Cambria Math" w:hAnsi="Cambria Math"/>
                            <w:sz w:val="16"/>
                            <w:szCs w:val="16"/>
                          </w:rPr>
                        </m:ctrlPr>
                      </m:dPr>
                      <m:e>
                        <m:r>
                          <m:rPr>
                            <m:sty m:val="p"/>
                          </m:rPr>
                          <w:rPr>
                            <w:rFonts w:ascii="Cambria Math" w:hAnsi="Cambria Math"/>
                            <w:sz w:val="16"/>
                            <w:szCs w:val="16"/>
                          </w:rPr>
                          <m:t>-</m:t>
                        </m:r>
                        <m:sSup>
                          <m:sSupPr>
                            <m:ctrlPr>
                              <w:rPr>
                                <w:rFonts w:ascii="Cambria Math" w:hAnsi="Cambria Math"/>
                                <w:sz w:val="16"/>
                                <w:szCs w:val="16"/>
                              </w:rPr>
                            </m:ctrlPr>
                          </m:sSupPr>
                          <m:e>
                            <m:d>
                              <m:dPr>
                                <m:begChr m:val="["/>
                                <m:endChr m:val="]"/>
                                <m:ctrlPr>
                                  <w:rPr>
                                    <w:rFonts w:ascii="Cambria Math" w:hAnsi="Cambria Math"/>
                                    <w:sz w:val="16"/>
                                    <w:szCs w:val="16"/>
                                  </w:rPr>
                                </m:ctrlPr>
                              </m:dPr>
                              <m:e>
                                <m:r>
                                  <m:rPr>
                                    <m:sty m:val="p"/>
                                  </m:rPr>
                                  <w:rPr>
                                    <w:rFonts w:ascii="Cambria Math" w:hAnsi="Cambria Math"/>
                                    <w:sz w:val="16"/>
                                    <w:szCs w:val="16"/>
                                  </w:rPr>
                                  <m:t>1+</m:t>
                                </m:r>
                                <m:r>
                                  <w:rPr>
                                    <w:rFonts w:ascii="Cambria Math" w:hAnsi="Cambria Math"/>
                                    <w:sz w:val="16"/>
                                    <w:szCs w:val="16"/>
                                  </w:rPr>
                                  <m:t>κ</m:t>
                                </m:r>
                                <m:d>
                                  <m:dPr>
                                    <m:ctrlPr>
                                      <w:rPr>
                                        <w:rFonts w:ascii="Cambria Math" w:hAnsi="Cambria Math"/>
                                        <w:sz w:val="16"/>
                                        <w:szCs w:val="16"/>
                                      </w:rPr>
                                    </m:ctrlPr>
                                  </m:dPr>
                                  <m:e>
                                    <m:f>
                                      <m:fPr>
                                        <m:ctrlPr>
                                          <w:rPr>
                                            <w:rFonts w:ascii="Cambria Math" w:hAnsi="Cambria Math"/>
                                            <w:sz w:val="16"/>
                                            <w:szCs w:val="16"/>
                                          </w:rPr>
                                        </m:ctrlPr>
                                      </m:fPr>
                                      <m:num>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ξ</m:t>
                                        </m:r>
                                      </m:num>
                                      <m:den>
                                        <m:r>
                                          <w:rPr>
                                            <w:rFonts w:ascii="Cambria Math" w:hAnsi="Cambria Math"/>
                                            <w:sz w:val="16"/>
                                            <w:szCs w:val="16"/>
                                          </w:rPr>
                                          <m:t>α</m:t>
                                        </m:r>
                                      </m:den>
                                    </m:f>
                                  </m:e>
                                </m:d>
                              </m:e>
                            </m:d>
                          </m:e>
                          <m:sup>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κ</m:t>
                                </m:r>
                              </m:den>
                            </m:f>
                          </m:sup>
                        </m:sSup>
                      </m:e>
                    </m:d>
                  </m:e>
                </m:func>
              </m:oMath>
            </m:oMathPara>
          </w:p>
        </w:tc>
        <w:tc>
          <w:tcPr>
            <w:tcW w:w="3512" w:type="dxa"/>
            <w:hideMark/>
            <w:tcMar>
              <w:top w:w="80" w:type="dxa"/>
              <w:bottom w:w="80" w:type="dxa"/>
              <w:start w:w="120" w:type="dxa"/>
              <w:end w:w="120" w:type="dxa"/>
            </w:tcMar>
          </w:tcPr>
          <w:p w14:paraId="18EE7B33" w14:textId="0532396C">
            <w:pPr>
              <w:pBdr>
                <w:top w:val="nil"/>
                <w:left w:val="nil"/>
                <w:bottom w:val="nil"/>
                <w:right w:val="nil"/>
                <w:between w:val="nil"/>
              </w:pBdr>
              <w:spacing w:line="240" w:lineRule="auto"/>
              <w:rPr>
                <w:rFonts w:asciiTheme="minorBidi" w:hAnsiTheme="minorBidi"/>
              </w:rPr>
            </w:pPr>
            <m:oMath>
              <m:r>
                <w:rPr>
                  <w:rFonts w:ascii="Cambria Math" w:hAnsi="Cambria Math"/>
                </w:rPr>
                <m:t>ξ</m:t>
              </m:r>
            </m:oMath>
            <w:r>
              <w:rPr>
                <w:rFonts w:asciiTheme="minorBidi" w:hAnsiTheme="minorBidi"/>
              </w:rPr>
              <w:t>: freely estimated location parameter</w:t>
            </w:r>
          </w:p>
          <w:p w14:paraId="63151A6D" w14:textId="6D0F3A4A">
            <w:pPr>
              <w:pBdr>
                <w:top w:val="nil"/>
                <w:left w:val="nil"/>
                <w:bottom w:val="nil"/>
                <w:right w:val="nil"/>
                <w:between w:val="nil"/>
              </w:pBdr>
              <w:spacing w:line="240" w:lineRule="auto"/>
              <w:rPr>
                <w:rFonts w:asciiTheme="minorBidi" w:hAnsiTheme="minorBidi"/>
              </w:rPr>
            </w:pPr>
            <m:oMath>
              <m:r>
                <w:rPr>
                  <w:rFonts w:ascii="Cambria Math" w:hAnsi="Cambria Math"/>
                </w:rPr>
                <m:t>α</m:t>
              </m:r>
            </m:oMath>
            <w:r>
              <w:rPr>
                <w:rFonts w:asciiTheme="minorBidi" w:hAnsiTheme="minorBidi"/>
              </w:rPr>
              <w:t>: scale parameter</w:t>
            </w:r>
          </w:p>
          <w:p w14:paraId="10F0864B" w14:textId="26833679">
            <w:pPr>
              <w:pBdr>
                <w:top w:val="nil"/>
                <w:left w:val="nil"/>
                <w:bottom w:val="nil"/>
                <w:right w:val="nil"/>
                <w:between w:val="nil"/>
              </w:pBdr>
              <w:spacing w:line="240" w:lineRule="auto"/>
              <w:rPr>
                <w:rFonts w:asciiTheme="minorBidi" w:hAnsiTheme="minorBidi"/>
              </w:rPr>
            </w:pPr>
            <m:oMath>
              <m:r>
                <w:rPr>
                  <w:rFonts w:ascii="Cambria Math" w:hAnsi="Cambria Math"/>
                </w:rPr>
                <m:t>κ</m:t>
              </m:r>
            </m:oMath>
            <w:r>
              <w:rPr>
                <w:rFonts w:asciiTheme="minorBidi" w:hAnsiTheme="minorBidi"/>
              </w:rPr>
              <w:t>: shape parameter</w:t>
            </w:r>
          </w:p>
          <w:p w14:paraId="59283D8D" w14:textId="12CD78D5">
            <w:pPr>
              <w:pBdr>
                <w:top w:val="nil"/>
                <w:left w:val="nil"/>
                <w:bottom w:val="nil"/>
                <w:right w:val="nil"/>
                <w:between w:val="nil"/>
              </w:pBdr>
              <w:spacing w:line="240" w:lineRule="auto"/>
              <w:rPr>
                <w:rFonts w:asciiTheme="minorBidi" w:hAnsiTheme="minorBidi"/>
              </w:rPr>
            </w:pPr>
            <w:r>
              <w:rPr>
                <w:rFonts w:asciiTheme="minorBidi" w:hAnsiTheme="minorBidi"/>
              </w:rPr>
              <w:t xml:space="preserve">Condition: The function is defined for </w:t>
            </w:r>
            <m:oMath>
              <m:r>
                <m:rPr>
                  <m:sty m:val="p"/>
                </m:rPr>
                <w:rPr>
                  <w:rFonts w:ascii="Cambria Math" w:hAnsi="Cambria Math"/>
                </w:rPr>
                <m:t>1+</m:t>
              </m:r>
              <m:r>
                <w:rPr>
                  <w:rFonts w:ascii="Cambria Math" w:hAnsi="Cambria Math"/>
                </w:rPr>
                <m:t>κ</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α</m:t>
              </m:r>
              <m:r>
                <m:rPr>
                  <m:sty m:val="p"/>
                </m:rPr>
                <w:rPr>
                  <w:rFonts w:ascii="Cambria Math" w:hAnsi="Cambria Math"/>
                </w:rPr>
                <m:t>&gt;0</m:t>
              </m:r>
            </m:oMath>
            <w:r>
              <w:rPr>
                <w:rFonts w:asciiTheme="minorBidi" w:hAnsiTheme="minorBidi"/>
              </w:rPr>
              <w:t xml:space="preserve">. </w:t>
            </w:r>
          </w:p>
        </w:tc>
      </w:tr>
      <w:tr w14:paraId="40A885BE" w14:textId="77777777">
        <w:trPr/>
        <w:tc>
          <w:tcPr>
            <w:tcW w:w="1896" w:type="dxa"/>
            <w:hideMark/>
            <w:tcMar>
              <w:top w:w="80" w:type="dxa"/>
              <w:bottom w:w="80" w:type="dxa"/>
              <w:start w:w="120" w:type="dxa"/>
              <w:end w:w="120" w:type="dxa"/>
            </w:tcMar>
          </w:tcPr>
          <w:p w14:paraId="0C26CE38" w14:textId="77777777">
            <w:pPr>
              <w:pBdr>
                <w:top w:val="nil"/>
                <w:left w:val="nil"/>
                <w:bottom w:val="nil"/>
                <w:right w:val="nil"/>
                <w:between w:val="nil"/>
              </w:pBdr>
              <w:spacing w:line="240" w:lineRule="auto"/>
              <w:rPr>
                <w:rFonts w:asciiTheme="minorBidi" w:hAnsiTheme="minorBidi"/>
              </w:rPr>
            </w:pPr>
            <w:r>
              <w:rPr>
                <w:rFonts w:asciiTheme="minorBidi" w:hAnsiTheme="minorBidi"/>
              </w:rPr>
              <w:t>Pearson Type III</w:t>
            </w:r>
          </w:p>
          <w:p w14:paraId="3D412958" w14:textId="180A9EA9">
            <w:pPr>
              <w:pBdr>
                <w:top w:val="nil"/>
                <w:left w:val="nil"/>
                <w:bottom w:val="nil"/>
                <w:right w:val="nil"/>
                <w:between w:val="nil"/>
              </w:pBdr>
              <w:spacing w:line="240" w:lineRule="auto"/>
              <w:rPr>
                <w:rFonts w:asciiTheme="minorBidi" w:hAnsiTheme="minorBidi"/>
              </w:rPr>
            </w:pPr>
            <w:r>
              <w:rPr>
                <w:rFonts w:asciiTheme="minorBidi" w:hAnsiTheme="minorBidi"/>
              </w:rPr>
              <w:t>(</w:t>
            </w:r>
            <w:r>
              <w:rPr>
                <w:rFonts w:asciiTheme="minorBidi" w:hAnsiTheme="minorBidi"/>
              </w:rPr>
              <w:t>3</w:t>
            </w:r>
            <w:r>
              <w:rPr>
                <w:rFonts w:asciiTheme="minorBidi" w:hAnsiTheme="minorBidi"/>
              </w:rPr>
              <w:t>-parameter</w:t>
            </w:r>
            <w:r>
              <w:rPr>
                <w:rFonts w:asciiTheme="minorBidi" w:hAnsiTheme="minorBidi"/>
              </w:rPr>
              <w:t>)</w:t>
            </w:r>
          </w:p>
        </w:tc>
        <w:tc>
          <w:tcPr>
            <w:tcW w:w="4225" w:type="dxa"/>
            <w:hideMark/>
            <w:tcMar>
              <w:top w:w="80" w:type="dxa"/>
              <w:bottom w:w="80" w:type="dxa"/>
              <w:start w:w="120" w:type="dxa"/>
              <w:end w:w="120" w:type="dxa"/>
            </w:tcMar>
          </w:tcPr>
          <w:p w14:paraId="1948E530" w14:textId="0FD0A79B">
            <w:pPr>
              <w:pBdr>
                <w:top w:val="nil"/>
                <w:left w:val="nil"/>
                <w:bottom w:val="nil"/>
                <w:right w:val="nil"/>
                <w:between w:val="nil"/>
              </w:pBdr>
              <w:spacing w:line="240" w:lineRule="auto"/>
              <w:rPr>
                <w:rFonts w:asciiTheme="minorBidi" w:hAnsiTheme="minorBidi"/>
                <w:sz w:val="16"/>
                <w:szCs w:val="16"/>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β</m:t>
                    </m:r>
                    <m:r>
                      <m:rPr>
                        <m:sty m:val="p"/>
                      </m:rPr>
                      <w:rPr>
                        <w:rFonts w:ascii="Cambria Math" w:hAnsi="Cambria Math"/>
                      </w:rPr>
                      <m:t>|Γ</m:t>
                    </m:r>
                    <m:d>
                      <m:dPr>
                        <m:ctrlPr>
                          <w:rPr>
                            <w:rFonts w:ascii="Cambria Math" w:hAnsi="Cambria Math"/>
                          </w:rPr>
                        </m:ctrlPr>
                      </m:dPr>
                      <m:e>
                        <m:r>
                          <w:rPr>
                            <w:rFonts w:ascii="Cambria Math" w:hAnsi="Cambria Math"/>
                          </w:rPr>
                          <m:t>α</m:t>
                        </m:r>
                      </m:e>
                    </m:d>
                  </m:den>
                </m:f>
                <m:d>
                  <m:dPr>
                    <m:begChr m:val="|"/>
                    <m:endChr m:val="|"/>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ξ</m:t>
                        </m:r>
                      </m:num>
                      <m:den>
                        <m:r>
                          <w:rPr>
                            <w:rFonts w:ascii="Cambria Math" w:hAnsi="Cambria Math"/>
                          </w:rPr>
                          <m:t>β</m:t>
                        </m:r>
                      </m:den>
                    </m:f>
                  </m:e>
                </m:d>
                <m:sSup>
                  <m:sSupPr>
                    <m:ctrlPr>
                      <w:rPr>
                        <w:rFonts w:ascii="Cambria Math" w:hAnsi="Cambria Math"/>
                      </w:rPr>
                    </m:ctrlPr>
                  </m:sSupPr>
                  <m:e>
                    <m:r>
                      <m:rPr>
                        <m:sty m:val="p"/>
                      </m:rPr>
                      <w:rPr>
                        <w:rFonts w:ascii="Cambria Math" w:hAnsi="Cambria Math"/>
                      </w:rPr>
                      <m:t>​</m:t>
                    </m:r>
                  </m:e>
                  <m:sup>
                    <m:r>
                      <w:rPr>
                        <w:rFonts w:ascii="Cambria Math" w:hAnsi="Cambria Math"/>
                      </w:rPr>
                      <m:t>α</m:t>
                    </m:r>
                    <m:r>
                      <m:rPr>
                        <m:sty m:val="p"/>
                      </m:rPr>
                      <w:rPr>
                        <w:rFonts w:ascii="Cambria Math" w:hAnsi="Cambria Math"/>
                      </w:rPr>
                      <m:t>-1</m:t>
                    </m:r>
                  </m:sup>
                </m:sSup>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ξ</m:t>
                            </m:r>
                          </m:num>
                          <m:den>
                            <m:r>
                              <w:rPr>
                                <w:rFonts w:ascii="Cambria Math" w:hAnsi="Cambria Math"/>
                              </w:rPr>
                              <m:t>β</m:t>
                            </m:r>
                          </m:den>
                        </m:f>
                      </m:e>
                    </m:d>
                  </m:e>
                </m:func>
              </m:oMath>
            </m:oMathPara>
          </w:p>
        </w:tc>
        <w:tc>
          <w:tcPr>
            <w:tcW w:w="3512" w:type="dxa"/>
            <w:hideMark/>
            <w:tcMar>
              <w:top w:w="80" w:type="dxa"/>
              <w:bottom w:w="80" w:type="dxa"/>
              <w:start w:w="120" w:type="dxa"/>
              <w:end w:w="120" w:type="dxa"/>
            </w:tcMar>
          </w:tcPr>
          <w:p w14:paraId="6C9CB785" w14:textId="15FBEA28">
            <w:pPr>
              <w:pBdr>
                <w:top w:val="nil"/>
                <w:left w:val="nil"/>
                <w:bottom w:val="nil"/>
                <w:right w:val="nil"/>
                <w:between w:val="nil"/>
              </w:pBdr>
              <w:spacing w:line="240" w:lineRule="auto"/>
              <w:rPr>
                <w:rFonts w:asciiTheme="minorBidi" w:hAnsiTheme="minorBidi"/>
              </w:rPr>
            </w:pPr>
            <m:oMath>
              <m:r>
                <w:rPr>
                  <w:rFonts w:ascii="Cambria Math" w:hAnsi="Cambria Math"/>
                </w:rPr>
                <m:t>ξ</m:t>
              </m:r>
            </m:oMath>
            <w:r>
              <w:rPr>
                <w:rFonts w:asciiTheme="minorBidi" w:hAnsiTheme="minorBidi"/>
              </w:rPr>
              <w:t>: freely estimated location parameter</w:t>
            </w:r>
          </w:p>
          <w:p w14:paraId="5BF0EC4E" w14:textId="0E20A7C3">
            <w:pPr>
              <w:pBdr>
                <w:top w:val="nil"/>
                <w:left w:val="nil"/>
                <w:bottom w:val="nil"/>
                <w:right w:val="nil"/>
                <w:between w:val="nil"/>
              </w:pBdr>
              <w:spacing w:line="240" w:lineRule="auto"/>
              <w:rPr>
                <w:rFonts w:asciiTheme="minorBidi" w:hAnsiTheme="minorBidi"/>
              </w:rPr>
            </w:pPr>
            <m:oMath>
              <m:r>
                <w:rPr>
                  <w:rFonts w:ascii="Cambria Math" w:hAnsi="Cambria Math"/>
                </w:rPr>
                <m:t>β</m:t>
              </m:r>
            </m:oMath>
            <w:r>
              <w:rPr>
                <w:rFonts w:asciiTheme="minorBidi" w:hAnsiTheme="minorBidi"/>
              </w:rPr>
              <w:t>: scale parameter</w:t>
            </w:r>
          </w:p>
          <w:p w14:paraId="3AF011BC" w14:textId="7D7AD968">
            <w:pPr>
              <w:pBdr>
                <w:top w:val="nil"/>
                <w:left w:val="nil"/>
                <w:bottom w:val="nil"/>
                <w:right w:val="nil"/>
                <w:between w:val="nil"/>
              </w:pBdr>
              <w:spacing w:line="240" w:lineRule="auto"/>
              <w:rPr>
                <w:rFonts w:asciiTheme="minorBidi" w:hAnsiTheme="minorBidi"/>
              </w:rPr>
            </w:pPr>
            <m:oMath>
              <m:r>
                <w:rPr>
                  <w:rFonts w:ascii="Cambria Math" w:hAnsi="Cambria Math"/>
                </w:rPr>
                <m:t>α</m:t>
              </m:r>
            </m:oMath>
            <w:r>
              <w:rPr>
                <w:rFonts w:asciiTheme="minorBidi" w:hAnsiTheme="minorBidi"/>
              </w:rPr>
              <w:t>: shape parameter</w:t>
            </w:r>
          </w:p>
          <w:p w14:paraId="26E52AD2" w14:textId="77777777">
            <w:pPr>
              <w:pBdr>
                <w:top w:val="nil"/>
                <w:left w:val="nil"/>
                <w:bottom w:val="nil"/>
                <w:right w:val="nil"/>
                <w:between w:val="nil"/>
              </w:pBdr>
              <w:spacing w:line="240" w:lineRule="auto"/>
              <w:rPr>
                <w:rFonts w:asciiTheme="minorBidi" w:hAnsiTheme="minorBidi"/>
              </w:rPr>
            </w:pPr>
            <w:r>
              <w:rPr>
                <w:rFonts w:asciiTheme="minorBidi" w:hAnsiTheme="minorBidi"/>
              </w:rPr>
              <w:t xml:space="preserve">Condition: Formulation allows for both positive and negative skewness in precipitation data. </w:t>
            </w:r>
          </w:p>
        </w:tc>
      </w:tr>
    </w:tbl>
    <w:p w14:paraId="7909F0B3" w14:textId="77777777">
      <w:pPr>
        <w:pBdr>
          <w:top w:val="nil"/>
          <w:left w:val="nil"/>
          <w:bottom w:val="nil"/>
          <w:right w:val="nil"/>
          <w:between w:val="nil"/>
        </w:pBdr>
        <w:spacing w:before="60" w:after="60" w:line="240" w:lineRule="auto"/>
        <w:jc w:val="left"/>
      </w:pPr>
    </w:p>
    <w:p w14:paraId="63E6ACCD" w14:textId="77777777">
      <w:pPr>
        <w:spacing w:line="240" w:lineRule="auto"/>
        <w:ind w:firstLine="360"/>
      </w:pPr>
      <w:r>
        <w:t xml:space="preserve">The optimal probability distribution for each calibration block was deterministically selected based on the minimum Akaike Information Criterion (AIC), which penalizes model complexity to prevent overfitting. The AIC is defined as: </w:t>
      </w:r>
    </w:p>
    <w:p>
      <w:pPr>
        <w:tabs>
          <w:tab w:val="center" w:pos="4464"/>
          <w:tab w:val="right" w:pos="8784"/>
        </w:tabs>
        <w:spacing w:before="40" w:after="40" w:line="240" w:lineRule="auto"/>
      </w:pPr>
      <w:r>
        <w:tab/>
      </w:r>
      <m:oMath>
        <m:r>
          <w:rPr>
            <w:rFonts w:ascii="Cambria Math" w:hAnsi="Cambria Math"/>
          </w:rPr>
          <m:t>AIC</m:t>
        </m:r>
        <m:r>
          <m:rPr>
            <m:sty m:val="p"/>
          </m:rPr>
          <w:rPr>
            <w:rFonts w:ascii="Cambria Math" w:hAnsi="Cambria Math"/>
          </w:rPr>
          <m:t>=2</m:t>
        </m:r>
        <m:r>
          <w:rPr>
            <w:rFonts w:ascii="Cambria Math" w:hAnsi="Cambria Math"/>
          </w:rPr>
          <m:t>k</m:t>
        </m:r>
        <m:r>
          <m:rPr>
            <m:sty m:val="p"/>
          </m:rPr>
          <w:rPr>
            <w:rFonts w:ascii="Cambria Math" w:hAnsi="Cambria Math"/>
          </w:rPr>
          <m:t>-2</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L</m:t>
                </m:r>
              </m:e>
            </m:d>
          </m:e>
        </m:func>
      </m:oMath>
      <w:r>
        <w:tab/>
      </w:r>
      <w:r>
        <w:t>(5)</w:t>
      </w:r>
    </w:p>
    <w:p w14:paraId="07E4D453" w14:textId="77777777">
      <w:pPr>
        <w:spacing w:line="240" w:lineRule="auto"/>
        <w:ind w:firstLine="360"/>
      </w:pPr>
      <w:r>
        <w:t xml:space="preserve">where </w:t>
      </w:r>
      <m:oMath>
        <m:r>
          <w:rPr>
            <w:rFonts w:ascii="Cambria Math" w:hAnsi="Cambria Math"/>
          </w:rPr>
          <m:t>k</m:t>
        </m:r>
      </m:oMath>
      <w:r>
        <w:t xml:space="preserve"> is the number of freely estimated parameters and </w:t>
      </w:r>
      <m:oMath>
        <m:r>
          <w:rPr>
            <w:rFonts w:ascii="Cambria Math" w:hAnsi="Cambria Math"/>
          </w:rPr>
          <m:t>L</m:t>
        </m:r>
      </m:oMath>
      <w:r>
        <w:t xml:space="preserve"> represents the maximized value of the likelihood function for the fitted distribution. Candidates resulting in non-finite parameters or non-finite likelihoods were strictly disqualified. </w:t>
      </w:r>
    </w:p>
    <w:p w14:paraId="70B22946" w14:textId="77777777">
      <w:pPr>
        <w:spacing w:line="240" w:lineRule="auto"/>
        <w:ind w:firstLine="360"/>
      </w:pPr>
      <w:r>
        <w:t>To account for small-sample sensitivity during the month-wise calibration, the distribution selection and the complete correction workflow were repeated using the corrected Akaike Information Criterion (</w:t>
      </w: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w:t>
      </w:r>
    </w:p>
    <w:p>
      <w:pPr>
        <w:tabs>
          <w:tab w:val="center" w:pos="4464"/>
          <w:tab w:val="right" w:pos="8784"/>
        </w:tabs>
        <w:spacing w:before="40" w:after="40" w:line="240" w:lineRule="auto"/>
      </w:pPr>
      <w:r>
        <w:tab/>
      </w: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r>
          <w:rPr>
            <w:rFonts w:ascii="Cambria Math" w:hAnsi="Cambria Math"/>
          </w:rPr>
          <m:t>AIC</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+1</m:t>
                </m:r>
              </m:e>
            </m:d>
          </m:num>
          <m:den>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-1</m:t>
            </m:r>
          </m:den>
        </m:f>
      </m:oMath>
      <w:r>
        <w:tab/>
      </w:r>
      <w:r>
        <w:t>(6)</w:t>
      </w:r>
    </w:p>
    <w:p w14:paraId="0923A0E2" w14:textId="77777777">
      <w:pPr>
        <w:spacing w:line="240" w:lineRule="auto"/>
        <w:ind w:firstLine="360"/>
      </w:pPr>
      <w:r>
        <w:t>where n is the sample size. The Kolmogorov-Smirnov statistic was stored as a goodness-of-fit diagnostic for all combinations. It should be noted that the GEV distribution was included strictly as a flexible, whole-distribution candidate, rather than asserting that daily wet-day rainfall constitutes a block-maximum extreme value sample. All computational procedures and maximum likelihood optimizations were executed using Python 3.12.3 and the SciPy 1.17.1 library [23].</w:t>
      </w:r>
    </w:p>
    <w:p w14:paraId="36DFAE48" w14:textId="77777777">
      <w:pPr>
        <w:spacing w:before="120" w:after="20" w:line="240" w:lineRule="auto"/>
        <w:jc w:val="left"/>
      </w:pPr>
      <w:r>
        <w:rPr>
          <w:b/>
        </w:rPr>
        <w:lastRenderedPageBreak/>
        <w:t>2.5 Evaluation endpoints and uncertainty</w:t>
      </w:r>
    </w:p>
    <w:p w14:paraId="3E2DD221" w14:textId="77777777">
      <w:pPr>
        <w:spacing w:line="240" w:lineRule="auto"/>
        <w:ind w:firstLine="360"/>
      </w:pPr>
      <w:r>
        <w:t xml:space="preserve">The primary evaluation endpoint was the monthly Kling-Gupta efficiency (KGE) [24], selected because it explicitly combines linear correlation, variability, and mean bias into a single objective metric. The KGE is mathematically defined as: </w:t>
      </w:r>
    </w:p>
    <w:p>
      <w:pPr>
        <w:tabs>
          <w:tab w:val="center" w:pos="4464"/>
          <w:tab w:val="right" w:pos="8784"/>
        </w:tabs>
        <w:spacing w:before="40" w:after="40" w:line="240" w:lineRule="auto"/>
      </w:pPr>
      <w:r>
        <w:tab/>
      </w:r>
      <m:oMath>
        <m:r>
          <w:rPr>
            <w:rFonts w:ascii="Cambria Math" w:hAnsi="Cambria Math"/>
          </w:rPr>
          <m:t>KGE</m:t>
        </m:r>
        <m:r>
          <m:rPr>
            <m:sty m:val="p"/>
          </m:rPr>
          <w:rPr>
            <w:rFonts w:ascii="Cambria Math" w:hAnsi="Cambria Math"/>
          </w:rPr>
          <m:t>=1-</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α</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rPr>
                      <m:t>-1</m:t>
                    </m:r>
                  </m:e>
                </m:d>
              </m:e>
              <m:sup>
                <m:r>
                  <m:rPr>
                    <m:sty m:val="p"/>
                  </m:rPr>
                  <w:rPr>
                    <w:rFonts w:ascii="Cambria Math" w:hAnsi="Cambria Math"/>
                  </w:rPr>
                  <m:t>2</m:t>
                </m:r>
              </m:sup>
            </m:sSup>
          </m:e>
        </m:rad>
      </m:oMath>
      <w:r>
        <w:tab/>
      </w:r>
      <w:r>
        <w:t>(7)</w:t>
      </w:r>
    </w:p>
    <w:p w14:paraId="67258A91" w14:textId="77777777">
      <w:pPr>
        <w:spacing w:line="240" w:lineRule="auto"/>
        <w:ind w:firstLine="360"/>
      </w:pPr>
      <w:r>
        <w:t xml:space="preserve">where </w:t>
      </w:r>
      <m:oMath>
        <m:r>
          <w:rPr>
            <w:rFonts w:ascii="Cambria Math" w:hAnsi="Cambria Math"/>
          </w:rPr>
          <m:t>r</m:t>
        </m:r>
      </m:oMath>
      <w:r>
        <w:t xml:space="preserve"> is the Pearson correlation coefficient between the simulated (</w:t>
      </w:r>
      <m:oMath>
        <m:r>
          <w:rPr>
            <w:rFonts w:ascii="Cambria Math" w:hAnsi="Cambria Math"/>
          </w:rPr>
          <m:t>S</m:t>
        </m:r>
      </m:oMath>
      <w:r>
        <w:t>) and observed (</w:t>
      </w:r>
      <m:oMath>
        <m:r>
          <w:rPr>
            <w:rFonts w:ascii="Cambria Math" w:hAnsi="Cambria Math"/>
          </w:rPr>
          <m:t>O</m:t>
        </m:r>
      </m:oMath>
      <w:r>
        <w:t xml:space="preserve">) monthly rainfall totals,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O</m:t>
            </m:r>
          </m:sub>
        </m:sSub>
      </m:oMath>
      <w:r>
        <w:t xml:space="preserve"> represents the ratio of their standard deviations (variability), and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sub>
        </m:sSub>
      </m:oMath>
      <w:r>
        <w:t xml:space="preserve"> represents the ratio of their means (bias).</w:t>
      </w:r>
    </w:p>
    <w:p w14:paraId="2641D04B" w14:textId="77777777">
      <w:pPr>
        <w:spacing w:line="240" w:lineRule="auto"/>
        <w:ind w:firstLine="360"/>
      </w:pPr>
      <w:r>
        <w:t>Secondary endpoints included monthly root mean square error (RMSE), mean absolute error (MAE), percent bias (PBIAS), absolute relative bias of the 99th wet-day percentile (q99 bias), the Kolmogorov-Smirnov statistic (D) for wet-day distributions, monthly Pearson correlation (r), and correlation between the 12 monthly climatological means. These metrics are defined in Equations (8)–(14).</w:t>
      </w:r>
    </w:p>
    <w:p>
      <w:pPr>
        <w:tabs>
          <w:tab w:val="center" w:pos="4464"/>
          <w:tab w:val="right" w:pos="8784"/>
        </w:tabs>
        <w:spacing w:before="40" w:after="40" w:line="240" w:lineRule="auto"/>
      </w:pPr>
      <w:r>
        <w:tab/>
      </w: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e>
                    </m:d>
                  </m:e>
                  <m:sup>
                    <m:r>
                      <m:rPr>
                        <m:sty m:val="p"/>
                      </m:rPr>
                      <w:rPr>
                        <w:rFonts w:ascii="Cambria Math" w:hAnsi="Cambria Math"/>
                      </w:rPr>
                      <m:t>2</m:t>
                    </m:r>
                  </m:sup>
                </m:sSup>
              </m:e>
            </m:nary>
          </m:e>
        </m:rad>
      </m:oMath>
      <w:r>
        <w:tab/>
      </w:r>
      <w:r>
        <w:t>(8)</w:t>
      </w:r>
    </w:p>
    <w:p>
      <w:pPr>
        <w:tabs>
          <w:tab w:val="center" w:pos="4464"/>
          <w:tab w:val="right" w:pos="8784"/>
        </w:tabs>
        <w:spacing w:before="40" w:after="40" w:line="240" w:lineRule="auto"/>
      </w:pPr>
      <w:r>
        <w:tab/>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99</m:t>
            </m:r>
          </m:sub>
        </m:sSub>
        <m:r>
          <m:rPr>
            <m:nor/>
          </m:rPr>
          <m:t> bias</m:t>
        </m:r>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99,S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99,O</m:t>
                    </m:r>
                  </m:sub>
                </m:sSub>
              </m:num>
              <m:den>
                <m:sSub>
                  <m:sSubPr>
                    <m:ctrlPr>
                      <w:rPr>
                        <w:rFonts w:ascii="Cambria Math" w:hAnsi="Cambria Math"/>
                      </w:rPr>
                    </m:ctrlPr>
                  </m:sSubPr>
                  <m:e>
                    <m:r>
                      <w:rPr>
                        <w:rFonts w:ascii="Cambria Math" w:hAnsi="Cambria Math"/>
                      </w:rPr>
                      <m:t>q</m:t>
                    </m:r>
                  </m:e>
                  <m:sub>
                    <m:r>
                      <w:rPr>
                        <w:rFonts w:ascii="Cambria Math" w:hAnsi="Cambria Math"/>
                      </w:rPr>
                      <m:t>99,O</m:t>
                    </m:r>
                  </m:sub>
                </m:sSub>
              </m:den>
            </m:f>
          </m:e>
        </m:d>
        <m:r>
          <w:rPr>
            <w:rFonts w:ascii="Cambria Math" w:hAnsi="Cambria Math"/>
          </w:rPr>
          <m:t>×100%</m:t>
        </m:r>
      </m:oMath>
      <w:r>
        <w:tab/>
      </w:r>
      <w:r>
        <w:t>(9)</w:t>
      </w:r>
    </w:p>
    <w:p>
      <w:pPr>
        <w:tabs>
          <w:tab w:val="center" w:pos="4464"/>
          <w:tab w:val="right" w:pos="8784"/>
        </w:tabs>
        <w:spacing w:before="40" w:after="40" w:line="240" w:lineRule="auto"/>
      </w:pPr>
      <w:r>
        <w:tab/>
      </w:r>
      <m:oMath>
        <m:r>
          <w:rPr>
            <w:rFonts w:ascii="Cambria Math" w:hAnsi="Cambria Math"/>
          </w:rPr>
          <m:t>D=</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r>
              <w:rPr>
                <w:rFonts w:ascii="Cambria Math" w:hAnsi="Cambria Math"/>
              </w:rPr>
              <m:t>|</m:t>
            </m:r>
          </m:e>
        </m:func>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r>
          <w:rPr>
            <w:rFonts w:ascii="Cambria Math" w:hAnsi="Cambria Math"/>
          </w:rPr>
          <m:t>|</m:t>
        </m:r>
      </m:oMath>
      <w:r>
        <w:tab/>
      </w:r>
      <w:r>
        <w:t>(10)</w:t>
      </w:r>
    </w:p>
    <w:p w14:paraId="270AD366" w14:textId="77777777">
      <w:pPr>
        <w:spacing w:line="240" w:lineRule="auto"/>
        <w:ind w:firstLine="360"/>
      </w:pPr>
      <w:r>
        <w:t>Here, N is the number of paired monthly records; Sᵢ and Oᵢ are simulated and observed monthly totals; and q99 is the 99th percentile of wet-day intensity. In Equation (10), D is the supremum absolute difference between the simulated and observed empirical cumulative distribution functions of wet-day precipitation. The climatology correlation is calculated from the 12 month-specific means, not from independent observations. KGE and correlations are better at larger values, whereas the remaining endpoints are better at smaller values. Direction-based rankings are labeled descriptive and do not imply statistical superiority.</w:t>
      </w:r>
    </w:p>
    <w:p>
      <w:pPr>
        <w:tabs>
          <w:tab w:val="center" w:pos="4464"/>
          <w:tab w:val="right" w:pos="8784"/>
        </w:tabs>
        <w:spacing w:before="40" w:after="40" w:line="240" w:lineRule="auto"/>
      </w:pPr>
      <w:r>
        <w:tab/>
      </w:r>
      <m:oMath>
        <m:r>
          <m:rPr>
            <m:sty m:val="p"/>
          </m:rPr>
          <m:t>PBIAS</m:t>
        </m:r>
        <m:r>
          <m:t>=100×</m:t>
        </m:r>
        <m:f>
          <m:fPr>
            <m:type m:val="bar"/>
          </m:fPr>
          <m:num>
            <m:bar>
              <m:barPr>
                <m:pos m:val="top"/>
              </m:barPr>
              <m:e>
                <m:r>
                  <m:t>S</m:t>
                </m:r>
              </m:e>
            </m:bar>
            <m:r>
              <m:t>−</m:t>
            </m:r>
            <m:bar>
              <m:barPr>
                <m:pos m:val="top"/>
              </m:barPr>
              <m:e>
                <m:r>
                  <m:t>O</m:t>
                </m:r>
              </m:e>
            </m:bar>
          </m:num>
          <m:den>
            <m:bar>
              <m:barPr>
                <m:pos m:val="top"/>
              </m:barPr>
              <m:e>
                <m:r>
                  <m:t>O</m:t>
                </m:r>
              </m:e>
            </m:bar>
          </m:den>
        </m:f>
      </m:oMath>
      <w:r>
        <w:tab/>
      </w:r>
      <w:r>
        <w:t>(11)</w:t>
      </w:r>
    </w:p>
    <w:p>
      <w:pPr>
        <w:tabs>
          <w:tab w:val="center" w:pos="4464"/>
          <w:tab w:val="right" w:pos="8784"/>
        </w:tabs>
        <w:spacing w:before="40" w:after="40" w:line="240" w:lineRule="auto"/>
      </w:pPr>
      <w:r>
        <w:tab/>
      </w:r>
      <m:oMath>
        <m:r>
          <m:rPr>
            <m:sty m:val="p"/>
          </m:rPr>
          <m:t>MAE</m:t>
        </m:r>
        <m:r>
          <m:t>=</m:t>
        </m:r>
        <m:f>
          <m:fPr>
            <m:type m:val="bar"/>
          </m:fPr>
          <m:num>
            <m:r>
              <m:t>1</m:t>
            </m:r>
          </m:num>
          <m:den>
            <m:r>
              <m:t>N</m:t>
            </m:r>
          </m:den>
        </m:f>
        <m:nary>
          <m:naryPr>
            <m:chr m:val="∑"/>
            <m:limLoc m:val="undOvr"/>
            <m:grow m:val="1"/>
            <m:subHide m:val="off"/>
            <m:supHide m:val="off"/>
          </m:naryPr>
          <m:sub>
            <m:r>
              <m:t>i=1</m:t>
            </m:r>
          </m:sub>
          <m:sup>
            <m:r>
              <m:t>N</m:t>
            </m:r>
          </m:sup>
          <m:e>
            <m:d>
              <m:dPr>
                <m:begChr m:val="|"/>
                <m:sepChr m:val="−"/>
                <m:endChr m:val="|"/>
              </m:dPr>
              <m:e>
                <m:sSub>
                  <m:e>
                    <m:r>
                      <m:t>S</m:t>
                    </m:r>
                  </m:e>
                  <m:sub>
                    <m:r>
                      <m:t>i</m:t>
                    </m:r>
                  </m:sub>
                </m:sSub>
              </m:e>
              <m:e>
                <m:sSub>
                  <m:e>
                    <m:r>
                      <m:t>O</m:t>
                    </m:r>
                  </m:e>
                  <m:sub>
                    <m:r>
                      <m:t>i</m:t>
                    </m:r>
                  </m:sub>
                </m:sSub>
              </m:e>
            </m:d>
          </m:e>
        </m:nary>
      </m:oMath>
      <w:r>
        <w:tab/>
      </w:r>
      <w:r>
        <w:t>(12)</w:t>
      </w:r>
    </w:p>
    <w:p>
      <w:pPr>
        <w:tabs>
          <w:tab w:val="center" w:pos="4464"/>
          <w:tab w:val="right" w:pos="8784"/>
        </w:tabs>
        <w:spacing w:before="40" w:after="40" w:line="240" w:lineRule="auto"/>
      </w:pPr>
      <w:r>
        <w:tab/>
      </w:r>
      <m:oMath>
        <m:r>
          <m:t>r=</m:t>
        </m:r>
        <m:f>
          <m:fPr>
            <m:type m:val="bar"/>
          </m:fPr>
          <m:num>
            <m:nary>
              <m:naryPr>
                <m:chr m:val="∑"/>
                <m:limLoc m:val="undOvr"/>
                <m:grow m:val="1"/>
                <m:subHide m:val="off"/>
                <m:supHide m:val="off"/>
              </m:naryPr>
              <m:sub>
                <m:r>
                  <m:t>i=1</m:t>
                </m:r>
              </m:sub>
              <m:sup>
                <m:r>
                  <m:t>N</m:t>
                </m:r>
              </m:sup>
              <m:e>
                <m:d>
                  <m:dPr>
                    <m:sepChr m:val=""/>
                  </m:dPr>
                  <m:e>
                    <m:sSub>
                      <m:e>
                        <m:r>
                          <m:t>S</m:t>
                        </m:r>
                      </m:e>
                      <m:sub>
                        <m:r>
                          <m:t>i</m:t>
                        </m:r>
                      </m:sub>
                    </m:sSub>
                    <m:r>
                      <m:t>−</m:t>
                    </m:r>
                    <m:bar>
                      <m:barPr>
                        <m:pos m:val="top"/>
                      </m:barPr>
                      <m:e>
                        <m:r>
                          <m:t>S</m:t>
                        </m:r>
                      </m:e>
                    </m:bar>
                    <m:r>
                      <m:t>)</m:t>
                    </m:r>
                    <m:r>
                      <m:t>(</m:t>
                    </m:r>
                    <m:sSub>
                      <m:e>
                        <m:r>
                          <m:t>O</m:t>
                        </m:r>
                      </m:e>
                      <m:sub>
                        <m:r>
                          <m:t>i</m:t>
                        </m:r>
                      </m:sub>
                    </m:sSub>
                    <m:r>
                      <m:t>−</m:t>
                    </m:r>
                    <m:bar>
                      <m:barPr>
                        <m:pos m:val="top"/>
                      </m:barPr>
                      <m:e>
                        <m:r>
                          <m:t>O</m:t>
                        </m:r>
                      </m:e>
                    </m:bar>
                  </m:e>
                </m:d>
              </m:e>
            </m:nary>
          </m:num>
          <m:den>
            <m:rad>
              <m:radPr>
                <m:degHide m:val="on"/>
              </m:radPr>
              <m:deg/>
              <m:e>
                <m:d>
                  <m:dPr>
                    <m:sepChr m:val=""/>
                  </m:dPr>
                  <m:e>
                    <m:nary>
                      <m:naryPr>
                        <m:chr m:val="∑"/>
                        <m:limLoc m:val="undOvr"/>
                        <m:grow m:val="1"/>
                        <m:subHide m:val="off"/>
                        <m:supHide m:val="off"/>
                      </m:naryPr>
                      <m:sub>
                        <m:r>
                          <m:t>i=1</m:t>
                        </m:r>
                      </m:sub>
                      <m:sup>
                        <m:r>
                          <m:t>N</m:t>
                        </m:r>
                      </m:sup>
                      <m:e>
                        <m:sSup>
                          <m:e>
                            <m:d>
                              <m:dPr>
                                <m:sepChr m:val="−"/>
                              </m:dPr>
                              <m:e>
                                <m:sSub>
                                  <m:e>
                                    <m:r>
                                      <m:t>S</m:t>
                                    </m:r>
                                  </m:e>
                                  <m:sub>
                                    <m:r>
                                      <m:t>i</m:t>
                                    </m:r>
                                  </m:sub>
                                </m:sSub>
                              </m:e>
                              <m:e>
                                <m:bar>
                                  <m:barPr>
                                    <m:pos m:val="top"/>
                                  </m:barPr>
                                  <m:e>
                                    <m:r>
                                      <m:t>S</m:t>
                                    </m:r>
                                  </m:e>
                                </m:bar>
                              </m:e>
                            </m:d>
                          </m:e>
                          <m:sup>
                            <m:r>
                              <m:t>2</m:t>
                            </m:r>
                          </m:sup>
                        </m:sSup>
                      </m:e>
                    </m:nary>
                    <m:r>
                      <m:t>)</m:t>
                    </m:r>
                    <m:r>
                      <m:t>(</m:t>
                    </m:r>
                    <m:nary>
                      <m:naryPr>
                        <m:chr m:val="∑"/>
                        <m:limLoc m:val="undOvr"/>
                        <m:grow m:val="1"/>
                        <m:subHide m:val="off"/>
                        <m:supHide m:val="off"/>
                      </m:naryPr>
                      <m:sub>
                        <m:r>
                          <m:t>i=1</m:t>
                        </m:r>
                      </m:sub>
                      <m:sup>
                        <m:r>
                          <m:t>N</m:t>
                        </m:r>
                      </m:sup>
                      <m:e>
                        <m:sSup>
                          <m:e>
                            <m:d>
                              <m:dPr>
                                <m:sepChr m:val="−"/>
                              </m:dPr>
                              <m:e>
                                <m:sSub>
                                  <m:e>
                                    <m:r>
                                      <m:t>O</m:t>
                                    </m:r>
                                  </m:e>
                                  <m:sub>
                                    <m:r>
                                      <m:t>i</m:t>
                                    </m:r>
                                  </m:sub>
                                </m:sSub>
                              </m:e>
                              <m:e>
                                <m:bar>
                                  <m:barPr>
                                    <m:pos m:val="top"/>
                                  </m:barPr>
                                  <m:e>
                                    <m:r>
                                      <m:t>O</m:t>
                                    </m:r>
                                  </m:e>
                                </m:bar>
                              </m:e>
                            </m:d>
                          </m:e>
                          <m:sup>
                            <m:r>
                              <m:t>2</m:t>
                            </m:r>
                          </m:sup>
                        </m:sSup>
                      </m:e>
                    </m:nary>
                  </m:e>
                </m:d>
              </m:e>
            </m:rad>
          </m:den>
        </m:f>
      </m:oMath>
      <w:r>
        <w:tab/>
      </w:r>
      <w:r>
        <w:t>(13)</w:t>
      </w:r>
    </w:p>
    <w:p>
      <w:pPr>
        <w:tabs>
          <w:tab w:val="center" w:pos="4464"/>
          <w:tab w:val="right" w:pos="8784"/>
        </w:tabs>
        <w:spacing w:before="40" w:after="40" w:line="240" w:lineRule="auto"/>
      </w:pPr>
      <w:r>
        <w:tab/>
      </w:r>
      <m:oMath>
        <m:sSub>
          <m:e>
            <m:r>
              <m:t>r</m:t>
            </m:r>
          </m:e>
          <m:sub>
            <m:r>
              <m:rPr>
                <m:sty m:val="p"/>
              </m:rPr>
              <m:t>clim</m:t>
            </m:r>
          </m:sub>
        </m:sSub>
        <m:r>
          <m:t>=</m:t>
        </m:r>
        <m:r>
          <m:rPr>
            <m:sty m:val="p"/>
          </m:rPr>
          <m:t>corr</m:t>
        </m:r>
        <m:r>
          <m:t>({</m:t>
        </m:r>
        <m:sSub>
          <m:e>
            <m:bar>
              <m:barPr>
                <m:pos m:val="top"/>
              </m:barPr>
              <m:e>
                <m:r>
                  <m:t>S</m:t>
                </m:r>
              </m:e>
            </m:bar>
          </m:e>
          <m:sub>
            <m:r>
              <m:t>1</m:t>
            </m:r>
          </m:sub>
        </m:sSub>
        <m:r>
          <m:t>,…,</m:t>
        </m:r>
        <m:sSub>
          <m:e>
            <m:bar>
              <m:barPr>
                <m:pos m:val="top"/>
              </m:barPr>
              <m:e>
                <m:r>
                  <m:t>S</m:t>
                </m:r>
              </m:e>
            </m:bar>
          </m:e>
          <m:sub>
            <m:r>
              <m:t>12</m:t>
            </m:r>
          </m:sub>
        </m:sSub>
        <m:r>
          <m:t>},{</m:t>
        </m:r>
        <m:sSub>
          <m:e>
            <m:bar>
              <m:barPr>
                <m:pos m:val="top"/>
              </m:barPr>
              <m:e>
                <m:r>
                  <m:t>O</m:t>
                </m:r>
              </m:e>
            </m:bar>
          </m:e>
          <m:sub>
            <m:r>
              <m:t>1</m:t>
            </m:r>
          </m:sub>
        </m:sSub>
        <m:r>
          <m:t>,…,</m:t>
        </m:r>
        <m:sSub>
          <m:e>
            <m:bar>
              <m:barPr>
                <m:pos m:val="top"/>
              </m:barPr>
              <m:e>
                <m:r>
                  <m:t>O</m:t>
                </m:r>
              </m:e>
            </m:bar>
          </m:e>
          <m:sub>
            <m:r>
              <m:t>12</m:t>
            </m:r>
          </m:sub>
        </m:sSub>
        <m:r>
          <m:t>})</m:t>
        </m:r>
      </m:oMath>
      <w:r>
        <w:tab/>
      </w:r>
      <w:r>
        <w:t>(14)</w:t>
      </w:r>
    </w:p>
    <w:p w14:paraId="353A6E0A" w14:textId="77777777">
      <w:pPr>
        <w:spacing w:after="80" w:line="240" w:lineRule="auto"/>
      </w:pPr>
      <w:r>
        <w:rPr>
          <w:i/>
        </w:rPr>
        <w:t>The PBIAS and MAE equations use the same paired monthly records as RMSE; r is the Pearson correlation of monthly totals; and the climatology correlation is calculated from the 12 simulated and observed monthly climatological means.</w:t>
      </w:r>
    </w:p>
    <w:p w14:paraId="1D9C5000" w14:textId="77777777">
      <w:pPr>
        <w:spacing w:line="240" w:lineRule="auto"/>
        <w:ind w:firstLine="360"/>
      </w:pPr>
      <w:r>
        <w:t>Uncertainty in corrected-minus-raw differences was estimated separately for each model-station combination using 2,000 paired year-block bootstrap replicates with a fixed random seed (seed 42). Validation monthly totals were structured as a 14-year by 12-month matrix. Fourteen years were sampled with replacement in each replicate, and the exact same year indices were applied simultaneously to observations, raw simulations, and all corrected variants to preserve temporal correlation. The 95% interval was extracted from the 2.5th and 97.5th percentiles of the bootstrap distribution. These intervals and favorable-point counts are descriptive pair-specific summaries; no network-wide p-value or multiple-testing claim is made because the 60 combinations are spatially and structurally dependent. The fit-freeze-apply sequence is summarized in Figure 2.</w:t>
      </w:r>
    </w:p>
    <w:p w14:paraId="286F2D1D" w14:textId="15A957C5">
      <w:pPr>
        <w:keepNext/>
        <w:keepLines/>
        <w:jc w:val="center"/>
      </w:pPr>
      <w:r>
        <w:lastRenderedPageBreak/>
        <w:drawing>
          <wp:inline distT="0" distB="0" distL="0" distR="0" wp14:anchorId="1C98EFEB" wp14:editId="2702CDF2">
            <wp:extent cx="6116955" cy="3204845"/>
            <wp:effectExtent l="0" t="0" r="0" b="0"/>
            <wp:docPr id="320671573" name="รูปภาพ 1" title="Fit-freeze-apply framework for independent validation" descr="Calibration uses observations and CMIP6 data from 1981-2000 to estimate wet-day adjustment and QDM transfer functions. Frozen functions are applied without re-estimation to CMIP6 simulations and withheld observations from 2001-2014, followed by paired evaluation and validation-year bootstrap and cap-sensitivity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71573" name="รูปภาพ 3206715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6955" cy="3204845"/>
                    </a:xfrm>
                    <a:prstGeom prst="rect">
                      <a:avLst/>
                    </a:prstGeom>
                  </pic:spPr>
                </pic:pic>
              </a:graphicData>
            </a:graphic>
          </wp:inline>
        </w:drawing>
      </w:r>
    </w:p>
    <w:p w14:paraId="650B8241" w14:textId="242F8DBB">
      <w:pPr>
        <w:keepNext w:val="0"/>
        <w:keepLines/>
        <w:spacing w:before="120" w:after="40" w:line="240" w:lineRule="auto"/>
      </w:pPr>
      <w:r>
        <w:rPr>
          <w:b/>
          <w:bCs/>
        </w:rPr>
        <w:t>Figure 2.</w:t>
      </w:r>
      <w:r>
        <w:t xml:space="preserve"> Fit-freeze-apply framework. Observation-dependent transfer functions were estimated in 1981–2000 and applied without re-estimation in 2001–2014; uncertainty used paired year-block bootstrap resampling.</w:t>
      </w:r>
    </w:p>
    <w:p w14:paraId="4C228262" w14:textId="77777777">
      <w:pPr>
        <w:spacing w:before="160" w:after="40" w:line="240" w:lineRule="auto"/>
        <w:jc w:val="left"/>
        <w:rPr>
          <w:rFonts w:cs="Angsana New" w:hint="cs"/>
          <w:szCs w:val="25"/>
          <w:cs/>
          <w:lang w:bidi="th-TH"/>
        </w:rPr>
      </w:pPr>
      <w:r>
        <w:rPr>
          <w:b/>
        </w:rPr>
        <w:t>3. Results and Discussion</w:t>
      </w:r>
    </w:p>
    <w:p w14:paraId="62F0C310" w14:textId="77777777">
      <w:pPr>
        <w:spacing w:before="120" w:after="20" w:line="240" w:lineRule="auto"/>
        <w:jc w:val="left"/>
      </w:pPr>
      <w:r>
        <w:rPr>
          <w:b/>
        </w:rPr>
        <w:t>3.1 Observed rainfall and model context</w:t>
      </w:r>
    </w:p>
    <w:p w14:paraId="4978385E" w14:textId="77777777">
      <w:pPr>
        <w:spacing w:line="240" w:lineRule="auto"/>
        <w:ind w:firstLine="360"/>
      </w:pPr>
      <w:r>
        <w:t>Mean annual observed rainfall ranged from 944 to 1,376 mm among stations, and maximum daily rainfall ranged from 54.2 to 298.5 mm day⁻¹. Calibration and validation retained the same broad bimodal seasonal cycle, but several stations changed wet-day frequency between periods (Figure 3). This non-stationarity makes the holdout test more demanding than same-period evaluation.</w:t>
      </w:r>
    </w:p>
    <w:p>
      <w:pPr>
        <w:spacing w:line="240" w:lineRule="auto"/>
        <w:ind w:firstLine="360"/>
        <w:jc w:val="both"/>
      </w:pPr>
      <w:r>
        <w:t>Table 1 and Figure 3 show two distinct observational structures. Stations 500005–500009 have lower SDII (5.1–6.5 mm day⁻¹) and substantially higher wet-day frequencies than the other stations, while 500008 and 500009 also have lower recorded daily maxima (68.0 and 54.2 mm, respectively). These contrasts may reflect genuine gauge-regime differences or data-handling practices, but the available metadata do not permit attribution. All stations were therefore retained, and station-level comparisons are interpreted descriptively rather than as independent spatial evidence.</w:t>
      </w:r>
    </w:p>
    <w:p w14:paraId="24175C25" w14:textId="77777777">
      <w:pPr>
        <w:spacing w:line="240" w:lineRule="auto"/>
        <w:ind w:firstLine="360"/>
      </w:pPr>
      <w: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14:paraId="6302201B" w14:textId="77777777">
      <w:pPr>
        <w:keepNext/>
        <w:keepLines/>
        <w:jc w:val="center"/>
      </w:pPr>
      <w:r>
        <w:lastRenderedPageBreak/>
        <w:drawing>
          <wp:inline distT="0" distB="0" distL="0" distR="0" wp14:anchorId="1330E93D" wp14:editId="56708135">
            <wp:extent cx="5715000" cy="3862959"/>
            <wp:effectExtent l="0" t="0" r="0" b="0"/>
            <wp:docPr id="2" name="Picture 2" descr="Observed rainfall climatology, annual rainfall, and wet-day frequency by period." title="Observed rainfall climatology, annual rainfall, and wet-day frequency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bserved_periods.png"/>
                    <pic:cNvPicPr/>
                  </pic:nvPicPr>
                  <pic:blipFill>
                    <a:blip r:embed="rId11"/>
                    <a:stretch>
                      <a:fillRect/>
                    </a:stretch>
                  </pic:blipFill>
                  <pic:spPr>
                    <a:xfrm>
                      <a:off x="0" y="0"/>
                      <a:ext cx="5715000" cy="3862959"/>
                    </a:xfrm>
                    <a:prstGeom prst="rect">
                      <a:avLst/>
                    </a:prstGeom>
                  </pic:spPr>
                </pic:pic>
              </a:graphicData>
            </a:graphic>
          </wp:inline>
        </w:drawing>
      </w:r>
    </w:p>
    <w:p w14:paraId="0460C34E" w14:textId="6E9E8FC0">
      <w:pPr>
        <w:keepNext w:val="0"/>
        <w:keepLines/>
        <w:spacing w:before="120" w:after="40" w:line="240" w:lineRule="auto"/>
      </w:pPr>
      <w:r>
        <w:rPr>
          <w:b/>
          <w:bCs/>
        </w:rPr>
        <w:t>Figure 3.</w:t>
      </w:r>
      <w:r>
        <w:t xml:space="preserve"> Observed rainfall in calibration and validation: (a) monthly climatology with interquartile ribbons across stations, (b) annual rainfall, and (c) paired station-level wet-day frequencies. Colored connecting lines show the direction of change; these summaries are descriptive and motivate the independent holdout test.</w:t>
      </w:r>
    </w:p>
    <w:p w14:paraId="63969215" w14:textId="77777777">
      <w:pPr>
        <w:spacing w:before="120" w:after="20" w:line="240" w:lineRule="auto"/>
        <w:jc w:val="left"/>
      </w:pPr>
      <w:r>
        <w:rPr>
          <w:b/>
        </w:rPr>
        <w:t>3.2 Independent validation performance</w:t>
      </w:r>
    </w:p>
    <w:p w14:paraId="226F2D83" w14:textId="2CCE9736">
      <w:pPr>
        <w:spacing w:line="240" w:lineRule="auto"/>
        <w:ind w:firstLine="360"/>
      </w:pPr>
      <w:r>
        <w:t xml:space="preserve">Month-wise calibration produced the clearest descriptive gains (Table </w:t>
      </w:r>
      <w:r>
        <w:t>4</w:t>
      </w:r>
      <w:r>
        <w:t>; Figure 4). P monthly had the most favorable mean primary endpoint, increasing monthly KGE from 0.229 to 0.337, and the lowest monthly RMSE, decreasing it from 116.20 to 105.06 mm. NP monthly was close, with KGE 0.329 and RMSE 109.45 mm. Both monthly methods increased monthly-climatology correlation to at least 0.864 and produced a favorable point change for that metric in 59 of 60 paired evaluations.</w:t>
      </w:r>
    </w:p>
    <w:p w14:paraId="1E31B410" w14:textId="30A8191E">
      <w:pPr>
        <w:spacing w:line="240" w:lineRule="auto"/>
        <w:ind w:firstLine="360"/>
      </w:pPr>
      <w:r>
        <w:t xml:space="preserve">The paired bootstrap did not support a broad parametric advantage over the empirical monthly method (Table </w:t>
      </w:r>
      <w:r>
        <w:t>5</w:t>
      </w:r>
      <w:r>
        <w:t>). For P monthly minus NP monthly, the median combination-level KGE difference was 0.0002, with 30 combinations favoring each method. The median RMSE difference was -1.45 mm, with P monthly lower in 36 combinations and NP monthly lower in 24. Thus, the aggregate ranking is driven by heterogeneous station-model responses rather than uniform dominance.</w:t>
      </w:r>
    </w:p>
    <w:p>
      <w:pPr>
        <w:spacing w:line="240" w:lineRule="auto"/>
        <w:ind w:firstLine="360"/>
        <w:jc w:val="both"/>
      </w:pPr>
      <w:r>
        <w:t>Table 4 reports arithmetic means of metric levels, whereas Table 5 reports medians of pair-specific corrected-minus-raw changes. The two summaries therefore need not coincide when pairwise changes are skewed or contain influential values.</w:t>
      </w:r>
    </w:p>
    <w:p w14:paraId="73D58980" w14:textId="77777777">
      <w:pPr>
        <w:spacing w:line="240" w:lineRule="auto"/>
        <w:ind w:firstLine="360"/>
      </w:pPr>
      <w:r>
        <w:t>Upper-tail performance followed a different ordering (Figure 5). NP annual reduced mean absolute q99 bias from 52.98% to 24.79%, compared with 27.37% for NP monthly and 32.54% for P monthly. Pooling months provides a larger empirical wet-day sample and therefore more stable upper quantiles, whereas month-wise fitting directly resolves seasonality at the cost of smaller samples. No method was best on every endpoint.</w:t>
      </w:r>
    </w:p>
    <w:p w14:paraId="6208DC79" w14:textId="77777777">
      <w:pPr>
        <w:spacing w:line="240" w:lineRule="auto"/>
        <w:ind w:firstLine="360"/>
      </w:pPr>
      <w: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[13].</w:t>
      </w:r>
    </w:p>
    <w:p w14:paraId="08FEFA3B" w14:textId="77777777">
      <w:pPr>
        <w:spacing w:line="240" w:lineRule="auto"/>
        <w:ind w:firstLine="360"/>
      </w:pPr>
      <w:r>
        <w:t>Station-aggregated responses were heterogeneous (Figure 6). Mean corrected-minus-raw KGE was positive at 9 of 12 stations for NP monthly and 11 of 12 for P monthly. Stations 500008 and 500009 showed the largest favorable KGE changes (approximately 0.29–0.31), whereas station 500002 decreased under both methods. The station-by-model display is descriptive: the small network, missing elevation metadata, and shared model cells do not support a causal geographic interpretation.</w:t>
      </w:r>
    </w:p>
    <w:p w14:paraId="38D26EF8" w14:textId="45F5ACA6">
      <w:pPr>
        <w:spacing w:before="120" w:after="40" w:line="240" w:lineRule="auto"/>
      </w:pPr>
      <w:r>
        <w:rPr>
          <w:b/>
        </w:rPr>
        <w:lastRenderedPageBreak/>
        <w:t xml:space="preserve">Table </w:t>
      </w:r>
      <w:r>
        <w:rPr>
          <w:b/>
        </w:rPr>
        <w:t>4</w:t>
      </w:r>
      <w:r>
        <w:rPr>
          <w:b/>
        </w:rPr>
        <w:t>.</w:t>
      </w:r>
      <w:r>
        <w:t xml:space="preserve"> Independent-validation means across paired model-station evaluations.</w:t>
      </w:r>
    </w:p>
    <w:tbl>
      <w:tblPr>
        <w:tblStyle w:val="Mdeck5tablebodythreelines"/>
        <w:tblW w:w="9633" w:type="dxa"/>
        <w:jc w:val="left"/>
        <w:tblLayout w:type="fixed"/>
        <w:tblLook w:val="04A0" w:firstRow="1" w:lastRow="0" w:firstColumn="1" w:lastColumn="0" w:noHBand="0" w:noVBand="1"/>
        <w:tblInd w:type="dxa" w:w="120"/>
      </w:tblPr>
      <w:tblGrid>
        <w:gridCol w:w="2690"/>
        <w:gridCol w:w="846"/>
        <w:gridCol w:w="1087"/>
        <w:gridCol w:w="1087"/>
        <w:gridCol w:w="1056"/>
        <w:gridCol w:w="1181"/>
        <w:gridCol w:w="1686"/>
      </w:tblGrid>
      <w:tr w14:paraId="339E7D6B" w14:textId="77777777">
        <w:trPr>
          <w:cnfStyle w:val="100000000000" w:firstRow="1" w:lastRow="0" w:firstColumn="0" w:lastColumn="0" w:oddVBand="0" w:evenVBand="0" w:oddHBand="0" w:evenHBand="0" w:firstRowFirstColumn="0" w:firstRowLastColumn="0" w:lastRowFirstColumn="0" w:lastRowLastColumn="0"/>
          <w:tblHeader w:val="true"/>
          <w:cantSplit/>
        </w:trPr>
        <w:tc>
          <w:tcPr>
            <w:tcW w:w="2690" w:type="dxa"/>
            <w:tcMar>
              <w:top w:w="80" w:type="dxa"/>
              <w:bottom w:w="80" w:type="dxa"/>
              <w:start w:w="120" w:type="dxa"/>
              <w:end w:w="120" w:type="dxa"/>
            </w:tcMar>
          </w:tcPr>
          <w:p w14:paraId="7BF7E925" w14:textId="77777777">
            <w:pPr>
              <w:keepLines/>
              <w:spacing w:line="240" w:lineRule="auto"/>
              <w:rPr>
                <w:sz w:val="20"/>
              </w:rPr>
            </w:pPr>
            <w:r>
              <w:rPr>
                <w:b/>
                <w:sz w:val="20"/>
              </w:rPr>
              <w:t>Metric</w:t>
            </w:r>
          </w:p>
        </w:tc>
        <w:tc>
          <w:tcPr>
            <w:tcW w:w="846" w:type="dxa"/>
            <w:tcMar>
              <w:top w:w="80" w:type="dxa"/>
              <w:bottom w:w="80" w:type="dxa"/>
              <w:start w:w="120" w:type="dxa"/>
              <w:end w:w="120" w:type="dxa"/>
            </w:tcMar>
          </w:tcPr>
          <w:p w14:paraId="70B83476" w14:textId="77777777">
            <w:pPr>
              <w:keepLines/>
              <w:spacing w:line="240" w:lineRule="auto"/>
              <w:rPr>
                <w:sz w:val="20"/>
              </w:rPr>
            </w:pPr>
            <w:r>
              <w:rPr>
                <w:b/>
                <w:sz w:val="20"/>
              </w:rPr>
              <w:t>Raw</w:t>
            </w:r>
          </w:p>
        </w:tc>
        <w:tc>
          <w:tcPr>
            <w:tcW w:w="1087" w:type="dxa"/>
            <w:tcMar>
              <w:top w:w="80" w:type="dxa"/>
              <w:bottom w:w="80" w:type="dxa"/>
              <w:start w:w="120" w:type="dxa"/>
              <w:end w:w="120" w:type="dxa"/>
            </w:tcMar>
          </w:tcPr>
          <w:p w14:paraId="65C1952A" w14:textId="77777777">
            <w:pPr>
              <w:keepLines/>
              <w:spacing w:line="240" w:lineRule="auto"/>
              <w:rPr>
                <w:sz w:val="20"/>
              </w:rPr>
            </w:pPr>
            <w:r>
              <w:rPr>
                <w:b/>
                <w:sz w:val="20"/>
              </w:rPr>
              <w:t>NP annual</w:t>
            </w:r>
          </w:p>
        </w:tc>
        <w:tc>
          <w:tcPr>
            <w:tcW w:w="1087" w:type="dxa"/>
            <w:tcMar>
              <w:top w:w="80" w:type="dxa"/>
              <w:bottom w:w="80" w:type="dxa"/>
              <w:start w:w="120" w:type="dxa"/>
              <w:end w:w="120" w:type="dxa"/>
            </w:tcMar>
          </w:tcPr>
          <w:p w14:paraId="4E8467AA" w14:textId="77777777">
            <w:pPr>
              <w:keepLines/>
              <w:spacing w:line="240" w:lineRule="auto"/>
              <w:rPr>
                <w:sz w:val="20"/>
              </w:rPr>
            </w:pPr>
            <w:r>
              <w:rPr>
                <w:b/>
                <w:sz w:val="20"/>
              </w:rPr>
              <w:t>NP monthly</w:t>
            </w:r>
          </w:p>
        </w:tc>
        <w:tc>
          <w:tcPr>
            <w:tcW w:w="1056" w:type="dxa"/>
            <w:tcMar>
              <w:top w:w="80" w:type="dxa"/>
              <w:bottom w:w="80" w:type="dxa"/>
              <w:start w:w="120" w:type="dxa"/>
              <w:end w:w="120" w:type="dxa"/>
            </w:tcMar>
          </w:tcPr>
          <w:p w14:paraId="4889C4D1" w14:textId="77777777">
            <w:pPr>
              <w:keepLines/>
              <w:spacing w:line="240" w:lineRule="auto"/>
              <w:rPr>
                <w:sz w:val="20"/>
              </w:rPr>
            </w:pPr>
            <w:r>
              <w:rPr>
                <w:b/>
                <w:sz w:val="20"/>
              </w:rPr>
              <w:t>P annual</w:t>
            </w:r>
          </w:p>
        </w:tc>
        <w:tc>
          <w:tcPr>
            <w:tcW w:w="1181" w:type="dxa"/>
            <w:tcMar>
              <w:top w:w="80" w:type="dxa"/>
              <w:bottom w:w="80" w:type="dxa"/>
              <w:start w:w="120" w:type="dxa"/>
              <w:end w:w="120" w:type="dxa"/>
            </w:tcMar>
          </w:tcPr>
          <w:p w14:paraId="68505A85" w14:textId="77777777">
            <w:pPr>
              <w:keepLines/>
              <w:spacing w:line="240" w:lineRule="auto"/>
              <w:rPr>
                <w:sz w:val="20"/>
              </w:rPr>
            </w:pPr>
            <w:r>
              <w:rPr>
                <w:b/>
                <w:sz w:val="20"/>
              </w:rPr>
              <w:t>P monthly</w:t>
            </w:r>
          </w:p>
        </w:tc>
        <w:tc>
          <w:tcPr>
            <w:tcW w:w="1686" w:type="dxa"/>
            <w:tcMar>
              <w:top w:w="80" w:type="dxa"/>
              <w:bottom w:w="80" w:type="dxa"/>
              <w:start w:w="120" w:type="dxa"/>
              <w:end w:w="120" w:type="dxa"/>
            </w:tcMar>
          </w:tcPr>
          <w:p w14:paraId="6DAD7CED" w14:textId="77777777">
            <w:pPr>
              <w:keepLines/>
              <w:spacing w:line="240" w:lineRule="auto"/>
              <w:rPr>
                <w:sz w:val="20"/>
              </w:rPr>
            </w:pPr>
            <w:r>
              <w:rPr>
                <w:b/>
                <w:sz w:val="20"/>
              </w:rPr>
              <w:t>Favorable mean (descriptive)</w:t>
            </w:r>
          </w:p>
        </w:tc>
      </w:tr>
      <w:tr w14:paraId="6A303E8E" w14:textId="77777777">
        <w:trPr/>
        <w:tc>
          <w:tcPr>
            <w:tcW w:w="2690" w:type="dxa"/>
            <w:tcMar>
              <w:top w:w="80" w:type="dxa"/>
              <w:bottom w:w="80" w:type="dxa"/>
              <w:start w:w="120" w:type="dxa"/>
              <w:end w:w="120" w:type="dxa"/>
            </w:tcMar>
          </w:tcPr>
          <w:p w14:paraId="623E4C4F" w14:textId="77777777">
            <w:pPr>
              <w:keepLines/>
              <w:spacing w:line="240" w:lineRule="auto"/>
            </w:pPr>
            <w:r>
              <w:t>Mean absolute PBIAS (%)</w:t>
            </w:r>
          </w:p>
        </w:tc>
        <w:tc>
          <w:tcPr>
            <w:tcW w:w="846" w:type="dxa"/>
            <w:tcMar>
              <w:top w:w="80" w:type="dxa"/>
              <w:bottom w:w="80" w:type="dxa"/>
              <w:start w:w="120" w:type="dxa"/>
              <w:end w:w="120" w:type="dxa"/>
            </w:tcMar>
          </w:tcPr>
          <w:p w14:paraId="0B0255C2" w14:textId="77777777">
            <w:pPr>
              <w:keepLines/>
              <w:spacing w:line="240" w:lineRule="auto"/>
            </w:pPr>
            <w:r>
              <w:t>19.99</w:t>
            </w:r>
          </w:p>
        </w:tc>
        <w:tc>
          <w:tcPr>
            <w:tcW w:w="1087" w:type="dxa"/>
            <w:tcMar>
              <w:top w:w="80" w:type="dxa"/>
              <w:bottom w:w="80" w:type="dxa"/>
              <w:start w:w="120" w:type="dxa"/>
              <w:end w:w="120" w:type="dxa"/>
            </w:tcMar>
          </w:tcPr>
          <w:p w14:paraId="73A0ABE5" w14:textId="77777777">
            <w:pPr>
              <w:keepLines/>
              <w:spacing w:line="240" w:lineRule="auto"/>
            </w:pPr>
            <w:r>
              <w:t>13.47</w:t>
            </w:r>
          </w:p>
        </w:tc>
        <w:tc>
          <w:tcPr>
            <w:tcW w:w="1087" w:type="dxa"/>
            <w:tcMar>
              <w:top w:w="80" w:type="dxa"/>
              <w:bottom w:w="80" w:type="dxa"/>
              <w:start w:w="120" w:type="dxa"/>
              <w:end w:w="120" w:type="dxa"/>
            </w:tcMar>
          </w:tcPr>
          <w:p w14:paraId="75EF67C6" w14:textId="77777777">
            <w:pPr>
              <w:keepLines/>
              <w:spacing w:line="240" w:lineRule="auto"/>
            </w:pPr>
            <w:r>
              <w:t>13.81</w:t>
            </w:r>
          </w:p>
        </w:tc>
        <w:tc>
          <w:tcPr>
            <w:tcW w:w="1056" w:type="dxa"/>
            <w:tcMar>
              <w:top w:w="80" w:type="dxa"/>
              <w:bottom w:w="80" w:type="dxa"/>
              <w:start w:w="120" w:type="dxa"/>
              <w:end w:w="120" w:type="dxa"/>
            </w:tcMar>
          </w:tcPr>
          <w:p w14:paraId="7C6D133B" w14:textId="77777777">
            <w:pPr>
              <w:keepLines/>
              <w:spacing w:line="240" w:lineRule="auto"/>
            </w:pPr>
            <w:r>
              <w:t>22.13</w:t>
            </w:r>
          </w:p>
        </w:tc>
        <w:tc>
          <w:tcPr>
            <w:tcW w:w="1181" w:type="dxa"/>
            <w:tcMar>
              <w:top w:w="80" w:type="dxa"/>
              <w:bottom w:w="80" w:type="dxa"/>
              <w:start w:w="120" w:type="dxa"/>
              <w:end w:w="120" w:type="dxa"/>
            </w:tcMar>
          </w:tcPr>
          <w:p w14:paraId="7F87CBD2" w14:textId="77777777">
            <w:pPr>
              <w:keepLines/>
              <w:spacing w:line="240" w:lineRule="auto"/>
            </w:pPr>
            <w:r>
              <w:t>15.48</w:t>
            </w:r>
          </w:p>
        </w:tc>
        <w:tc>
          <w:tcPr>
            <w:tcW w:w="1686" w:type="dxa"/>
            <w:tcMar>
              <w:top w:w="80" w:type="dxa"/>
              <w:bottom w:w="80" w:type="dxa"/>
              <w:start w:w="120" w:type="dxa"/>
              <w:end w:w="120" w:type="dxa"/>
            </w:tcMar>
          </w:tcPr>
          <w:p w14:paraId="17A32E34" w14:textId="77777777">
            <w:pPr>
              <w:keepLines/>
              <w:spacing w:line="240" w:lineRule="auto"/>
            </w:pPr>
            <w:r>
              <w:t>NP annual</w:t>
            </w:r>
          </w:p>
        </w:tc>
      </w:tr>
      <w:tr w14:paraId="6A95F7EA" w14:textId="77777777">
        <w:trPr/>
        <w:tc>
          <w:tcPr>
            <w:tcW w:w="2690" w:type="dxa"/>
            <w:tcMar>
              <w:top w:w="80" w:type="dxa"/>
              <w:bottom w:w="80" w:type="dxa"/>
              <w:start w:w="120" w:type="dxa"/>
              <w:end w:w="120" w:type="dxa"/>
            </w:tcMar>
          </w:tcPr>
          <w:p w14:paraId="57DCBA3B" w14:textId="77777777">
            <w:pPr>
              <w:keepLines/>
              <w:spacing w:line="240" w:lineRule="auto"/>
            </w:pPr>
            <w:r>
              <w:t>Kolmogorov-Smirnov D</w:t>
            </w:r>
          </w:p>
        </w:tc>
        <w:tc>
          <w:tcPr>
            <w:tcW w:w="846" w:type="dxa"/>
            <w:tcMar>
              <w:top w:w="80" w:type="dxa"/>
              <w:bottom w:w="80" w:type="dxa"/>
              <w:start w:w="120" w:type="dxa"/>
              <w:end w:w="120" w:type="dxa"/>
            </w:tcMar>
          </w:tcPr>
          <w:p w14:paraId="49E151CF" w14:textId="77777777">
            <w:pPr>
              <w:keepLines/>
              <w:spacing w:line="240" w:lineRule="auto"/>
            </w:pPr>
            <w:r>
              <w:t>0.201</w:t>
            </w:r>
          </w:p>
        </w:tc>
        <w:tc>
          <w:tcPr>
            <w:tcW w:w="1087" w:type="dxa"/>
            <w:tcMar>
              <w:top w:w="80" w:type="dxa"/>
              <w:bottom w:w="80" w:type="dxa"/>
              <w:start w:w="120" w:type="dxa"/>
              <w:end w:w="120" w:type="dxa"/>
            </w:tcMar>
          </w:tcPr>
          <w:p w14:paraId="640C4D03" w14:textId="77777777">
            <w:pPr>
              <w:keepLines/>
              <w:spacing w:line="240" w:lineRule="auto"/>
            </w:pPr>
            <w:r>
              <w:t>0.106</w:t>
            </w:r>
          </w:p>
        </w:tc>
        <w:tc>
          <w:tcPr>
            <w:tcW w:w="1087" w:type="dxa"/>
            <w:tcMar>
              <w:top w:w="80" w:type="dxa"/>
              <w:bottom w:w="80" w:type="dxa"/>
              <w:start w:w="120" w:type="dxa"/>
              <w:end w:w="120" w:type="dxa"/>
            </w:tcMar>
          </w:tcPr>
          <w:p w14:paraId="46F34BA0" w14:textId="77777777">
            <w:pPr>
              <w:keepLines/>
              <w:spacing w:line="240" w:lineRule="auto"/>
            </w:pPr>
            <w:r>
              <w:t>0.101</w:t>
            </w:r>
          </w:p>
        </w:tc>
        <w:tc>
          <w:tcPr>
            <w:tcW w:w="1056" w:type="dxa"/>
            <w:tcMar>
              <w:top w:w="80" w:type="dxa"/>
              <w:bottom w:w="80" w:type="dxa"/>
              <w:start w:w="120" w:type="dxa"/>
              <w:end w:w="120" w:type="dxa"/>
            </w:tcMar>
          </w:tcPr>
          <w:p w14:paraId="7EA9034D" w14:textId="77777777">
            <w:pPr>
              <w:keepLines/>
              <w:spacing w:line="240" w:lineRule="auto"/>
            </w:pPr>
            <w:r>
              <w:t>0.141</w:t>
            </w:r>
          </w:p>
        </w:tc>
        <w:tc>
          <w:tcPr>
            <w:tcW w:w="1181" w:type="dxa"/>
            <w:tcMar>
              <w:top w:w="80" w:type="dxa"/>
              <w:bottom w:w="80" w:type="dxa"/>
              <w:start w:w="120" w:type="dxa"/>
              <w:end w:w="120" w:type="dxa"/>
            </w:tcMar>
          </w:tcPr>
          <w:p w14:paraId="34F09A6F" w14:textId="77777777">
            <w:pPr>
              <w:keepLines/>
              <w:spacing w:line="240" w:lineRule="auto"/>
            </w:pPr>
            <w:r>
              <w:t>0.098</w:t>
            </w:r>
          </w:p>
        </w:tc>
        <w:tc>
          <w:tcPr>
            <w:tcW w:w="1686" w:type="dxa"/>
            <w:tcMar>
              <w:top w:w="80" w:type="dxa"/>
              <w:bottom w:w="80" w:type="dxa"/>
              <w:start w:w="120" w:type="dxa"/>
              <w:end w:w="120" w:type="dxa"/>
            </w:tcMar>
          </w:tcPr>
          <w:p w14:paraId="0D6158BD" w14:textId="77777777">
            <w:pPr>
              <w:keepLines/>
              <w:spacing w:line="240" w:lineRule="auto"/>
            </w:pPr>
            <w:r>
              <w:t>P monthly</w:t>
            </w:r>
          </w:p>
        </w:tc>
      </w:tr>
      <w:tr w14:paraId="24200942" w14:textId="77777777">
        <w:trPr/>
        <w:tc>
          <w:tcPr>
            <w:tcW w:w="2690" w:type="dxa"/>
            <w:tcMar>
              <w:top w:w="80" w:type="dxa"/>
              <w:bottom w:w="80" w:type="dxa"/>
              <w:start w:w="120" w:type="dxa"/>
              <w:end w:w="120" w:type="dxa"/>
            </w:tcMar>
          </w:tcPr>
          <w:p w14:paraId="1654C120" w14:textId="77777777">
            <w:pPr>
              <w:keepLines/>
              <w:spacing w:line="240" w:lineRule="auto"/>
            </w:pPr>
            <w:r>
              <w:t>Mean absolute q99 bias (%)</w:t>
            </w:r>
          </w:p>
        </w:tc>
        <w:tc>
          <w:tcPr>
            <w:tcW w:w="846" w:type="dxa"/>
            <w:tcMar>
              <w:top w:w="80" w:type="dxa"/>
              <w:bottom w:w="80" w:type="dxa"/>
              <w:start w:w="120" w:type="dxa"/>
              <w:end w:w="120" w:type="dxa"/>
            </w:tcMar>
          </w:tcPr>
          <w:p w14:paraId="4C81986E" w14:textId="77777777">
            <w:pPr>
              <w:keepLines/>
              <w:spacing w:line="240" w:lineRule="auto"/>
            </w:pPr>
            <w:r>
              <w:t>52.98</w:t>
            </w:r>
          </w:p>
        </w:tc>
        <w:tc>
          <w:tcPr>
            <w:tcW w:w="1087" w:type="dxa"/>
            <w:tcMar>
              <w:top w:w="80" w:type="dxa"/>
              <w:bottom w:w="80" w:type="dxa"/>
              <w:start w:w="120" w:type="dxa"/>
              <w:end w:w="120" w:type="dxa"/>
            </w:tcMar>
          </w:tcPr>
          <w:p w14:paraId="22C18975" w14:textId="77777777">
            <w:pPr>
              <w:keepLines/>
              <w:spacing w:line="240" w:lineRule="auto"/>
            </w:pPr>
            <w:r>
              <w:t>24.79</w:t>
            </w:r>
          </w:p>
        </w:tc>
        <w:tc>
          <w:tcPr>
            <w:tcW w:w="1087" w:type="dxa"/>
            <w:tcMar>
              <w:top w:w="80" w:type="dxa"/>
              <w:bottom w:w="80" w:type="dxa"/>
              <w:start w:w="120" w:type="dxa"/>
              <w:end w:w="120" w:type="dxa"/>
            </w:tcMar>
          </w:tcPr>
          <w:p w14:paraId="75C30AA4" w14:textId="77777777">
            <w:pPr>
              <w:keepLines/>
              <w:spacing w:line="240" w:lineRule="auto"/>
            </w:pPr>
            <w:r>
              <w:t>27.37</w:t>
            </w:r>
          </w:p>
        </w:tc>
        <w:tc>
          <w:tcPr>
            <w:tcW w:w="1056" w:type="dxa"/>
            <w:tcMar>
              <w:top w:w="80" w:type="dxa"/>
              <w:bottom w:w="80" w:type="dxa"/>
              <w:start w:w="120" w:type="dxa"/>
              <w:end w:w="120" w:type="dxa"/>
            </w:tcMar>
          </w:tcPr>
          <w:p w14:paraId="567C3E2C" w14:textId="77777777">
            <w:pPr>
              <w:keepLines/>
              <w:spacing w:line="240" w:lineRule="auto"/>
            </w:pPr>
            <w:r>
              <w:t>44.86</w:t>
            </w:r>
          </w:p>
        </w:tc>
        <w:tc>
          <w:tcPr>
            <w:tcW w:w="1181" w:type="dxa"/>
            <w:tcMar>
              <w:top w:w="80" w:type="dxa"/>
              <w:bottom w:w="80" w:type="dxa"/>
              <w:start w:w="120" w:type="dxa"/>
              <w:end w:w="120" w:type="dxa"/>
            </w:tcMar>
          </w:tcPr>
          <w:p w14:paraId="7769FCEA" w14:textId="77777777">
            <w:pPr>
              <w:keepLines/>
              <w:spacing w:line="240" w:lineRule="auto"/>
            </w:pPr>
            <w:r>
              <w:t>32.54</w:t>
            </w:r>
          </w:p>
        </w:tc>
        <w:tc>
          <w:tcPr>
            <w:tcW w:w="1686" w:type="dxa"/>
            <w:tcMar>
              <w:top w:w="80" w:type="dxa"/>
              <w:bottom w:w="80" w:type="dxa"/>
              <w:start w:w="120" w:type="dxa"/>
              <w:end w:w="120" w:type="dxa"/>
            </w:tcMar>
          </w:tcPr>
          <w:p w14:paraId="3818A288" w14:textId="77777777">
            <w:pPr>
              <w:keepLines/>
              <w:spacing w:line="240" w:lineRule="auto"/>
            </w:pPr>
            <w:r>
              <w:t>NP annual</w:t>
            </w:r>
          </w:p>
        </w:tc>
      </w:tr>
      <w:tr w14:paraId="08D6C89B" w14:textId="77777777">
        <w:trPr/>
        <w:tc>
          <w:tcPr>
            <w:tcW w:w="2690" w:type="dxa"/>
            <w:tcMar>
              <w:top w:w="80" w:type="dxa"/>
              <w:bottom w:w="80" w:type="dxa"/>
              <w:start w:w="120" w:type="dxa"/>
              <w:end w:w="120" w:type="dxa"/>
            </w:tcMar>
          </w:tcPr>
          <w:p w14:paraId="7C0FF83F" w14:textId="77777777">
            <w:pPr>
              <w:keepLines/>
              <w:spacing w:line="240" w:lineRule="auto"/>
            </w:pPr>
            <w:r>
              <w:t>Monthly RMSE (mm)</w:t>
            </w:r>
          </w:p>
        </w:tc>
        <w:tc>
          <w:tcPr>
            <w:tcW w:w="846" w:type="dxa"/>
            <w:tcMar>
              <w:top w:w="80" w:type="dxa"/>
              <w:bottom w:w="80" w:type="dxa"/>
              <w:start w:w="120" w:type="dxa"/>
              <w:end w:w="120" w:type="dxa"/>
            </w:tcMar>
          </w:tcPr>
          <w:p w14:paraId="0BB38FD6" w14:textId="77777777">
            <w:pPr>
              <w:keepLines/>
              <w:spacing w:line="240" w:lineRule="auto"/>
            </w:pPr>
            <w:r>
              <w:t>116.20</w:t>
            </w:r>
          </w:p>
        </w:tc>
        <w:tc>
          <w:tcPr>
            <w:tcW w:w="1087" w:type="dxa"/>
            <w:tcMar>
              <w:top w:w="80" w:type="dxa"/>
              <w:bottom w:w="80" w:type="dxa"/>
              <w:start w:w="120" w:type="dxa"/>
              <w:end w:w="120" w:type="dxa"/>
            </w:tcMar>
          </w:tcPr>
          <w:p w14:paraId="02A1BD78" w14:textId="77777777">
            <w:pPr>
              <w:keepLines/>
              <w:spacing w:line="240" w:lineRule="auto"/>
            </w:pPr>
            <w:r>
              <w:t>124.74</w:t>
            </w:r>
          </w:p>
        </w:tc>
        <w:tc>
          <w:tcPr>
            <w:tcW w:w="1087" w:type="dxa"/>
            <w:tcMar>
              <w:top w:w="80" w:type="dxa"/>
              <w:bottom w:w="80" w:type="dxa"/>
              <w:start w:w="120" w:type="dxa"/>
              <w:end w:w="120" w:type="dxa"/>
            </w:tcMar>
          </w:tcPr>
          <w:p w14:paraId="11EE44F7" w14:textId="77777777">
            <w:pPr>
              <w:keepLines/>
              <w:spacing w:line="240" w:lineRule="auto"/>
            </w:pPr>
            <w:r>
              <w:t>109.45</w:t>
            </w:r>
          </w:p>
        </w:tc>
        <w:tc>
          <w:tcPr>
            <w:tcW w:w="1056" w:type="dxa"/>
            <w:tcMar>
              <w:top w:w="80" w:type="dxa"/>
              <w:bottom w:w="80" w:type="dxa"/>
              <w:start w:w="120" w:type="dxa"/>
              <w:end w:w="120" w:type="dxa"/>
            </w:tcMar>
          </w:tcPr>
          <w:p w14:paraId="7CD87D30" w14:textId="77777777">
            <w:pPr>
              <w:keepLines/>
              <w:spacing w:line="240" w:lineRule="auto"/>
            </w:pPr>
            <w:r>
              <w:t>123.72</w:t>
            </w:r>
          </w:p>
        </w:tc>
        <w:tc>
          <w:tcPr>
            <w:tcW w:w="1181" w:type="dxa"/>
            <w:tcMar>
              <w:top w:w="80" w:type="dxa"/>
              <w:bottom w:w="80" w:type="dxa"/>
              <w:start w:w="120" w:type="dxa"/>
              <w:end w:w="120" w:type="dxa"/>
            </w:tcMar>
          </w:tcPr>
          <w:p w14:paraId="184799E5" w14:textId="77777777">
            <w:pPr>
              <w:keepLines/>
              <w:spacing w:line="240" w:lineRule="auto"/>
            </w:pPr>
            <w:r>
              <w:t>105.06</w:t>
            </w:r>
          </w:p>
        </w:tc>
        <w:tc>
          <w:tcPr>
            <w:tcW w:w="1686" w:type="dxa"/>
            <w:tcMar>
              <w:top w:w="80" w:type="dxa"/>
              <w:bottom w:w="80" w:type="dxa"/>
              <w:start w:w="120" w:type="dxa"/>
              <w:end w:w="120" w:type="dxa"/>
            </w:tcMar>
          </w:tcPr>
          <w:p w14:paraId="0DE7989F" w14:textId="77777777">
            <w:pPr>
              <w:keepLines/>
              <w:spacing w:line="240" w:lineRule="auto"/>
            </w:pPr>
            <w:r>
              <w:t>P monthly</w:t>
            </w:r>
          </w:p>
        </w:tc>
      </w:tr>
      <w:tr w14:paraId="7305B683" w14:textId="77777777">
        <w:trPr/>
        <w:tc>
          <w:tcPr>
            <w:tcW w:w="2690" w:type="dxa"/>
            <w:tcMar>
              <w:top w:w="80" w:type="dxa"/>
              <w:bottom w:w="80" w:type="dxa"/>
              <w:start w:w="120" w:type="dxa"/>
              <w:end w:w="120" w:type="dxa"/>
            </w:tcMar>
          </w:tcPr>
          <w:p w14:paraId="32DAA8AB" w14:textId="77777777">
            <w:pPr>
              <w:keepLines/>
              <w:spacing w:line="240" w:lineRule="auto"/>
            </w:pPr>
            <w:r>
              <w:t>Monthly MAE (mm)</w:t>
            </w:r>
          </w:p>
        </w:tc>
        <w:tc>
          <w:tcPr>
            <w:tcW w:w="846" w:type="dxa"/>
            <w:tcMar>
              <w:top w:w="80" w:type="dxa"/>
              <w:bottom w:w="80" w:type="dxa"/>
              <w:start w:w="120" w:type="dxa"/>
              <w:end w:w="120" w:type="dxa"/>
            </w:tcMar>
          </w:tcPr>
          <w:p w14:paraId="0985711B" w14:textId="77777777">
            <w:pPr>
              <w:keepLines/>
              <w:spacing w:line="240" w:lineRule="auto"/>
            </w:pPr>
            <w:r>
              <w:t>78.15</w:t>
            </w:r>
          </w:p>
        </w:tc>
        <w:tc>
          <w:tcPr>
            <w:tcW w:w="1087" w:type="dxa"/>
            <w:tcMar>
              <w:top w:w="80" w:type="dxa"/>
              <w:bottom w:w="80" w:type="dxa"/>
              <w:start w:w="120" w:type="dxa"/>
              <w:end w:w="120" w:type="dxa"/>
            </w:tcMar>
          </w:tcPr>
          <w:p w14:paraId="5F50C923" w14:textId="77777777">
            <w:pPr>
              <w:keepLines/>
              <w:spacing w:line="240" w:lineRule="auto"/>
            </w:pPr>
            <w:r>
              <w:t>81.06</w:t>
            </w:r>
          </w:p>
        </w:tc>
        <w:tc>
          <w:tcPr>
            <w:tcW w:w="1087" w:type="dxa"/>
            <w:tcMar>
              <w:top w:w="80" w:type="dxa"/>
              <w:bottom w:w="80" w:type="dxa"/>
              <w:start w:w="120" w:type="dxa"/>
              <w:end w:w="120" w:type="dxa"/>
            </w:tcMar>
          </w:tcPr>
          <w:p w14:paraId="394123A0" w14:textId="77777777">
            <w:pPr>
              <w:keepLines/>
              <w:spacing w:line="240" w:lineRule="auto"/>
            </w:pPr>
            <w:r>
              <w:t>70.47</w:t>
            </w:r>
          </w:p>
        </w:tc>
        <w:tc>
          <w:tcPr>
            <w:tcW w:w="1056" w:type="dxa"/>
            <w:tcMar>
              <w:top w:w="80" w:type="dxa"/>
              <w:bottom w:w="80" w:type="dxa"/>
              <w:start w:w="120" w:type="dxa"/>
              <w:end w:w="120" w:type="dxa"/>
            </w:tcMar>
          </w:tcPr>
          <w:p w14:paraId="130077C9" w14:textId="77777777">
            <w:pPr>
              <w:keepLines/>
              <w:spacing w:line="240" w:lineRule="auto"/>
            </w:pPr>
            <w:r>
              <w:t>80.46</w:t>
            </w:r>
          </w:p>
        </w:tc>
        <w:tc>
          <w:tcPr>
            <w:tcW w:w="1181" w:type="dxa"/>
            <w:tcMar>
              <w:top w:w="80" w:type="dxa"/>
              <w:bottom w:w="80" w:type="dxa"/>
              <w:start w:w="120" w:type="dxa"/>
              <w:end w:w="120" w:type="dxa"/>
            </w:tcMar>
          </w:tcPr>
          <w:p w14:paraId="14001883" w14:textId="77777777">
            <w:pPr>
              <w:keepLines/>
              <w:spacing w:line="240" w:lineRule="auto"/>
            </w:pPr>
            <w:r>
              <w:t>67.40</w:t>
            </w:r>
          </w:p>
        </w:tc>
        <w:tc>
          <w:tcPr>
            <w:tcW w:w="1686" w:type="dxa"/>
            <w:tcMar>
              <w:top w:w="80" w:type="dxa"/>
              <w:bottom w:w="80" w:type="dxa"/>
              <w:start w:w="120" w:type="dxa"/>
              <w:end w:w="120" w:type="dxa"/>
            </w:tcMar>
          </w:tcPr>
          <w:p w14:paraId="62B91FCC" w14:textId="77777777">
            <w:pPr>
              <w:keepLines/>
              <w:spacing w:line="240" w:lineRule="auto"/>
            </w:pPr>
            <w:r>
              <w:t>P monthly</w:t>
            </w:r>
          </w:p>
        </w:tc>
      </w:tr>
      <w:tr w14:paraId="67713CFB" w14:textId="77777777">
        <w:trPr/>
        <w:tc>
          <w:tcPr>
            <w:tcW w:w="2690" w:type="dxa"/>
            <w:tcMar>
              <w:top w:w="80" w:type="dxa"/>
              <w:bottom w:w="80" w:type="dxa"/>
              <w:start w:w="120" w:type="dxa"/>
              <w:end w:w="120" w:type="dxa"/>
            </w:tcMar>
          </w:tcPr>
          <w:p w14:paraId="3D37C4E3" w14:textId="77777777">
            <w:pPr>
              <w:keepLines/>
              <w:spacing w:line="240" w:lineRule="auto"/>
            </w:pPr>
            <w:r>
              <w:t>Monthly KGE</w:t>
            </w:r>
          </w:p>
        </w:tc>
        <w:tc>
          <w:tcPr>
            <w:tcW w:w="846" w:type="dxa"/>
            <w:tcMar>
              <w:top w:w="80" w:type="dxa"/>
              <w:bottom w:w="80" w:type="dxa"/>
              <w:start w:w="120" w:type="dxa"/>
              <w:end w:w="120" w:type="dxa"/>
            </w:tcMar>
          </w:tcPr>
          <w:p w14:paraId="1F8917B3" w14:textId="77777777">
            <w:pPr>
              <w:keepLines/>
              <w:spacing w:line="240" w:lineRule="auto"/>
            </w:pPr>
            <w:r>
              <w:t>0.229</w:t>
            </w:r>
          </w:p>
        </w:tc>
        <w:tc>
          <w:tcPr>
            <w:tcW w:w="1087" w:type="dxa"/>
            <w:tcMar>
              <w:top w:w="80" w:type="dxa"/>
              <w:bottom w:w="80" w:type="dxa"/>
              <w:start w:w="120" w:type="dxa"/>
              <w:end w:w="120" w:type="dxa"/>
            </w:tcMar>
          </w:tcPr>
          <w:p w14:paraId="695F02B2" w14:textId="77777777">
            <w:pPr>
              <w:keepLines/>
              <w:spacing w:line="240" w:lineRule="auto"/>
            </w:pPr>
            <w:r>
              <w:t>0.203</w:t>
            </w:r>
          </w:p>
        </w:tc>
        <w:tc>
          <w:tcPr>
            <w:tcW w:w="1087" w:type="dxa"/>
            <w:tcMar>
              <w:top w:w="80" w:type="dxa"/>
              <w:bottom w:w="80" w:type="dxa"/>
              <w:start w:w="120" w:type="dxa"/>
              <w:end w:w="120" w:type="dxa"/>
            </w:tcMar>
          </w:tcPr>
          <w:p w14:paraId="7CF74A3E" w14:textId="77777777">
            <w:pPr>
              <w:keepLines/>
              <w:spacing w:line="240" w:lineRule="auto"/>
            </w:pPr>
            <w:r>
              <w:t>0.329</w:t>
            </w:r>
          </w:p>
        </w:tc>
        <w:tc>
          <w:tcPr>
            <w:tcW w:w="1056" w:type="dxa"/>
            <w:tcMar>
              <w:top w:w="80" w:type="dxa"/>
              <w:bottom w:w="80" w:type="dxa"/>
              <w:start w:w="120" w:type="dxa"/>
              <w:end w:w="120" w:type="dxa"/>
            </w:tcMar>
          </w:tcPr>
          <w:p w14:paraId="35E815B9" w14:textId="77777777">
            <w:pPr>
              <w:keepLines/>
              <w:spacing w:line="240" w:lineRule="auto"/>
            </w:pPr>
            <w:r>
              <w:t>0.152</w:t>
            </w:r>
          </w:p>
        </w:tc>
        <w:tc>
          <w:tcPr>
            <w:tcW w:w="1181" w:type="dxa"/>
            <w:tcMar>
              <w:top w:w="80" w:type="dxa"/>
              <w:bottom w:w="80" w:type="dxa"/>
              <w:start w:w="120" w:type="dxa"/>
              <w:end w:w="120" w:type="dxa"/>
            </w:tcMar>
          </w:tcPr>
          <w:p w14:paraId="239634F2" w14:textId="77777777">
            <w:pPr>
              <w:keepLines/>
              <w:spacing w:line="240" w:lineRule="auto"/>
            </w:pPr>
            <w:r>
              <w:t>0.337</w:t>
            </w:r>
          </w:p>
        </w:tc>
        <w:tc>
          <w:tcPr>
            <w:tcW w:w="1686" w:type="dxa"/>
            <w:tcMar>
              <w:top w:w="80" w:type="dxa"/>
              <w:bottom w:w="80" w:type="dxa"/>
              <w:start w:w="120" w:type="dxa"/>
              <w:end w:w="120" w:type="dxa"/>
            </w:tcMar>
          </w:tcPr>
          <w:p w14:paraId="547A007A" w14:textId="77777777">
            <w:pPr>
              <w:keepLines/>
              <w:spacing w:line="240" w:lineRule="auto"/>
            </w:pPr>
            <w:r>
              <w:t>P monthly</w:t>
            </w:r>
          </w:p>
        </w:tc>
      </w:tr>
      <w:tr w14:paraId="292D1725" w14:textId="77777777">
        <w:trPr/>
        <w:tc>
          <w:tcPr>
            <w:tcW w:w="2690" w:type="dxa"/>
            <w:tcMar>
              <w:top w:w="80" w:type="dxa"/>
              <w:bottom w:w="80" w:type="dxa"/>
              <w:start w:w="120" w:type="dxa"/>
              <w:end w:w="120" w:type="dxa"/>
            </w:tcMar>
          </w:tcPr>
          <w:p w14:paraId="7E3D6244" w14:textId="77777777">
            <w:pPr>
              <w:keepLines/>
              <w:spacing w:line="240" w:lineRule="auto"/>
            </w:pPr>
            <w:r>
              <w:t>Monthly correlation r</w:t>
            </w:r>
          </w:p>
        </w:tc>
        <w:tc>
          <w:tcPr>
            <w:tcW w:w="846" w:type="dxa"/>
            <w:tcMar>
              <w:top w:w="80" w:type="dxa"/>
              <w:bottom w:w="80" w:type="dxa"/>
              <w:start w:w="120" w:type="dxa"/>
              <w:end w:w="120" w:type="dxa"/>
            </w:tcMar>
          </w:tcPr>
          <w:p w14:paraId="13EFB8ED" w14:textId="77777777">
            <w:pPr>
              <w:keepLines/>
              <w:spacing w:line="240" w:lineRule="auto"/>
            </w:pPr>
            <w:r>
              <w:t>0.342</w:t>
            </w:r>
          </w:p>
        </w:tc>
        <w:tc>
          <w:tcPr>
            <w:tcW w:w="1087" w:type="dxa"/>
            <w:tcMar>
              <w:top w:w="80" w:type="dxa"/>
              <w:bottom w:w="80" w:type="dxa"/>
              <w:start w:w="120" w:type="dxa"/>
              <w:end w:w="120" w:type="dxa"/>
            </w:tcMar>
          </w:tcPr>
          <w:p w14:paraId="6E961710" w14:textId="77777777">
            <w:pPr>
              <w:keepLines/>
              <w:spacing w:line="240" w:lineRule="auto"/>
            </w:pPr>
            <w:r>
              <w:t>0.328</w:t>
            </w:r>
          </w:p>
        </w:tc>
        <w:tc>
          <w:tcPr>
            <w:tcW w:w="1087" w:type="dxa"/>
            <w:tcMar>
              <w:top w:w="80" w:type="dxa"/>
              <w:bottom w:w="80" w:type="dxa"/>
              <w:start w:w="120" w:type="dxa"/>
              <w:end w:w="120" w:type="dxa"/>
            </w:tcMar>
          </w:tcPr>
          <w:p w14:paraId="0EFFBF25" w14:textId="77777777">
            <w:pPr>
              <w:keepLines/>
              <w:spacing w:line="240" w:lineRule="auto"/>
            </w:pPr>
            <w:r>
              <w:t>0.425</w:t>
            </w:r>
          </w:p>
        </w:tc>
        <w:tc>
          <w:tcPr>
            <w:tcW w:w="1056" w:type="dxa"/>
            <w:tcMar>
              <w:top w:w="80" w:type="dxa"/>
              <w:bottom w:w="80" w:type="dxa"/>
              <w:start w:w="120" w:type="dxa"/>
              <w:end w:w="120" w:type="dxa"/>
            </w:tcMar>
          </w:tcPr>
          <w:p w14:paraId="0454AB83" w14:textId="77777777">
            <w:pPr>
              <w:keepLines/>
              <w:spacing w:line="240" w:lineRule="auto"/>
            </w:pPr>
            <w:r>
              <w:t>0.342</w:t>
            </w:r>
          </w:p>
        </w:tc>
        <w:tc>
          <w:tcPr>
            <w:tcW w:w="1181" w:type="dxa"/>
            <w:tcMar>
              <w:top w:w="80" w:type="dxa"/>
              <w:bottom w:w="80" w:type="dxa"/>
              <w:start w:w="120" w:type="dxa"/>
              <w:end w:w="120" w:type="dxa"/>
            </w:tcMar>
          </w:tcPr>
          <w:p w14:paraId="3F44757D" w14:textId="77777777">
            <w:pPr>
              <w:keepLines/>
              <w:spacing w:line="240" w:lineRule="auto"/>
            </w:pPr>
            <w:r>
              <w:t>0.428</w:t>
            </w:r>
          </w:p>
        </w:tc>
        <w:tc>
          <w:tcPr>
            <w:tcW w:w="1686" w:type="dxa"/>
            <w:tcMar>
              <w:top w:w="80" w:type="dxa"/>
              <w:bottom w:w="80" w:type="dxa"/>
              <w:start w:w="120" w:type="dxa"/>
              <w:end w:w="120" w:type="dxa"/>
            </w:tcMar>
          </w:tcPr>
          <w:p w14:paraId="405C1F64" w14:textId="77777777">
            <w:pPr>
              <w:keepLines/>
              <w:spacing w:line="240" w:lineRule="auto"/>
            </w:pPr>
            <w:r>
              <w:t>P monthly</w:t>
            </w:r>
          </w:p>
        </w:tc>
      </w:tr>
      <w:tr w14:paraId="4A6E5B2A" w14:textId="77777777">
        <w:trPr/>
        <w:tc>
          <w:tcPr>
            <w:tcW w:w="2690" w:type="dxa"/>
            <w:tcMar>
              <w:top w:w="80" w:type="dxa"/>
              <w:bottom w:w="80" w:type="dxa"/>
              <w:start w:w="120" w:type="dxa"/>
              <w:end w:w="120" w:type="dxa"/>
            </w:tcMar>
          </w:tcPr>
          <w:p w14:paraId="41DDBBC9" w14:textId="77777777">
            <w:pPr>
              <w:keepLines/>
              <w:spacing w:line="240" w:lineRule="auto"/>
            </w:pPr>
            <w:r>
              <w:t>Monthly climatology r</w:t>
            </w:r>
          </w:p>
        </w:tc>
        <w:tc>
          <w:tcPr>
            <w:tcW w:w="846" w:type="dxa"/>
            <w:tcMar>
              <w:top w:w="80" w:type="dxa"/>
              <w:bottom w:w="80" w:type="dxa"/>
              <w:start w:w="120" w:type="dxa"/>
              <w:end w:w="120" w:type="dxa"/>
            </w:tcMar>
          </w:tcPr>
          <w:p w14:paraId="7279E396" w14:textId="77777777">
            <w:pPr>
              <w:keepLines/>
              <w:spacing w:line="240" w:lineRule="auto"/>
            </w:pPr>
            <w:r>
              <w:t>0.643</w:t>
            </w:r>
          </w:p>
        </w:tc>
        <w:tc>
          <w:tcPr>
            <w:tcW w:w="1087" w:type="dxa"/>
            <w:tcMar>
              <w:top w:w="80" w:type="dxa"/>
              <w:bottom w:w="80" w:type="dxa"/>
              <w:start w:w="120" w:type="dxa"/>
              <w:end w:w="120" w:type="dxa"/>
            </w:tcMar>
          </w:tcPr>
          <w:p w14:paraId="491CDBF7" w14:textId="77777777">
            <w:pPr>
              <w:keepLines/>
              <w:spacing w:line="240" w:lineRule="auto"/>
            </w:pPr>
            <w:r>
              <w:t>0.629</w:t>
            </w:r>
          </w:p>
        </w:tc>
        <w:tc>
          <w:tcPr>
            <w:tcW w:w="1087" w:type="dxa"/>
            <w:tcMar>
              <w:top w:w="80" w:type="dxa"/>
              <w:bottom w:w="80" w:type="dxa"/>
              <w:start w:w="120" w:type="dxa"/>
              <w:end w:w="120" w:type="dxa"/>
            </w:tcMar>
          </w:tcPr>
          <w:p w14:paraId="732F70EA" w14:textId="77777777">
            <w:pPr>
              <w:keepLines/>
              <w:spacing w:line="240" w:lineRule="auto"/>
            </w:pPr>
            <w:r>
              <w:t>0.880</w:t>
            </w:r>
          </w:p>
        </w:tc>
        <w:tc>
          <w:tcPr>
            <w:tcW w:w="1056" w:type="dxa"/>
            <w:tcMar>
              <w:top w:w="80" w:type="dxa"/>
              <w:bottom w:w="80" w:type="dxa"/>
              <w:start w:w="120" w:type="dxa"/>
              <w:end w:w="120" w:type="dxa"/>
            </w:tcMar>
          </w:tcPr>
          <w:p w14:paraId="7E0BA735" w14:textId="77777777">
            <w:pPr>
              <w:keepLines/>
              <w:spacing w:line="240" w:lineRule="auto"/>
            </w:pPr>
            <w:r>
              <w:t>0.644</w:t>
            </w:r>
          </w:p>
        </w:tc>
        <w:tc>
          <w:tcPr>
            <w:tcW w:w="1181" w:type="dxa"/>
            <w:tcMar>
              <w:top w:w="80" w:type="dxa"/>
              <w:bottom w:w="80" w:type="dxa"/>
              <w:start w:w="120" w:type="dxa"/>
              <w:end w:w="120" w:type="dxa"/>
            </w:tcMar>
          </w:tcPr>
          <w:p w14:paraId="201A932B" w14:textId="77777777">
            <w:pPr>
              <w:keepLines/>
              <w:spacing w:line="240" w:lineRule="auto"/>
            </w:pPr>
            <w:r>
              <w:t>0.864</w:t>
            </w:r>
          </w:p>
        </w:tc>
        <w:tc>
          <w:tcPr>
            <w:tcW w:w="1686" w:type="dxa"/>
            <w:tcMar>
              <w:top w:w="80" w:type="dxa"/>
              <w:bottom w:w="80" w:type="dxa"/>
              <w:start w:w="120" w:type="dxa"/>
              <w:end w:w="120" w:type="dxa"/>
            </w:tcMar>
          </w:tcPr>
          <w:p w14:paraId="368C964A" w14:textId="77777777">
            <w:pPr>
              <w:keepLines/>
              <w:spacing w:line="240" w:lineRule="auto"/>
            </w:pPr>
            <w:r>
              <w:t>NP monthly</w:t>
            </w:r>
          </w:p>
        </w:tc>
      </w:tr>
    </w:tbl>
    <w:p w14:paraId="06AC42A3" w14:textId="77777777">
      <w:pPr>
        <w:spacing w:after="80" w:line="240" w:lineRule="auto"/>
        <w:rPr>
          <w:sz w:val="18"/>
          <w:szCs w:val="18"/>
        </w:rPr>
      </w:pPr>
      <w:r>
        <w:rPr>
          <w:i/>
          <w:sz w:val="18"/>
          <w:szCs w:val="18"/>
        </w:rPr>
        <w:t>Note: PBIAS and q99 bias are summarized as absolute values. The final column is a direction-based descriptive ranking and does not imply statistical significance; the 60 pairs are not independent spatial replicates.</w:t>
      </w:r>
    </w:p>
    <w:p w14:paraId="19851BAB" w14:textId="78784305">
      <w:pPr>
        <w:spacing w:before="120" w:after="40" w:line="240" w:lineRule="auto"/>
      </w:pPr>
      <w:r>
        <w:rPr>
          <w:b/>
        </w:rPr>
        <w:t xml:space="preserve">Table </w:t>
      </w:r>
      <w:r>
        <w:rPr>
          <w:b/>
        </w:rPr>
        <w:t>5</w:t>
      </w:r>
      <w:r>
        <w:rPr>
          <w:b/>
        </w:rPr>
        <w:t>.</w:t>
      </w:r>
      <w:r>
        <w:t xml:space="preserve"> Paired year-block bootstrap summary for corrected-minus-raw monthly metrics.</w:t>
      </w:r>
    </w:p>
    <w:tbl>
      <w:tblPr>
        <w:tblStyle w:val="Mdeck5tablebodythreelines"/>
        <w:tblW w:w="9633" w:type="dxa"/>
        <w:jc w:val="left"/>
        <w:tblLayout w:type="fixed"/>
        <w:tblLook w:val="04A0" w:firstRow="1" w:lastRow="0" w:firstColumn="1" w:lastColumn="0" w:noHBand="0" w:noVBand="1"/>
        <w:tblInd w:type="dxa" w:w="60"/>
      </w:tblPr>
      <w:tblGrid>
        <w:gridCol w:w="1250"/>
        <w:gridCol w:w="900"/>
        <w:gridCol w:w="900"/>
        <w:gridCol w:w="1150"/>
        <w:gridCol w:w="1050"/>
        <w:gridCol w:w="1550"/>
        <w:gridCol w:w="1550"/>
        <w:gridCol w:w="1283"/>
      </w:tblGrid>
      <w:tr w14:paraId="6E098AEE" w14:textId="77777777">
        <w:trPr>
          <w:cnfStyle w:val="100000000000" w:firstRow="1" w:lastRow="0" w:firstColumn="0" w:lastColumn="0" w:oddVBand="0" w:evenVBand="0" w:oddHBand="0" w:evenHBand="0" w:firstRowFirstColumn="0" w:firstRowLastColumn="0" w:lastRowFirstColumn="0" w:lastRowLastColumn="0"/>
          <w:tblHeader w:val="true"/>
          <w:cantSplit/>
        </w:trPr>
        <w:tc>
          <w:tcPr>
            <w:tcW w:w="1250" w:type="dxa"/>
            <w:tcMar>
              <w:top w:w="80" w:type="dxa"/>
              <w:bottom w:w="80" w:type="dxa"/>
              <w:start w:w="60" w:type="dxa"/>
              <w:end w:w="60" w:type="dxa"/>
            </w:tcMar>
          </w:tcPr>
          <w:p w14:paraId="2283284B" w14:textId="77777777">
            <w:pPr>
              <w:keepLines/>
              <w:spacing w:line="240" w:lineRule="auto"/>
              <w:rPr>
                <w:b/>
                <w:sz w:val="20"/>
              </w:rPr>
            </w:pPr>
            <w:r>
              <w:rPr>
                <w:b/>
                <w:sz w:val="20"/>
              </w:rPr>
              <w:t>Method</w:t>
            </w:r>
          </w:p>
        </w:tc>
        <w:tc>
          <w:tcPr>
            <w:tcW w:w="900" w:type="dxa"/>
            <w:tcMar>
              <w:top w:w="80" w:type="dxa"/>
              <w:bottom w:w="80" w:type="dxa"/>
              <w:start w:w="60" w:type="dxa"/>
              <w:end w:w="60" w:type="dxa"/>
            </w:tcMar>
          </w:tcPr>
          <w:p w14:paraId="1CAD8F6D" w14:textId="77777777">
            <w:pPr>
              <w:keepLines/>
              <w:spacing w:line="240" w:lineRule="auto"/>
              <w:rPr>
                <w:b/>
                <w:sz w:val="20"/>
              </w:rPr>
            </w:pPr>
            <w:r>
              <w:rPr>
                <w:b/>
                <w:sz w:val="20"/>
              </w:rPr>
              <w:t>Met.</w:t>
            </w:r>
          </w:p>
        </w:tc>
        <w:tc>
          <w:tcPr>
            <w:tcW w:w="900" w:type="dxa"/>
            <w:tcMar>
              <w:top w:w="80" w:type="dxa"/>
              <w:bottom w:w="80" w:type="dxa"/>
              <w:start w:w="60" w:type="dxa"/>
              <w:end w:w="60" w:type="dxa"/>
            </w:tcMar>
          </w:tcPr>
          <w:p w14:paraId="49641BB1" w14:textId="77777777">
            <w:pPr>
              <w:keepLines/>
              <w:spacing w:line="240" w:lineRule="auto"/>
              <w:rPr>
                <w:b/>
                <w:sz w:val="20"/>
              </w:rPr>
            </w:pPr>
            <w:r>
              <w:rPr>
                <w:b/>
                <w:sz w:val="20"/>
              </w:rPr>
              <w:t>Raw mean</w:t>
            </w:r>
          </w:p>
        </w:tc>
        <w:tc>
          <w:tcPr>
            <w:tcW w:w="1150" w:type="dxa"/>
            <w:tcMar>
              <w:top w:w="80" w:type="dxa"/>
              <w:bottom w:w="80" w:type="dxa"/>
              <w:start w:w="60" w:type="dxa"/>
              <w:end w:w="60" w:type="dxa"/>
            </w:tcMar>
          </w:tcPr>
          <w:p w14:paraId="20874000" w14:textId="77777777">
            <w:pPr>
              <w:keepLines/>
              <w:spacing w:line="240" w:lineRule="auto"/>
              <w:rPr>
                <w:b/>
                <w:sz w:val="20"/>
              </w:rPr>
            </w:pPr>
            <w:r>
              <w:rPr>
                <w:b/>
                <w:sz w:val="20"/>
              </w:rPr>
              <w:t>Corrected mean</w:t>
            </w:r>
          </w:p>
        </w:tc>
        <w:tc>
          <w:tcPr>
            <w:tcW w:w="1050" w:type="dxa"/>
            <w:tcMar>
              <w:top w:w="80" w:type="dxa"/>
              <w:bottom w:w="80" w:type="dxa"/>
              <w:start w:w="60" w:type="dxa"/>
              <w:end w:w="60" w:type="dxa"/>
            </w:tcMar>
          </w:tcPr>
          <w:p w14:paraId="7FAF0CA6" w14:textId="77777777">
            <w:pPr>
              <w:keepLines/>
              <w:spacing w:line="240" w:lineRule="auto"/>
              <w:rPr>
                <w:b/>
                <w:sz w:val="20"/>
              </w:rPr>
            </w:pPr>
            <w:r>
              <w:rPr>
                <w:b/>
                <w:sz w:val="20"/>
              </w:rPr>
              <w:t>Median delta</w:t>
            </w:r>
          </w:p>
        </w:tc>
        <w:tc>
          <w:tcPr>
            <w:tcW w:w="1550" w:type="dxa"/>
            <w:tcMar>
              <w:top w:w="80" w:type="dxa"/>
              <w:bottom w:w="80" w:type="dxa"/>
              <w:start w:w="60" w:type="dxa"/>
              <w:end w:w="60" w:type="dxa"/>
            </w:tcMar>
          </w:tcPr>
          <w:p w14:paraId="79853589" w14:textId="77777777">
            <w:pPr>
              <w:keepLines/>
              <w:spacing w:line="240" w:lineRule="auto"/>
              <w:rPr>
                <w:b/>
                <w:sz w:val="20"/>
              </w:rPr>
            </w:pPr>
            <w:r>
              <w:rPr>
                <w:b/>
                <w:sz w:val="20"/>
              </w:rPr>
              <w:t>Median 95% interval</w:t>
            </w:r>
          </w:p>
        </w:tc>
        <w:tc>
          <w:tcPr>
            <w:tcW w:w="1550" w:type="dxa"/>
            <w:tcMar>
              <w:top w:w="80" w:type="dxa"/>
              <w:bottom w:w="80" w:type="dxa"/>
              <w:start w:w="60" w:type="dxa"/>
              <w:end w:w="60" w:type="dxa"/>
            </w:tcMar>
          </w:tcPr>
          <w:p w14:paraId="0663C514" w14:textId="77777777">
            <w:pPr>
              <w:keepLines/>
              <w:spacing w:line="240" w:lineRule="auto"/>
              <w:rPr>
                <w:b/>
                <w:sz w:val="20"/>
              </w:rPr>
            </w:pPr>
            <w:r>
              <w:rPr>
                <w:b/>
                <w:sz w:val="20"/>
              </w:rPr>
              <w:t>Favorable point change</w:t>
            </w:r>
          </w:p>
        </w:tc>
        <w:tc>
          <w:tcPr>
            <w:tcW w:w="1283" w:type="dxa"/>
            <w:tcMar>
              <w:top w:w="80" w:type="dxa"/>
              <w:bottom w:w="80" w:type="dxa"/>
              <w:start w:w="60" w:type="dxa"/>
              <w:end w:w="60" w:type="dxa"/>
            </w:tcMar>
          </w:tcPr>
          <w:p w14:paraId="3C8C50EE" w14:textId="77777777">
            <w:pPr>
              <w:keepLines/>
              <w:spacing w:line="240" w:lineRule="auto"/>
              <w:rPr>
                <w:b/>
                <w:sz w:val="20"/>
              </w:rPr>
            </w:pPr>
            <w:r>
              <w:rPr>
                <w:b/>
                <w:sz w:val="20"/>
              </w:rPr>
              <w:t>CI F/A/O</w:t>
            </w:r>
          </w:p>
        </w:tc>
      </w:tr>
      <w:tr w14:paraId="1ABA0BED" w14:textId="77777777">
        <w:trPr/>
        <w:tc>
          <w:tcPr>
            <w:tcW w:w="1250" w:type="dxa"/>
            <w:tcMar>
              <w:top w:w="80" w:type="dxa"/>
              <w:bottom w:w="80" w:type="dxa"/>
              <w:start w:w="60" w:type="dxa"/>
              <w:end w:w="60" w:type="dxa"/>
            </w:tcMar>
          </w:tcPr>
          <w:p w14:paraId="7F23CFCF" w14:textId="77777777">
            <w:pPr>
              <w:keepLines/>
              <w:spacing w:line="240" w:lineRule="auto"/>
              <w:rPr>
                <w:bCs/>
              </w:rPr>
            </w:pPr>
            <w:r>
              <w:rPr>
                <w:bCs/>
              </w:rPr>
              <w:t>NP annual</w:t>
            </w:r>
          </w:p>
        </w:tc>
        <w:tc>
          <w:tcPr>
            <w:tcW w:w="900" w:type="dxa"/>
            <w:tcMar>
              <w:top w:w="80" w:type="dxa"/>
              <w:bottom w:w="80" w:type="dxa"/>
              <w:start w:w="60" w:type="dxa"/>
              <w:end w:w="60" w:type="dxa"/>
            </w:tcMar>
          </w:tcPr>
          <w:p w14:paraId="1BE82213" w14:textId="77777777">
            <w:pPr>
              <w:keepLines/>
              <w:spacing w:line="240" w:lineRule="auto"/>
              <w:rPr>
                <w:bCs/>
              </w:rPr>
            </w:pPr>
            <w:r>
              <w:rPr>
                <w:bCs/>
              </w:rPr>
              <w:t>RMSE</w:t>
            </w:r>
          </w:p>
        </w:tc>
        <w:tc>
          <w:tcPr>
            <w:tcW w:w="900" w:type="dxa"/>
            <w:tcMar>
              <w:top w:w="80" w:type="dxa"/>
              <w:bottom w:w="80" w:type="dxa"/>
              <w:start w:w="60" w:type="dxa"/>
              <w:end w:w="60" w:type="dxa"/>
            </w:tcMar>
          </w:tcPr>
          <w:p w14:paraId="336FFFB4" w14:textId="77777777">
            <w:pPr>
              <w:keepLines/>
              <w:spacing w:line="240" w:lineRule="auto"/>
              <w:rPr>
                <w:bCs/>
              </w:rPr>
            </w:pPr>
            <w:r>
              <w:rPr>
                <w:bCs/>
              </w:rPr>
              <w:t>116.20</w:t>
            </w:r>
          </w:p>
        </w:tc>
        <w:tc>
          <w:tcPr>
            <w:tcW w:w="1150" w:type="dxa"/>
            <w:tcMar>
              <w:top w:w="80" w:type="dxa"/>
              <w:bottom w:w="80" w:type="dxa"/>
              <w:start w:w="60" w:type="dxa"/>
              <w:end w:w="60" w:type="dxa"/>
            </w:tcMar>
          </w:tcPr>
          <w:p w14:paraId="6AB17D32" w14:textId="77777777">
            <w:pPr>
              <w:keepLines/>
              <w:spacing w:line="240" w:lineRule="auto"/>
              <w:rPr>
                <w:bCs/>
              </w:rPr>
            </w:pPr>
            <w:r>
              <w:rPr>
                <w:bCs/>
              </w:rPr>
              <w:t>124.74</w:t>
            </w:r>
          </w:p>
        </w:tc>
        <w:tc>
          <w:tcPr>
            <w:tcW w:w="1050" w:type="dxa"/>
            <w:tcMar>
              <w:top w:w="80" w:type="dxa"/>
              <w:bottom w:w="80" w:type="dxa"/>
              <w:start w:w="60" w:type="dxa"/>
              <w:end w:w="60" w:type="dxa"/>
            </w:tcMar>
          </w:tcPr>
          <w:p w14:paraId="361CDB14" w14:textId="77777777">
            <w:pPr>
              <w:keepLines/>
              <w:spacing w:line="240" w:lineRule="auto"/>
              <w:rPr>
                <w:bCs/>
              </w:rPr>
            </w:pPr>
            <w:r>
              <w:rPr>
                <w:bCs/>
              </w:rPr>
              <w:t>+8.75</w:t>
            </w:r>
          </w:p>
        </w:tc>
        <w:tc>
          <w:tcPr>
            <w:tcW w:w="1550" w:type="dxa"/>
            <w:tcMar>
              <w:top w:w="80" w:type="dxa"/>
              <w:bottom w:w="80" w:type="dxa"/>
              <w:start w:w="60" w:type="dxa"/>
              <w:end w:w="60" w:type="dxa"/>
            </w:tcMar>
          </w:tcPr>
          <w:p w14:paraId="0C0D6809" w14:textId="77777777">
            <w:pPr>
              <w:keepLines/>
              <w:spacing w:line="240" w:lineRule="auto"/>
              <w:rPr>
                <w:bCs/>
              </w:rPr>
            </w:pPr>
            <w:r>
              <w:rPr>
                <w:bCs/>
              </w:rPr>
              <w:t>[+3.33, +17.16]</w:t>
            </w:r>
          </w:p>
        </w:tc>
        <w:tc>
          <w:tcPr>
            <w:tcW w:w="1550" w:type="dxa"/>
            <w:tcMar>
              <w:top w:w="80" w:type="dxa"/>
              <w:bottom w:w="80" w:type="dxa"/>
              <w:start w:w="60" w:type="dxa"/>
              <w:end w:w="60" w:type="dxa"/>
            </w:tcMar>
          </w:tcPr>
          <w:p w14:paraId="795CC59B" w14:textId="77777777">
            <w:pPr>
              <w:keepLines/>
              <w:spacing w:line="240" w:lineRule="auto"/>
              <w:rPr>
                <w:bCs/>
              </w:rPr>
            </w:pPr>
            <w:r>
              <w:rPr>
                <w:bCs/>
              </w:rPr>
              <w:t>22/60</w:t>
            </w:r>
          </w:p>
        </w:tc>
        <w:tc>
          <w:tcPr>
            <w:tcW w:w="1283" w:type="dxa"/>
            <w:tcMar>
              <w:top w:w="80" w:type="dxa"/>
              <w:bottom w:w="80" w:type="dxa"/>
              <w:start w:w="60" w:type="dxa"/>
              <w:end w:w="60" w:type="dxa"/>
            </w:tcMar>
          </w:tcPr>
          <w:p w14:paraId="7715CF2E" w14:textId="77777777">
            <w:pPr>
              <w:keepLines/>
              <w:spacing w:line="240" w:lineRule="auto"/>
              <w:rPr>
                <w:bCs/>
              </w:rPr>
            </w:pPr>
            <w:r>
              <w:rPr>
                <w:bCs/>
              </w:rPr>
              <w:t>19/32/9</w:t>
            </w:r>
          </w:p>
        </w:tc>
      </w:tr>
      <w:tr w14:paraId="6EE38BF9" w14:textId="77777777">
        <w:trPr/>
        <w:tc>
          <w:tcPr>
            <w:tcW w:w="1250" w:type="dxa"/>
            <w:tcMar>
              <w:top w:w="80" w:type="dxa"/>
              <w:bottom w:w="80" w:type="dxa"/>
              <w:start w:w="60" w:type="dxa"/>
              <w:end w:w="60" w:type="dxa"/>
            </w:tcMar>
          </w:tcPr>
          <w:p w14:paraId="6E685272" w14:textId="77777777">
            <w:pPr>
              <w:keepLines/>
              <w:spacing w:line="240" w:lineRule="auto"/>
              <w:rPr>
                <w:bCs/>
              </w:rPr>
            </w:pPr>
            <w:r>
              <w:rPr>
                <w:bCs/>
              </w:rPr>
              <w:t>NP annual</w:t>
            </w:r>
          </w:p>
        </w:tc>
        <w:tc>
          <w:tcPr>
            <w:tcW w:w="900" w:type="dxa"/>
            <w:tcMar>
              <w:top w:w="80" w:type="dxa"/>
              <w:bottom w:w="80" w:type="dxa"/>
              <w:start w:w="60" w:type="dxa"/>
              <w:end w:w="60" w:type="dxa"/>
            </w:tcMar>
          </w:tcPr>
          <w:p w14:paraId="332FC6F7" w14:textId="77777777">
            <w:pPr>
              <w:keepLines/>
              <w:spacing w:line="240" w:lineRule="auto"/>
              <w:rPr>
                <w:bCs/>
              </w:rPr>
            </w:pPr>
            <w:r>
              <w:rPr>
                <w:bCs/>
              </w:rPr>
              <w:t>KGE</w:t>
            </w:r>
          </w:p>
        </w:tc>
        <w:tc>
          <w:tcPr>
            <w:tcW w:w="900" w:type="dxa"/>
            <w:tcMar>
              <w:top w:w="80" w:type="dxa"/>
              <w:bottom w:w="80" w:type="dxa"/>
              <w:start w:w="60" w:type="dxa"/>
              <w:end w:w="60" w:type="dxa"/>
            </w:tcMar>
          </w:tcPr>
          <w:p w14:paraId="4AF0CCC5" w14:textId="77777777">
            <w:pPr>
              <w:keepLines/>
              <w:spacing w:line="240" w:lineRule="auto"/>
              <w:rPr>
                <w:bCs/>
              </w:rPr>
            </w:pPr>
            <w:r>
              <w:rPr>
                <w:bCs/>
              </w:rPr>
              <w:t>0.229</w:t>
            </w:r>
          </w:p>
        </w:tc>
        <w:tc>
          <w:tcPr>
            <w:tcW w:w="1150" w:type="dxa"/>
            <w:tcMar>
              <w:top w:w="80" w:type="dxa"/>
              <w:bottom w:w="80" w:type="dxa"/>
              <w:start w:w="60" w:type="dxa"/>
              <w:end w:w="60" w:type="dxa"/>
            </w:tcMar>
          </w:tcPr>
          <w:p w14:paraId="12EC6FA5" w14:textId="77777777">
            <w:pPr>
              <w:keepLines/>
              <w:spacing w:line="240" w:lineRule="auto"/>
              <w:rPr>
                <w:bCs/>
              </w:rPr>
            </w:pPr>
            <w:r>
              <w:rPr>
                <w:bCs/>
              </w:rPr>
              <w:t>0.203</w:t>
            </w:r>
          </w:p>
        </w:tc>
        <w:tc>
          <w:tcPr>
            <w:tcW w:w="1050" w:type="dxa"/>
            <w:tcMar>
              <w:top w:w="80" w:type="dxa"/>
              <w:bottom w:w="80" w:type="dxa"/>
              <w:start w:w="60" w:type="dxa"/>
              <w:end w:w="60" w:type="dxa"/>
            </w:tcMar>
          </w:tcPr>
          <w:p w14:paraId="1383CAC3" w14:textId="77777777">
            <w:pPr>
              <w:keepLines/>
              <w:spacing w:line="240" w:lineRule="auto"/>
              <w:rPr>
                <w:bCs/>
              </w:rPr>
            </w:pPr>
            <w:r>
              <w:rPr>
                <w:bCs/>
              </w:rPr>
              <w:t>-0.048</w:t>
            </w:r>
          </w:p>
        </w:tc>
        <w:tc>
          <w:tcPr>
            <w:tcW w:w="1550" w:type="dxa"/>
            <w:tcMar>
              <w:top w:w="80" w:type="dxa"/>
              <w:bottom w:w="80" w:type="dxa"/>
              <w:start w:w="60" w:type="dxa"/>
              <w:end w:w="60" w:type="dxa"/>
            </w:tcMar>
          </w:tcPr>
          <w:p w14:paraId="420648B2" w14:textId="77777777">
            <w:pPr>
              <w:keepLines/>
              <w:spacing w:line="240" w:lineRule="auto"/>
              <w:rPr>
                <w:bCs/>
              </w:rPr>
            </w:pPr>
            <w:r>
              <w:rPr>
                <w:bCs/>
              </w:rPr>
              <w:t>[-0.126, +0.057]</w:t>
            </w:r>
          </w:p>
        </w:tc>
        <w:tc>
          <w:tcPr>
            <w:tcW w:w="1550" w:type="dxa"/>
            <w:tcMar>
              <w:top w:w="80" w:type="dxa"/>
              <w:bottom w:w="80" w:type="dxa"/>
              <w:start w:w="60" w:type="dxa"/>
              <w:end w:w="60" w:type="dxa"/>
            </w:tcMar>
          </w:tcPr>
          <w:p w14:paraId="061FB4CD" w14:textId="77777777">
            <w:pPr>
              <w:keepLines/>
              <w:spacing w:line="240" w:lineRule="auto"/>
              <w:rPr>
                <w:bCs/>
              </w:rPr>
            </w:pPr>
            <w:r>
              <w:rPr>
                <w:bCs/>
              </w:rPr>
              <w:t>25/60</w:t>
            </w:r>
          </w:p>
        </w:tc>
        <w:tc>
          <w:tcPr>
            <w:tcW w:w="1283" w:type="dxa"/>
            <w:tcMar>
              <w:top w:w="80" w:type="dxa"/>
              <w:bottom w:w="80" w:type="dxa"/>
              <w:start w:w="60" w:type="dxa"/>
              <w:end w:w="60" w:type="dxa"/>
            </w:tcMar>
          </w:tcPr>
          <w:p w14:paraId="0967D1AD" w14:textId="77777777">
            <w:pPr>
              <w:keepLines/>
              <w:spacing w:line="240" w:lineRule="auto"/>
              <w:rPr>
                <w:bCs/>
              </w:rPr>
            </w:pPr>
            <w:r>
              <w:rPr>
                <w:bCs/>
              </w:rPr>
              <w:t>14/20/26</w:t>
            </w:r>
          </w:p>
        </w:tc>
      </w:tr>
      <w:tr w14:paraId="7C211503" w14:textId="77777777">
        <w:trPr/>
        <w:tc>
          <w:tcPr>
            <w:tcW w:w="1250" w:type="dxa"/>
            <w:tcMar>
              <w:top w:w="80" w:type="dxa"/>
              <w:bottom w:w="80" w:type="dxa"/>
              <w:start w:w="60" w:type="dxa"/>
              <w:end w:w="60" w:type="dxa"/>
            </w:tcMar>
          </w:tcPr>
          <w:p w14:paraId="2A7DBD27" w14:textId="77777777">
            <w:pPr>
              <w:keepLines/>
              <w:spacing w:line="240" w:lineRule="auto"/>
              <w:rPr>
                <w:bCs/>
              </w:rPr>
            </w:pPr>
            <w:r>
              <w:rPr>
                <w:bCs/>
              </w:rPr>
              <w:t>NP monthly</w:t>
            </w:r>
          </w:p>
        </w:tc>
        <w:tc>
          <w:tcPr>
            <w:tcW w:w="900" w:type="dxa"/>
            <w:tcMar>
              <w:top w:w="80" w:type="dxa"/>
              <w:bottom w:w="80" w:type="dxa"/>
              <w:start w:w="60" w:type="dxa"/>
              <w:end w:w="60" w:type="dxa"/>
            </w:tcMar>
          </w:tcPr>
          <w:p w14:paraId="34CE5803" w14:textId="77777777">
            <w:pPr>
              <w:keepLines/>
              <w:spacing w:line="240" w:lineRule="auto"/>
              <w:rPr>
                <w:bCs/>
              </w:rPr>
            </w:pPr>
            <w:r>
              <w:rPr>
                <w:bCs/>
              </w:rPr>
              <w:t>RMSE</w:t>
            </w:r>
          </w:p>
        </w:tc>
        <w:tc>
          <w:tcPr>
            <w:tcW w:w="900" w:type="dxa"/>
            <w:tcMar>
              <w:top w:w="80" w:type="dxa"/>
              <w:bottom w:w="80" w:type="dxa"/>
              <w:start w:w="60" w:type="dxa"/>
              <w:end w:w="60" w:type="dxa"/>
            </w:tcMar>
          </w:tcPr>
          <w:p w14:paraId="6B133292" w14:textId="77777777">
            <w:pPr>
              <w:keepLines/>
              <w:spacing w:line="240" w:lineRule="auto"/>
              <w:rPr>
                <w:bCs/>
              </w:rPr>
            </w:pPr>
            <w:r>
              <w:rPr>
                <w:bCs/>
              </w:rPr>
              <w:t>116.20</w:t>
            </w:r>
          </w:p>
        </w:tc>
        <w:tc>
          <w:tcPr>
            <w:tcW w:w="1150" w:type="dxa"/>
            <w:tcMar>
              <w:top w:w="80" w:type="dxa"/>
              <w:bottom w:w="80" w:type="dxa"/>
              <w:start w:w="60" w:type="dxa"/>
              <w:end w:w="60" w:type="dxa"/>
            </w:tcMar>
          </w:tcPr>
          <w:p w14:paraId="5A87EFD1" w14:textId="77777777">
            <w:pPr>
              <w:keepLines/>
              <w:spacing w:line="240" w:lineRule="auto"/>
              <w:rPr>
                <w:bCs/>
              </w:rPr>
            </w:pPr>
            <w:r>
              <w:rPr>
                <w:bCs/>
              </w:rPr>
              <w:t>109.45</w:t>
            </w:r>
          </w:p>
        </w:tc>
        <w:tc>
          <w:tcPr>
            <w:tcW w:w="1050" w:type="dxa"/>
            <w:tcMar>
              <w:top w:w="80" w:type="dxa"/>
              <w:bottom w:w="80" w:type="dxa"/>
              <w:start w:w="60" w:type="dxa"/>
              <w:end w:w="60" w:type="dxa"/>
            </w:tcMar>
          </w:tcPr>
          <w:p w14:paraId="2C080A9B" w14:textId="77777777">
            <w:pPr>
              <w:keepLines/>
              <w:spacing w:line="240" w:lineRule="auto"/>
              <w:rPr>
                <w:bCs/>
              </w:rPr>
            </w:pPr>
            <w:r>
              <w:rPr>
                <w:bCs/>
              </w:rPr>
              <w:t>-5.57</w:t>
            </w:r>
          </w:p>
        </w:tc>
        <w:tc>
          <w:tcPr>
            <w:tcW w:w="1550" w:type="dxa"/>
            <w:tcMar>
              <w:top w:w="80" w:type="dxa"/>
              <w:bottom w:w="80" w:type="dxa"/>
              <w:start w:w="60" w:type="dxa"/>
              <w:end w:w="60" w:type="dxa"/>
            </w:tcMar>
          </w:tcPr>
          <w:p w14:paraId="4B8BA271" w14:textId="77777777">
            <w:pPr>
              <w:keepLines/>
              <w:spacing w:line="240" w:lineRule="auto"/>
              <w:rPr>
                <w:bCs/>
              </w:rPr>
            </w:pPr>
            <w:r>
              <w:rPr>
                <w:bCs/>
              </w:rPr>
              <w:t>[-24.68, +10.13]</w:t>
            </w:r>
          </w:p>
        </w:tc>
        <w:tc>
          <w:tcPr>
            <w:tcW w:w="1550" w:type="dxa"/>
            <w:tcMar>
              <w:top w:w="80" w:type="dxa"/>
              <w:bottom w:w="80" w:type="dxa"/>
              <w:start w:w="60" w:type="dxa"/>
              <w:end w:w="60" w:type="dxa"/>
            </w:tcMar>
          </w:tcPr>
          <w:p w14:paraId="46E3A37D" w14:textId="77777777">
            <w:pPr>
              <w:keepLines/>
              <w:spacing w:line="240" w:lineRule="auto"/>
              <w:rPr>
                <w:bCs/>
              </w:rPr>
            </w:pPr>
            <w:r>
              <w:rPr>
                <w:bCs/>
              </w:rPr>
              <w:t>38/60</w:t>
            </w:r>
          </w:p>
        </w:tc>
        <w:tc>
          <w:tcPr>
            <w:tcW w:w="1283" w:type="dxa"/>
            <w:tcMar>
              <w:top w:w="80" w:type="dxa"/>
              <w:bottom w:w="80" w:type="dxa"/>
              <w:start w:w="60" w:type="dxa"/>
              <w:end w:w="60" w:type="dxa"/>
            </w:tcMar>
          </w:tcPr>
          <w:p w14:paraId="2603D578" w14:textId="77777777">
            <w:pPr>
              <w:keepLines/>
              <w:spacing w:line="240" w:lineRule="auto"/>
              <w:rPr>
                <w:bCs/>
              </w:rPr>
            </w:pPr>
            <w:r>
              <w:rPr>
                <w:bCs/>
              </w:rPr>
              <w:t>24/5/31</w:t>
            </w:r>
          </w:p>
        </w:tc>
      </w:tr>
      <w:tr w14:paraId="7B8B1AA7" w14:textId="77777777">
        <w:trPr/>
        <w:tc>
          <w:tcPr>
            <w:tcW w:w="1250" w:type="dxa"/>
            <w:tcMar>
              <w:top w:w="80" w:type="dxa"/>
              <w:bottom w:w="80" w:type="dxa"/>
              <w:start w:w="60" w:type="dxa"/>
              <w:end w:w="60" w:type="dxa"/>
            </w:tcMar>
          </w:tcPr>
          <w:p w14:paraId="1C300BAE" w14:textId="77777777">
            <w:pPr>
              <w:keepLines/>
              <w:spacing w:line="240" w:lineRule="auto"/>
              <w:rPr>
                <w:bCs/>
              </w:rPr>
            </w:pPr>
            <w:r>
              <w:rPr>
                <w:bCs/>
              </w:rPr>
              <w:t>NP monthly</w:t>
            </w:r>
          </w:p>
        </w:tc>
        <w:tc>
          <w:tcPr>
            <w:tcW w:w="900" w:type="dxa"/>
            <w:tcMar>
              <w:top w:w="80" w:type="dxa"/>
              <w:bottom w:w="80" w:type="dxa"/>
              <w:start w:w="60" w:type="dxa"/>
              <w:end w:w="60" w:type="dxa"/>
            </w:tcMar>
          </w:tcPr>
          <w:p w14:paraId="7A3CC1CA" w14:textId="77777777">
            <w:pPr>
              <w:keepLines/>
              <w:spacing w:line="240" w:lineRule="auto"/>
              <w:rPr>
                <w:bCs/>
              </w:rPr>
            </w:pPr>
            <w:r>
              <w:rPr>
                <w:bCs/>
              </w:rPr>
              <w:t>KGE</w:t>
            </w:r>
          </w:p>
        </w:tc>
        <w:tc>
          <w:tcPr>
            <w:tcW w:w="900" w:type="dxa"/>
            <w:tcMar>
              <w:top w:w="80" w:type="dxa"/>
              <w:bottom w:w="80" w:type="dxa"/>
              <w:start w:w="60" w:type="dxa"/>
              <w:end w:w="60" w:type="dxa"/>
            </w:tcMar>
          </w:tcPr>
          <w:p w14:paraId="07E34957" w14:textId="77777777">
            <w:pPr>
              <w:keepLines/>
              <w:spacing w:line="240" w:lineRule="auto"/>
              <w:rPr>
                <w:bCs/>
              </w:rPr>
            </w:pPr>
            <w:r>
              <w:rPr>
                <w:bCs/>
              </w:rPr>
              <w:t>0.229</w:t>
            </w:r>
          </w:p>
        </w:tc>
        <w:tc>
          <w:tcPr>
            <w:tcW w:w="1150" w:type="dxa"/>
            <w:tcMar>
              <w:top w:w="80" w:type="dxa"/>
              <w:bottom w:w="80" w:type="dxa"/>
              <w:start w:w="60" w:type="dxa"/>
              <w:end w:w="60" w:type="dxa"/>
            </w:tcMar>
          </w:tcPr>
          <w:p w14:paraId="358131E6" w14:textId="77777777">
            <w:pPr>
              <w:keepLines/>
              <w:spacing w:line="240" w:lineRule="auto"/>
              <w:rPr>
                <w:bCs/>
              </w:rPr>
            </w:pPr>
            <w:r>
              <w:rPr>
                <w:bCs/>
              </w:rPr>
              <w:t>0.329</w:t>
            </w:r>
          </w:p>
        </w:tc>
        <w:tc>
          <w:tcPr>
            <w:tcW w:w="1050" w:type="dxa"/>
            <w:tcMar>
              <w:top w:w="80" w:type="dxa"/>
              <w:bottom w:w="80" w:type="dxa"/>
              <w:start w:w="60" w:type="dxa"/>
              <w:end w:w="60" w:type="dxa"/>
            </w:tcMar>
          </w:tcPr>
          <w:p w14:paraId="38640D3C" w14:textId="77777777">
            <w:pPr>
              <w:keepLines/>
              <w:spacing w:line="240" w:lineRule="auto"/>
              <w:rPr>
                <w:bCs/>
              </w:rPr>
            </w:pPr>
            <w:r>
              <w:rPr>
                <w:bCs/>
              </w:rPr>
              <w:t>+0.071</w:t>
            </w:r>
          </w:p>
        </w:tc>
        <w:tc>
          <w:tcPr>
            <w:tcW w:w="1550" w:type="dxa"/>
            <w:tcMar>
              <w:top w:w="80" w:type="dxa"/>
              <w:bottom w:w="80" w:type="dxa"/>
              <w:start w:w="60" w:type="dxa"/>
              <w:end w:w="60" w:type="dxa"/>
            </w:tcMar>
          </w:tcPr>
          <w:p w14:paraId="715C97FA" w14:textId="77777777">
            <w:pPr>
              <w:keepLines/>
              <w:spacing w:line="240" w:lineRule="auto"/>
              <w:rPr>
                <w:bCs/>
              </w:rPr>
            </w:pPr>
            <w:r>
              <w:rPr>
                <w:bCs/>
              </w:rPr>
              <w:t>[-0.078, +0.264]</w:t>
            </w:r>
          </w:p>
        </w:tc>
        <w:tc>
          <w:tcPr>
            <w:tcW w:w="1550" w:type="dxa"/>
            <w:tcMar>
              <w:top w:w="80" w:type="dxa"/>
              <w:bottom w:w="80" w:type="dxa"/>
              <w:start w:w="60" w:type="dxa"/>
              <w:end w:w="60" w:type="dxa"/>
            </w:tcMar>
          </w:tcPr>
          <w:p w14:paraId="083F4237" w14:textId="77777777">
            <w:pPr>
              <w:keepLines/>
              <w:spacing w:line="240" w:lineRule="auto"/>
              <w:rPr>
                <w:bCs/>
              </w:rPr>
            </w:pPr>
            <w:r>
              <w:rPr>
                <w:bCs/>
              </w:rPr>
              <w:t>41/60</w:t>
            </w:r>
          </w:p>
        </w:tc>
        <w:tc>
          <w:tcPr>
            <w:tcW w:w="1283" w:type="dxa"/>
            <w:tcMar>
              <w:top w:w="80" w:type="dxa"/>
              <w:bottom w:w="80" w:type="dxa"/>
              <w:start w:w="60" w:type="dxa"/>
              <w:end w:w="60" w:type="dxa"/>
            </w:tcMar>
          </w:tcPr>
          <w:p w14:paraId="7DDBFD23" w14:textId="77777777">
            <w:pPr>
              <w:keepLines/>
              <w:spacing w:line="240" w:lineRule="auto"/>
              <w:rPr>
                <w:bCs/>
              </w:rPr>
            </w:pPr>
            <w:r>
              <w:rPr>
                <w:bCs/>
              </w:rPr>
              <w:t>20/0/40</w:t>
            </w:r>
          </w:p>
        </w:tc>
      </w:tr>
      <w:tr w14:paraId="528F4A29" w14:textId="77777777">
        <w:trPr/>
        <w:tc>
          <w:tcPr>
            <w:tcW w:w="1250" w:type="dxa"/>
            <w:tcMar>
              <w:top w:w="80" w:type="dxa"/>
              <w:bottom w:w="80" w:type="dxa"/>
              <w:start w:w="60" w:type="dxa"/>
              <w:end w:w="60" w:type="dxa"/>
            </w:tcMar>
          </w:tcPr>
          <w:p w14:paraId="228A6B16" w14:textId="77777777">
            <w:pPr>
              <w:keepLines/>
              <w:spacing w:line="240" w:lineRule="auto"/>
              <w:rPr>
                <w:bCs/>
              </w:rPr>
            </w:pPr>
            <w:r>
              <w:rPr>
                <w:bCs/>
              </w:rPr>
              <w:t>P annual</w:t>
            </w:r>
          </w:p>
        </w:tc>
        <w:tc>
          <w:tcPr>
            <w:tcW w:w="900" w:type="dxa"/>
            <w:tcMar>
              <w:top w:w="80" w:type="dxa"/>
              <w:bottom w:w="80" w:type="dxa"/>
              <w:start w:w="60" w:type="dxa"/>
              <w:end w:w="60" w:type="dxa"/>
            </w:tcMar>
          </w:tcPr>
          <w:p w14:paraId="333AEC8E" w14:textId="77777777">
            <w:pPr>
              <w:keepLines/>
              <w:spacing w:line="240" w:lineRule="auto"/>
              <w:rPr>
                <w:bCs/>
              </w:rPr>
            </w:pPr>
            <w:r>
              <w:rPr>
                <w:bCs/>
              </w:rPr>
              <w:t>RMSE</w:t>
            </w:r>
          </w:p>
        </w:tc>
        <w:tc>
          <w:tcPr>
            <w:tcW w:w="900" w:type="dxa"/>
            <w:tcMar>
              <w:top w:w="80" w:type="dxa"/>
              <w:bottom w:w="80" w:type="dxa"/>
              <w:start w:w="60" w:type="dxa"/>
              <w:end w:w="60" w:type="dxa"/>
            </w:tcMar>
          </w:tcPr>
          <w:p w14:paraId="7691DAF3" w14:textId="77777777">
            <w:pPr>
              <w:keepLines/>
              <w:spacing w:line="240" w:lineRule="auto"/>
              <w:rPr>
                <w:bCs/>
              </w:rPr>
            </w:pPr>
            <w:r>
              <w:rPr>
                <w:bCs/>
              </w:rPr>
              <w:t>116.20</w:t>
            </w:r>
          </w:p>
        </w:tc>
        <w:tc>
          <w:tcPr>
            <w:tcW w:w="1150" w:type="dxa"/>
            <w:tcMar>
              <w:top w:w="80" w:type="dxa"/>
              <w:bottom w:w="80" w:type="dxa"/>
              <w:start w:w="60" w:type="dxa"/>
              <w:end w:w="60" w:type="dxa"/>
            </w:tcMar>
          </w:tcPr>
          <w:p w14:paraId="54899489" w14:textId="77777777">
            <w:pPr>
              <w:keepLines/>
              <w:spacing w:line="240" w:lineRule="auto"/>
              <w:rPr>
                <w:bCs/>
              </w:rPr>
            </w:pPr>
            <w:r>
              <w:rPr>
                <w:bCs/>
              </w:rPr>
              <w:t>123.72</w:t>
            </w:r>
          </w:p>
        </w:tc>
        <w:tc>
          <w:tcPr>
            <w:tcW w:w="1050" w:type="dxa"/>
            <w:tcMar>
              <w:top w:w="80" w:type="dxa"/>
              <w:bottom w:w="80" w:type="dxa"/>
              <w:start w:w="60" w:type="dxa"/>
              <w:end w:w="60" w:type="dxa"/>
            </w:tcMar>
          </w:tcPr>
          <w:p w14:paraId="3D143A24" w14:textId="77777777">
            <w:pPr>
              <w:keepLines/>
              <w:spacing w:line="240" w:lineRule="auto"/>
              <w:rPr>
                <w:bCs/>
              </w:rPr>
            </w:pPr>
            <w:r>
              <w:rPr>
                <w:bCs/>
              </w:rPr>
              <w:t>+0.73</w:t>
            </w:r>
          </w:p>
        </w:tc>
        <w:tc>
          <w:tcPr>
            <w:tcW w:w="1550" w:type="dxa"/>
            <w:tcMar>
              <w:top w:w="80" w:type="dxa"/>
              <w:bottom w:w="80" w:type="dxa"/>
              <w:start w:w="60" w:type="dxa"/>
              <w:end w:w="60" w:type="dxa"/>
            </w:tcMar>
          </w:tcPr>
          <w:p w14:paraId="4C073FE8" w14:textId="77777777">
            <w:pPr>
              <w:keepLines/>
              <w:spacing w:line="240" w:lineRule="auto"/>
              <w:rPr>
                <w:bCs/>
              </w:rPr>
            </w:pPr>
            <w:r>
              <w:rPr>
                <w:bCs/>
              </w:rPr>
              <w:t>[-3.00, +4.67]</w:t>
            </w:r>
          </w:p>
        </w:tc>
        <w:tc>
          <w:tcPr>
            <w:tcW w:w="1550" w:type="dxa"/>
            <w:tcMar>
              <w:top w:w="80" w:type="dxa"/>
              <w:bottom w:w="80" w:type="dxa"/>
              <w:start w:w="60" w:type="dxa"/>
              <w:end w:w="60" w:type="dxa"/>
            </w:tcMar>
          </w:tcPr>
          <w:p w14:paraId="4D2B9666" w14:textId="77777777">
            <w:pPr>
              <w:keepLines/>
              <w:spacing w:line="240" w:lineRule="auto"/>
              <w:rPr>
                <w:bCs/>
              </w:rPr>
            </w:pPr>
            <w:r>
              <w:rPr>
                <w:bCs/>
              </w:rPr>
              <w:t>29/60</w:t>
            </w:r>
          </w:p>
        </w:tc>
        <w:tc>
          <w:tcPr>
            <w:tcW w:w="1283" w:type="dxa"/>
            <w:tcMar>
              <w:top w:w="80" w:type="dxa"/>
              <w:bottom w:w="80" w:type="dxa"/>
              <w:start w:w="60" w:type="dxa"/>
              <w:end w:w="60" w:type="dxa"/>
            </w:tcMar>
          </w:tcPr>
          <w:p w14:paraId="1C35AF35" w14:textId="77777777">
            <w:pPr>
              <w:keepLines/>
              <w:spacing w:line="240" w:lineRule="auto"/>
              <w:rPr>
                <w:bCs/>
              </w:rPr>
            </w:pPr>
            <w:r>
              <w:rPr>
                <w:bCs/>
              </w:rPr>
              <w:t>23/27/10</w:t>
            </w:r>
          </w:p>
        </w:tc>
      </w:tr>
      <w:tr w14:paraId="50A30FEF" w14:textId="77777777">
        <w:trPr/>
        <w:tc>
          <w:tcPr>
            <w:tcW w:w="1250" w:type="dxa"/>
            <w:tcMar>
              <w:top w:w="80" w:type="dxa"/>
              <w:bottom w:w="80" w:type="dxa"/>
              <w:start w:w="60" w:type="dxa"/>
              <w:end w:w="60" w:type="dxa"/>
            </w:tcMar>
          </w:tcPr>
          <w:p w14:paraId="5E1CF2CA" w14:textId="77777777">
            <w:pPr>
              <w:keepLines/>
              <w:spacing w:line="240" w:lineRule="auto"/>
              <w:rPr>
                <w:bCs/>
              </w:rPr>
            </w:pPr>
            <w:r>
              <w:rPr>
                <w:bCs/>
              </w:rPr>
              <w:t>P annual</w:t>
            </w:r>
          </w:p>
        </w:tc>
        <w:tc>
          <w:tcPr>
            <w:tcW w:w="900" w:type="dxa"/>
            <w:tcMar>
              <w:top w:w="80" w:type="dxa"/>
              <w:bottom w:w="80" w:type="dxa"/>
              <w:start w:w="60" w:type="dxa"/>
              <w:end w:w="60" w:type="dxa"/>
            </w:tcMar>
          </w:tcPr>
          <w:p w14:paraId="179B1ECE" w14:textId="77777777">
            <w:pPr>
              <w:keepLines/>
              <w:spacing w:line="240" w:lineRule="auto"/>
              <w:rPr>
                <w:bCs/>
              </w:rPr>
            </w:pPr>
            <w:r>
              <w:rPr>
                <w:bCs/>
              </w:rPr>
              <w:t>KGE</w:t>
            </w:r>
          </w:p>
        </w:tc>
        <w:tc>
          <w:tcPr>
            <w:tcW w:w="900" w:type="dxa"/>
            <w:tcMar>
              <w:top w:w="80" w:type="dxa"/>
              <w:bottom w:w="80" w:type="dxa"/>
              <w:start w:w="60" w:type="dxa"/>
              <w:end w:w="60" w:type="dxa"/>
            </w:tcMar>
          </w:tcPr>
          <w:p w14:paraId="34F97C22" w14:textId="77777777">
            <w:pPr>
              <w:keepLines/>
              <w:spacing w:line="240" w:lineRule="auto"/>
              <w:rPr>
                <w:bCs/>
              </w:rPr>
            </w:pPr>
            <w:r>
              <w:rPr>
                <w:bCs/>
              </w:rPr>
              <w:t>0.229</w:t>
            </w:r>
          </w:p>
        </w:tc>
        <w:tc>
          <w:tcPr>
            <w:tcW w:w="1150" w:type="dxa"/>
            <w:tcMar>
              <w:top w:w="80" w:type="dxa"/>
              <w:bottom w:w="80" w:type="dxa"/>
              <w:start w:w="60" w:type="dxa"/>
              <w:end w:w="60" w:type="dxa"/>
            </w:tcMar>
          </w:tcPr>
          <w:p w14:paraId="621C0023" w14:textId="77777777">
            <w:pPr>
              <w:keepLines/>
              <w:spacing w:line="240" w:lineRule="auto"/>
              <w:rPr>
                <w:bCs/>
              </w:rPr>
            </w:pPr>
            <w:r>
              <w:rPr>
                <w:bCs/>
              </w:rPr>
              <w:t>0.152</w:t>
            </w:r>
          </w:p>
        </w:tc>
        <w:tc>
          <w:tcPr>
            <w:tcW w:w="1050" w:type="dxa"/>
            <w:tcMar>
              <w:top w:w="80" w:type="dxa"/>
              <w:bottom w:w="80" w:type="dxa"/>
              <w:start w:w="60" w:type="dxa"/>
              <w:end w:w="60" w:type="dxa"/>
            </w:tcMar>
          </w:tcPr>
          <w:p w14:paraId="673E2C1C" w14:textId="77777777">
            <w:pPr>
              <w:keepLines/>
              <w:spacing w:line="240" w:lineRule="auto"/>
              <w:rPr>
                <w:bCs/>
              </w:rPr>
            </w:pPr>
            <w:r>
              <w:rPr>
                <w:bCs/>
              </w:rPr>
              <w:t>-0.006</w:t>
            </w:r>
          </w:p>
        </w:tc>
        <w:tc>
          <w:tcPr>
            <w:tcW w:w="1550" w:type="dxa"/>
            <w:tcMar>
              <w:top w:w="80" w:type="dxa"/>
              <w:bottom w:w="80" w:type="dxa"/>
              <w:start w:w="60" w:type="dxa"/>
              <w:end w:w="60" w:type="dxa"/>
            </w:tcMar>
          </w:tcPr>
          <w:p w14:paraId="572F0F81" w14:textId="77777777">
            <w:pPr>
              <w:keepLines/>
              <w:spacing w:line="240" w:lineRule="auto"/>
              <w:rPr>
                <w:bCs/>
              </w:rPr>
            </w:pPr>
            <w:r>
              <w:rPr>
                <w:bCs/>
              </w:rPr>
              <w:t>[-0.118, +0.056]</w:t>
            </w:r>
          </w:p>
        </w:tc>
        <w:tc>
          <w:tcPr>
            <w:tcW w:w="1550" w:type="dxa"/>
            <w:tcMar>
              <w:top w:w="80" w:type="dxa"/>
              <w:bottom w:w="80" w:type="dxa"/>
              <w:start w:w="60" w:type="dxa"/>
              <w:end w:w="60" w:type="dxa"/>
            </w:tcMar>
          </w:tcPr>
          <w:p w14:paraId="43729FD4" w14:textId="77777777">
            <w:pPr>
              <w:keepLines/>
              <w:spacing w:line="240" w:lineRule="auto"/>
              <w:rPr>
                <w:bCs/>
              </w:rPr>
            </w:pPr>
            <w:r>
              <w:rPr>
                <w:bCs/>
              </w:rPr>
              <w:t>27/60</w:t>
            </w:r>
          </w:p>
        </w:tc>
        <w:tc>
          <w:tcPr>
            <w:tcW w:w="1283" w:type="dxa"/>
            <w:tcMar>
              <w:top w:w="80" w:type="dxa"/>
              <w:bottom w:w="80" w:type="dxa"/>
              <w:start w:w="60" w:type="dxa"/>
              <w:end w:w="60" w:type="dxa"/>
            </w:tcMar>
          </w:tcPr>
          <w:p w14:paraId="1F6A6B4C" w14:textId="77777777">
            <w:pPr>
              <w:keepLines/>
              <w:spacing w:line="240" w:lineRule="auto"/>
              <w:rPr>
                <w:bCs/>
              </w:rPr>
            </w:pPr>
            <w:r>
              <w:rPr>
                <w:bCs/>
              </w:rPr>
              <w:t>16/19/25</w:t>
            </w:r>
          </w:p>
        </w:tc>
      </w:tr>
      <w:tr w14:paraId="2C761D70" w14:textId="77777777">
        <w:trPr/>
        <w:tc>
          <w:tcPr>
            <w:tcW w:w="1250" w:type="dxa"/>
            <w:tcMar>
              <w:top w:w="80" w:type="dxa"/>
              <w:bottom w:w="80" w:type="dxa"/>
              <w:start w:w="60" w:type="dxa"/>
              <w:end w:w="60" w:type="dxa"/>
            </w:tcMar>
          </w:tcPr>
          <w:p w14:paraId="1AA72F0D" w14:textId="77777777">
            <w:pPr>
              <w:keepLines/>
              <w:spacing w:line="240" w:lineRule="auto"/>
              <w:rPr>
                <w:bCs/>
              </w:rPr>
            </w:pPr>
            <w:r>
              <w:rPr>
                <w:bCs/>
              </w:rPr>
              <w:t>P monthly</w:t>
            </w:r>
          </w:p>
        </w:tc>
        <w:tc>
          <w:tcPr>
            <w:tcW w:w="900" w:type="dxa"/>
            <w:tcMar>
              <w:top w:w="80" w:type="dxa"/>
              <w:bottom w:w="80" w:type="dxa"/>
              <w:start w:w="60" w:type="dxa"/>
              <w:end w:w="60" w:type="dxa"/>
            </w:tcMar>
          </w:tcPr>
          <w:p w14:paraId="1AC4B66E" w14:textId="77777777">
            <w:pPr>
              <w:keepLines/>
              <w:spacing w:line="240" w:lineRule="auto"/>
              <w:rPr>
                <w:bCs/>
              </w:rPr>
            </w:pPr>
            <w:r>
              <w:rPr>
                <w:bCs/>
              </w:rPr>
              <w:t>RMSE</w:t>
            </w:r>
          </w:p>
        </w:tc>
        <w:tc>
          <w:tcPr>
            <w:tcW w:w="900" w:type="dxa"/>
            <w:tcMar>
              <w:top w:w="80" w:type="dxa"/>
              <w:bottom w:w="80" w:type="dxa"/>
              <w:start w:w="60" w:type="dxa"/>
              <w:end w:w="60" w:type="dxa"/>
            </w:tcMar>
          </w:tcPr>
          <w:p w14:paraId="07974FFD" w14:textId="77777777">
            <w:pPr>
              <w:keepLines/>
              <w:spacing w:line="240" w:lineRule="auto"/>
              <w:rPr>
                <w:bCs/>
              </w:rPr>
            </w:pPr>
            <w:r>
              <w:rPr>
                <w:bCs/>
              </w:rPr>
              <w:t>116.20</w:t>
            </w:r>
          </w:p>
        </w:tc>
        <w:tc>
          <w:tcPr>
            <w:tcW w:w="1150" w:type="dxa"/>
            <w:tcMar>
              <w:top w:w="80" w:type="dxa"/>
              <w:bottom w:w="80" w:type="dxa"/>
              <w:start w:w="60" w:type="dxa"/>
              <w:end w:w="60" w:type="dxa"/>
            </w:tcMar>
          </w:tcPr>
          <w:p w14:paraId="52E44EF6" w14:textId="77777777">
            <w:pPr>
              <w:keepLines/>
              <w:spacing w:line="240" w:lineRule="auto"/>
              <w:rPr>
                <w:bCs/>
              </w:rPr>
            </w:pPr>
            <w:r>
              <w:rPr>
                <w:bCs/>
              </w:rPr>
              <w:t>105.06</w:t>
            </w:r>
          </w:p>
        </w:tc>
        <w:tc>
          <w:tcPr>
            <w:tcW w:w="1050" w:type="dxa"/>
            <w:tcMar>
              <w:top w:w="80" w:type="dxa"/>
              <w:bottom w:w="80" w:type="dxa"/>
              <w:start w:w="60" w:type="dxa"/>
              <w:end w:w="60" w:type="dxa"/>
            </w:tcMar>
          </w:tcPr>
          <w:p w14:paraId="1BB61A19" w14:textId="77777777">
            <w:pPr>
              <w:keepLines/>
              <w:spacing w:line="240" w:lineRule="auto"/>
              <w:rPr>
                <w:bCs/>
              </w:rPr>
            </w:pPr>
            <w:r>
              <w:rPr>
                <w:bCs/>
              </w:rPr>
              <w:t>-11.07</w:t>
            </w:r>
          </w:p>
        </w:tc>
        <w:tc>
          <w:tcPr>
            <w:tcW w:w="1550" w:type="dxa"/>
            <w:tcMar>
              <w:top w:w="80" w:type="dxa"/>
              <w:bottom w:w="80" w:type="dxa"/>
              <w:start w:w="60" w:type="dxa"/>
              <w:end w:w="60" w:type="dxa"/>
            </w:tcMar>
          </w:tcPr>
          <w:p w14:paraId="3413E5AF" w14:textId="77777777">
            <w:pPr>
              <w:keepLines/>
              <w:spacing w:line="240" w:lineRule="auto"/>
              <w:rPr>
                <w:bCs/>
              </w:rPr>
            </w:pPr>
            <w:r>
              <w:rPr>
                <w:bCs/>
              </w:rPr>
              <w:t>[-26.99, +2.54]</w:t>
            </w:r>
          </w:p>
        </w:tc>
        <w:tc>
          <w:tcPr>
            <w:tcW w:w="1550" w:type="dxa"/>
            <w:tcMar>
              <w:top w:w="80" w:type="dxa"/>
              <w:bottom w:w="80" w:type="dxa"/>
              <w:start w:w="60" w:type="dxa"/>
              <w:end w:w="60" w:type="dxa"/>
            </w:tcMar>
          </w:tcPr>
          <w:p w14:paraId="7A5F31AE" w14:textId="77777777">
            <w:pPr>
              <w:keepLines/>
              <w:spacing w:line="240" w:lineRule="auto"/>
              <w:rPr>
                <w:bCs/>
              </w:rPr>
            </w:pPr>
            <w:r>
              <w:rPr>
                <w:bCs/>
              </w:rPr>
              <w:t>44/60</w:t>
            </w:r>
          </w:p>
        </w:tc>
        <w:tc>
          <w:tcPr>
            <w:tcW w:w="1283" w:type="dxa"/>
            <w:tcMar>
              <w:top w:w="80" w:type="dxa"/>
              <w:bottom w:w="80" w:type="dxa"/>
              <w:start w:w="60" w:type="dxa"/>
              <w:end w:w="60" w:type="dxa"/>
            </w:tcMar>
          </w:tcPr>
          <w:p w14:paraId="3101C883" w14:textId="77777777">
            <w:pPr>
              <w:keepLines/>
              <w:spacing w:line="240" w:lineRule="auto"/>
              <w:rPr>
                <w:bCs/>
              </w:rPr>
            </w:pPr>
            <w:r>
              <w:rPr>
                <w:bCs/>
              </w:rPr>
              <w:t>27/1/32</w:t>
            </w:r>
          </w:p>
        </w:tc>
      </w:tr>
      <w:tr w14:paraId="6A610B5A" w14:textId="77777777">
        <w:trPr/>
        <w:tc>
          <w:tcPr>
            <w:tcW w:w="1250" w:type="dxa"/>
            <w:tcMar>
              <w:top w:w="80" w:type="dxa"/>
              <w:bottom w:w="80" w:type="dxa"/>
              <w:start w:w="60" w:type="dxa"/>
              <w:end w:w="60" w:type="dxa"/>
            </w:tcMar>
          </w:tcPr>
          <w:p w14:paraId="4A540EFB" w14:textId="77777777">
            <w:pPr>
              <w:keepLines/>
              <w:spacing w:line="240" w:lineRule="auto"/>
              <w:rPr>
                <w:bCs/>
              </w:rPr>
            </w:pPr>
            <w:r>
              <w:rPr>
                <w:bCs/>
              </w:rPr>
              <w:t>P monthly</w:t>
            </w:r>
          </w:p>
        </w:tc>
        <w:tc>
          <w:tcPr>
            <w:tcW w:w="900" w:type="dxa"/>
            <w:tcMar>
              <w:top w:w="80" w:type="dxa"/>
              <w:bottom w:w="80" w:type="dxa"/>
              <w:start w:w="60" w:type="dxa"/>
              <w:end w:w="60" w:type="dxa"/>
            </w:tcMar>
          </w:tcPr>
          <w:p w14:paraId="15CF7CFE" w14:textId="77777777">
            <w:pPr>
              <w:keepLines/>
              <w:spacing w:line="240" w:lineRule="auto"/>
              <w:rPr>
                <w:bCs/>
              </w:rPr>
            </w:pPr>
            <w:r>
              <w:rPr>
                <w:bCs/>
              </w:rPr>
              <w:t>KGE</w:t>
            </w:r>
          </w:p>
        </w:tc>
        <w:tc>
          <w:tcPr>
            <w:tcW w:w="900" w:type="dxa"/>
            <w:tcMar>
              <w:top w:w="80" w:type="dxa"/>
              <w:bottom w:w="80" w:type="dxa"/>
              <w:start w:w="60" w:type="dxa"/>
              <w:end w:w="60" w:type="dxa"/>
            </w:tcMar>
          </w:tcPr>
          <w:p w14:paraId="53FACC87" w14:textId="77777777">
            <w:pPr>
              <w:keepLines/>
              <w:spacing w:line="240" w:lineRule="auto"/>
              <w:rPr>
                <w:bCs/>
              </w:rPr>
            </w:pPr>
            <w:r>
              <w:rPr>
                <w:bCs/>
              </w:rPr>
              <w:t>0.229</w:t>
            </w:r>
          </w:p>
        </w:tc>
        <w:tc>
          <w:tcPr>
            <w:tcW w:w="1150" w:type="dxa"/>
            <w:tcMar>
              <w:top w:w="80" w:type="dxa"/>
              <w:bottom w:w="80" w:type="dxa"/>
              <w:start w:w="60" w:type="dxa"/>
              <w:end w:w="60" w:type="dxa"/>
            </w:tcMar>
          </w:tcPr>
          <w:p w14:paraId="57852FFB" w14:textId="77777777">
            <w:pPr>
              <w:keepLines/>
              <w:spacing w:line="240" w:lineRule="auto"/>
              <w:rPr>
                <w:bCs/>
              </w:rPr>
            </w:pPr>
            <w:r>
              <w:rPr>
                <w:bCs/>
              </w:rPr>
              <w:t>0.337</w:t>
            </w:r>
          </w:p>
        </w:tc>
        <w:tc>
          <w:tcPr>
            <w:tcW w:w="1050" w:type="dxa"/>
            <w:tcMar>
              <w:top w:w="80" w:type="dxa"/>
              <w:bottom w:w="80" w:type="dxa"/>
              <w:start w:w="60" w:type="dxa"/>
              <w:end w:w="60" w:type="dxa"/>
            </w:tcMar>
          </w:tcPr>
          <w:p w14:paraId="2B8EA154" w14:textId="77777777">
            <w:pPr>
              <w:keepLines/>
              <w:spacing w:line="240" w:lineRule="auto"/>
              <w:rPr>
                <w:bCs/>
              </w:rPr>
            </w:pPr>
            <w:r>
              <w:rPr>
                <w:bCs/>
              </w:rPr>
              <w:t>+0.095</w:t>
            </w:r>
          </w:p>
        </w:tc>
        <w:tc>
          <w:tcPr>
            <w:tcW w:w="1550" w:type="dxa"/>
            <w:tcMar>
              <w:top w:w="80" w:type="dxa"/>
              <w:bottom w:w="80" w:type="dxa"/>
              <w:start w:w="60" w:type="dxa"/>
              <w:end w:w="60" w:type="dxa"/>
            </w:tcMar>
          </w:tcPr>
          <w:p w14:paraId="19CFD1A2" w14:textId="77777777">
            <w:pPr>
              <w:keepLines/>
              <w:spacing w:line="240" w:lineRule="auto"/>
              <w:rPr>
                <w:bCs/>
              </w:rPr>
            </w:pPr>
            <w:r>
              <w:rPr>
                <w:bCs/>
              </w:rPr>
              <w:t>[-0.041, +0.261]</w:t>
            </w:r>
          </w:p>
        </w:tc>
        <w:tc>
          <w:tcPr>
            <w:tcW w:w="1550" w:type="dxa"/>
            <w:tcMar>
              <w:top w:w="80" w:type="dxa"/>
              <w:bottom w:w="80" w:type="dxa"/>
              <w:start w:w="60" w:type="dxa"/>
              <w:end w:w="60" w:type="dxa"/>
            </w:tcMar>
          </w:tcPr>
          <w:p w14:paraId="54A9FD94" w14:textId="77777777">
            <w:pPr>
              <w:keepLines/>
              <w:spacing w:line="240" w:lineRule="auto"/>
              <w:rPr>
                <w:bCs/>
              </w:rPr>
            </w:pPr>
            <w:r>
              <w:rPr>
                <w:bCs/>
              </w:rPr>
              <w:t>45/60</w:t>
            </w:r>
          </w:p>
        </w:tc>
        <w:tc>
          <w:tcPr>
            <w:tcW w:w="1283" w:type="dxa"/>
            <w:tcMar>
              <w:top w:w="80" w:type="dxa"/>
              <w:bottom w:w="80" w:type="dxa"/>
              <w:start w:w="60" w:type="dxa"/>
              <w:end w:w="60" w:type="dxa"/>
            </w:tcMar>
          </w:tcPr>
          <w:p w14:paraId="18720CC8" w14:textId="77777777">
            <w:pPr>
              <w:keepLines/>
              <w:spacing w:line="240" w:lineRule="auto"/>
              <w:rPr>
                <w:bCs/>
              </w:rPr>
            </w:pPr>
            <w:r>
              <w:rPr>
                <w:bCs/>
              </w:rPr>
              <w:t>21/0/39</w:t>
            </w:r>
          </w:p>
        </w:tc>
      </w:tr>
    </w:tbl>
    <w:p w14:paraId="27FD6C77" w14:textId="77777777">
      <w:pPr>
        <w:spacing w:after="80" w:line="240" w:lineRule="auto"/>
        <w:rPr>
          <w:sz w:val="18"/>
          <w:szCs w:val="18"/>
        </w:rPr>
      </w:pPr>
      <w:r>
        <w:rPr>
          <w:i/>
          <w:sz w:val="18"/>
          <w:szCs w:val="18"/>
        </w:rPr>
        <w:t>Note: Interval bounds are medians of 60 pair-specific bootstrap limits, not a confidence interval for a network-wide effect. For RMSE, negative delta is favorable; for KGE, positive delta is favorable. CI F/A/O denotes favorable, adverse, and overlapping-zero intervals; counts are descriptive because pairs are dependent.</w:t>
      </w:r>
    </w:p>
    <w:p w14:paraId="12446CFC" w14:textId="77777777">
      <w:pPr>
        <w:keepNext/>
        <w:keepLines/>
        <w:jc w:val="center"/>
      </w:pPr>
      <w:r>
        <w:lastRenderedPageBreak/>
        <w:drawing>
          <wp:inline distT="0" distB="0" distL="0" distR="0" wp14:anchorId="3519A300" wp14:editId="338EFB30">
            <wp:extent cx="5715000" cy="4171632"/>
            <wp:effectExtent l="0" t="0" r="0" b="0"/>
            <wp:docPr id="3" name="Picture 3" descr="Validation distributions for four QDM variants across paired evaluations." title="Validation distributions for four QDM variants across paired eval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ethod_comparison.png"/>
                    <pic:cNvPicPr/>
                  </pic:nvPicPr>
                  <pic:blipFill>
                    <a:blip r:embed="rId12"/>
                    <a:stretch>
                      <a:fillRect/>
                    </a:stretch>
                  </pic:blipFill>
                  <pic:spPr>
                    <a:xfrm>
                      <a:off x="0" y="0"/>
                      <a:ext cx="5715000" cy="4171632"/>
                    </a:xfrm>
                    <a:prstGeom prst="rect">
                      <a:avLst/>
                    </a:prstGeom>
                  </pic:spPr>
                </pic:pic>
              </a:graphicData>
            </a:graphic>
          </wp:inline>
        </w:drawing>
      </w:r>
    </w:p>
    <w:p w14:paraId="5368FB09" w14:textId="51CEF814">
      <w:pPr>
        <w:keepNext w:val="0"/>
        <w:keepLines/>
        <w:spacing w:before="120" w:after="40" w:line="240" w:lineRule="auto"/>
      </w:pPr>
      <w:r>
        <w:rPr>
          <w:b/>
          <w:bCs/>
        </w:rPr>
        <w:t>Figure 4.</w:t>
      </w:r>
      <w:r>
        <w:t xml:space="preserve"> Validation distributions for 60 model-station combinations per variant. Boxes show the interquartile range, whiskers show the 10th–90th percentiles, diamonds show means, center lines show medians, and dashed vertical lines show the raw mean in each panel; these are not bootstrap distributions.</w:t>
      </w:r>
    </w:p>
    <w:p w14:paraId="6D72B175" w14:textId="77777777">
      <w:pPr>
        <w:keepNext/>
        <w:keepLines/>
        <w:jc w:val="center"/>
      </w:pPr>
      <w:r>
        <w:drawing>
          <wp:inline distT="0" distB="0" distL="0" distR="0" wp14:anchorId="0F471F28" wp14:editId="3682F648">
            <wp:extent cx="5715000" cy="3071044"/>
            <wp:effectExtent l="0" t="0" r="0" b="0"/>
            <wp:docPr id="4" name="Picture 4" descr="Favorable point-change percentages for corrected versus raw rainfall metrics." title="Favorable point-change percentages for corrected versus raw rainfal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improvement_heatmap.png"/>
                    <pic:cNvPicPr/>
                  </pic:nvPicPr>
                  <pic:blipFill>
                    <a:blip r:embed="rId13"/>
                    <a:stretch>
                      <a:fillRect/>
                    </a:stretch>
                  </pic:blipFill>
                  <pic:spPr>
                    <a:xfrm>
                      <a:off x="0" y="0"/>
                      <a:ext cx="5715000" cy="3071044"/>
                    </a:xfrm>
                    <a:prstGeom prst="rect">
                      <a:avLst/>
                    </a:prstGeom>
                  </pic:spPr>
                </pic:pic>
              </a:graphicData>
            </a:graphic>
          </wp:inline>
        </w:drawing>
      </w:r>
    </w:p>
    <w:p w14:paraId="3038E2EE" w14:textId="77777777">
      <w:pPr>
        <w:keepNext w:val="0"/>
        <w:keepLines/>
        <w:spacing w:before="120" w:after="40" w:line="240" w:lineRule="auto"/>
      </w:pPr>
      <w:r>
        <w:rPr>
          <w:b/>
          <w:bCs/>
        </w:rPr>
        <w:t>Figure 5.</w:t>
      </w:r>
      <w:r>
        <w:t xml:space="preserve"> Percentage of 60 paired model-station evaluations with a favorable point change relative to raw CMIP6 simulations. Values above 50% indicate a favorable change for most pairs; percentages are descriptive and pairs are not independent spatial replicates.</w:t>
      </w:r>
    </w:p>
    <w:p w14:paraId="11E24334" w14:textId="77777777">
      <w:pPr>
        <w:keepLines/>
      </w:pPr>
    </w:p>
    <w:p w14:paraId="240A61E4" w14:textId="77777777">
      <w:pPr>
        <w:keepNext/>
        <w:keepLines/>
        <w:jc w:val="center"/>
      </w:pPr>
      <w:r>
        <w:lastRenderedPageBreak/>
        <w:drawing>
          <wp:inline distT="0" distB="0" distL="0" distR="0" wp14:anchorId="592EFD33" wp14:editId="7AB46D95">
            <wp:extent cx="5715000" cy="3520322"/>
            <wp:effectExtent l="0" t="0" r="0" b="0"/>
            <wp:docPr id="5" name="Picture 5" descr="Station by model heatmap and paired station means for monthly QDM response." title="Station by model heatmap and paired station means for monthly QDM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tation_spatial_response.png"/>
                    <pic:cNvPicPr/>
                  </pic:nvPicPr>
                  <pic:blipFill>
                    <a:blip r:embed="rId14"/>
                    <a:stretch>
                      <a:fillRect/>
                    </a:stretch>
                  </pic:blipFill>
                  <pic:spPr>
                    <a:xfrm>
                      <a:off x="0" y="0"/>
                      <a:ext cx="5715000" cy="3520322"/>
                    </a:xfrm>
                    <a:prstGeom prst="rect">
                      <a:avLst/>
                    </a:prstGeom>
                  </pic:spPr>
                </pic:pic>
              </a:graphicData>
            </a:graphic>
          </wp:inline>
        </w:drawing>
      </w:r>
    </w:p>
    <w:p w14:paraId="31225391" w14:textId="71EAFCB9">
      <w:pPr>
        <w:keepNext w:val="0"/>
        <w:keepLines/>
        <w:spacing w:before="120" w:after="40" w:line="240" w:lineRule="auto"/>
      </w:pPr>
      <w:r>
        <w:rPr>
          <w:b/>
          <w:bCs/>
        </w:rPr>
        <w:t>Figure 6.</w:t>
      </w:r>
      <w:r>
        <w:t xml:space="preserve"> Station-level response of monthly QDM. (a) Heatmap of corrected-minus-raw KGE for NP monthly QDM by station and CMIP6 model. (b) Paired station means for non-parametric and parametric monthly QDM. Values are descriptive because gauges share model grid cells; station patterns are not interpreted as causal geographic effects.</w:t>
      </w:r>
    </w:p>
    <w:p w14:paraId="3D5A2B1D" w14:textId="77777777">
      <w:pPr>
        <w:spacing w:before="120" w:after="20" w:line="240" w:lineRule="auto"/>
        <w:jc w:val="left"/>
      </w:pPr>
      <w:r>
        <w:rPr>
          <w:b/>
        </w:rPr>
        <w:t>3.3 Parametric selection, fallback, and tail sensitivity</w:t>
      </w:r>
    </w:p>
    <w:p w14:paraId="4734D5B8" w14:textId="54CC3F72">
      <w:pPr>
        <w:spacing w:line="240" w:lineRule="auto"/>
        <w:ind w:firstLine="360"/>
      </w:pPr>
      <w:r>
        <w:t xml:space="preserve">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w:t>
      </w:r>
      <w:r>
        <w:t>6</w:t>
      </w:r>
      <w:r>
        <w:t xml:space="preserve">). All 620 eligible monthly blocks fitted successfully. </w:t>
      </w:r>
    </w:p>
    <w:p w14:paraId="50F7DA0C" w14:textId="77777777">
      <w:pPr>
        <w:spacing w:line="240" w:lineRule="auto"/>
        <w:ind w:firstLine="360"/>
      </w:pPr>
      <w: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14:paraId="4F74CEE8" w14:textId="5320BD32">
      <w:pPr>
        <w:spacing w:line="240" w:lineRule="auto"/>
        <w:ind w:firstLine="360"/>
      </w:pPr>
      <w:r>
        <w:t xml:space="preserve">Tail safeguards affected the parametric ranking (Table </w:t>
      </w:r>
      <w:r>
        <w:t>7</w:t>
      </w:r>
      <w:r>
        <w:t>).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14:paraId="4F327E3C" w14:textId="77777777">
      <w:pPr>
        <w:spacing w:line="240" w:lineRule="auto"/>
        <w:ind w:firstLine="360"/>
      </w:pPr>
      <w: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[8, 14].</w:t>
      </w:r>
    </w:p>
    <w:p w14:paraId="5F21A979" w14:textId="77777777">
      <w:pPr>
        <w:spacing w:line="240" w:lineRule="auto"/>
        <w:ind w:firstLine="360"/>
      </w:pPr>
      <w:r>
        <w:t>AICc produced exactly the same selections and validation metrics as AIC: observed fits selected Pearson type III in 55 of 60 annual and 610 of 620 eligible monthly blocks, while model-side monthly counts remained 496 Pearson type III, 106 generalized extreme value, 12 lognormal, 3 gamma, and 3 Weibull. Because AICc reproduced the selections and validation metrics in this analysis, the selection pattern was not sensitive to the small-sample correction. This does not establish a physical rainfall law; Pearson type III retained greater shape and location flexibility than several constrained candidates. Because family-specific boundary and parameter-shape diagnostics were not prespecified, the selection frequencies are descriptive and should not be interpreted as evidence that Pearson type III uniquely represents regional rainfall physics.</w:t>
      </w:r>
    </w:p>
    <w:p w14:paraId="296F7374" w14:textId="77777777">
      <w:pPr>
        <w:spacing w:line="240" w:lineRule="auto"/>
        <w:ind w:firstLine="360"/>
      </w:pPr>
      <w:r>
        <w:lastRenderedPageBreak/>
        <w:t>Wet-day threshold sensitivity was method-dependent (Figure 7). NP monthly remained stable across 0.1, 0.5, and 1.0 mm day⁻¹ (KGE 0.332, 0.330, and 0.329; RMSE 109.01, 109.26, and 109.45 mm). P monthly changed more strongly: KGE was 0.217, 0.327, and 0.337, while absolute q99 bias was 49.36%, 45.87%, and 32.54%. Thus, the 1.0-mm convention is defensible and gives the most favorable tested parametric result, but the parametric ranking is conditional on how trace rainfall is classified.</w:t>
      </w:r>
    </w:p>
    <w:p w14:paraId="33AD0395" w14:textId="457942FC">
      <w:pPr>
        <w:spacing w:before="120" w:after="40" w:line="240" w:lineRule="auto"/>
      </w:pPr>
      <w:r>
        <w:rPr>
          <w:b/>
        </w:rPr>
        <w:t xml:space="preserve">Table </w:t>
      </w:r>
      <w:r>
        <w:rPr>
          <w:b/>
        </w:rPr>
        <w:t>6</w:t>
      </w:r>
      <w:r>
        <w:rPr>
          <w:b/>
        </w:rPr>
        <w:t>.</w:t>
      </w:r>
      <w:r>
        <w:t xml:space="preserve"> Parametric fit accounting and numerical safeguards in validation.</w:t>
      </w:r>
    </w:p>
    <w:tbl>
      <w:tblPr>
        <w:tblStyle w:val="Mdeck5tablebodythreelines"/>
        <w:tblW w:w="9633" w:type="dxa"/>
        <w:jc w:val="left"/>
        <w:tblLayout w:type="fixed"/>
        <w:tblLook w:val="04A0" w:firstRow="1" w:lastRow="0" w:firstColumn="1" w:lastColumn="0" w:noHBand="0" w:noVBand="1"/>
        <w:tblInd w:type="dxa" w:w="60"/>
      </w:tblPr>
      <w:tblGrid>
        <w:gridCol w:w="1100"/>
        <w:gridCol w:w="1700"/>
        <w:gridCol w:w="1550"/>
        <w:gridCol w:w="1700"/>
        <w:gridCol w:w="1050"/>
        <w:gridCol w:w="850"/>
        <w:gridCol w:w="800"/>
        <w:gridCol w:w="883"/>
      </w:tblGrid>
      <w:tr w14:paraId="0245350B" w14:textId="77777777">
        <w:trPr>
          <w:cnfStyle w:val="100000000000" w:firstRow="1" w:lastRow="0" w:firstColumn="0" w:lastColumn="0" w:oddVBand="0" w:evenVBand="0" w:oddHBand="0" w:evenHBand="0" w:firstRowFirstColumn="0" w:firstRowLastColumn="0" w:lastRowFirstColumn="0" w:lastRowLastColumn="0"/>
          <w:tblHeader w:val="true"/>
          <w:cantSplit/>
        </w:trPr>
        <w:tc>
          <w:tcPr>
            <w:tcW w:w="1100" w:type="dxa"/>
            <w:tcMar>
              <w:top w:w="80" w:type="dxa"/>
              <w:bottom w:w="80" w:type="dxa"/>
              <w:start w:w="60" w:type="dxa"/>
              <w:end w:w="60" w:type="dxa"/>
            </w:tcMar>
          </w:tcPr>
          <w:p w14:paraId="0F6F27D3" w14:textId="77777777">
            <w:pPr>
              <w:keepLines/>
              <w:spacing w:line="240" w:lineRule="auto"/>
              <w:rPr>
                <w:b/>
              </w:rPr>
            </w:pPr>
            <w:r>
              <w:rPr>
                <w:b/>
                <w:sz w:val="18"/>
              </w:rPr>
              <w:t>Method</w:t>
            </w:r>
          </w:p>
        </w:tc>
        <w:tc>
          <w:tcPr>
            <w:tcW w:w="1700" w:type="dxa"/>
            <w:tcMar>
              <w:top w:w="80" w:type="dxa"/>
              <w:bottom w:w="80" w:type="dxa"/>
              <w:start w:w="60" w:type="dxa"/>
              <w:end w:w="60" w:type="dxa"/>
            </w:tcMar>
          </w:tcPr>
          <w:p w14:paraId="36578213" w14:textId="77777777">
            <w:pPr>
              <w:keepLines/>
              <w:spacing w:line="240" w:lineRule="auto"/>
              <w:rPr>
                <w:b/>
              </w:rPr>
            </w:pPr>
            <w:r>
              <w:rPr>
                <w:b/>
                <w:sz w:val="18"/>
              </w:rPr>
              <w:t>Eligible/structural</w:t>
            </w:r>
          </w:p>
        </w:tc>
        <w:tc>
          <w:tcPr>
            <w:tcW w:w="1550" w:type="dxa"/>
            <w:tcMar>
              <w:top w:w="80" w:type="dxa"/>
              <w:bottom w:w="80" w:type="dxa"/>
              <w:start w:w="60" w:type="dxa"/>
              <w:end w:w="60" w:type="dxa"/>
            </w:tcMar>
          </w:tcPr>
          <w:p w14:paraId="5625E420" w14:textId="77777777">
            <w:pPr>
              <w:keepLines/>
              <w:spacing w:line="240" w:lineRule="auto"/>
              <w:rPr>
                <w:b/>
              </w:rPr>
            </w:pPr>
            <w:r>
              <w:rPr>
                <w:b/>
                <w:sz w:val="18"/>
              </w:rPr>
              <w:t>Observed selection</w:t>
            </w:r>
          </w:p>
        </w:tc>
        <w:tc>
          <w:tcPr>
            <w:tcW w:w="1700" w:type="dxa"/>
            <w:tcMar>
              <w:top w:w="80" w:type="dxa"/>
              <w:bottom w:w="80" w:type="dxa"/>
              <w:start w:w="60" w:type="dxa"/>
              <w:end w:w="60" w:type="dxa"/>
            </w:tcMar>
          </w:tcPr>
          <w:p w14:paraId="06AD7592" w14:textId="77777777">
            <w:pPr>
              <w:keepLines/>
              <w:spacing w:line="240" w:lineRule="auto"/>
              <w:rPr>
                <w:b/>
              </w:rPr>
            </w:pPr>
            <w:r>
              <w:rPr>
                <w:b/>
                <w:sz w:val="18"/>
              </w:rPr>
              <w:t>Model selection</w:t>
            </w:r>
          </w:p>
        </w:tc>
        <w:tc>
          <w:tcPr>
            <w:tcW w:w="1050" w:type="dxa"/>
            <w:tcMar>
              <w:top w:w="80" w:type="dxa"/>
              <w:bottom w:w="80" w:type="dxa"/>
              <w:start w:w="60" w:type="dxa"/>
              <w:end w:w="60" w:type="dxa"/>
            </w:tcMar>
          </w:tcPr>
          <w:p w14:paraId="478422A1" w14:textId="77777777">
            <w:pPr>
              <w:keepLines/>
              <w:spacing w:line="240" w:lineRule="auto"/>
              <w:rPr>
                <w:b/>
              </w:rPr>
            </w:pPr>
            <w:r>
              <w:rPr>
                <w:b/>
                <w:sz w:val="18"/>
              </w:rPr>
              <w:t>Annual fallback</w:t>
            </w:r>
          </w:p>
        </w:tc>
        <w:tc>
          <w:tcPr>
            <w:tcW w:w="850" w:type="dxa"/>
            <w:tcMar>
              <w:top w:w="80" w:type="dxa"/>
              <w:bottom w:w="80" w:type="dxa"/>
              <w:start w:w="60" w:type="dxa"/>
              <w:end w:w="60" w:type="dxa"/>
            </w:tcMar>
          </w:tcPr>
          <w:p w14:paraId="333143FE" w14:textId="77777777">
            <w:pPr>
              <w:keepLines/>
              <w:spacing w:line="240" w:lineRule="auto"/>
              <w:rPr>
                <w:b/>
              </w:rPr>
            </w:pPr>
            <w:r>
              <w:rPr>
                <w:b/>
                <w:sz w:val="18"/>
              </w:rPr>
              <w:t>Fit failures</w:t>
            </w:r>
          </w:p>
        </w:tc>
        <w:tc>
          <w:tcPr>
            <w:tcW w:w="800" w:type="dxa"/>
            <w:tcMar>
              <w:top w:w="80" w:type="dxa"/>
              <w:bottom w:w="80" w:type="dxa"/>
              <w:start w:w="60" w:type="dxa"/>
              <w:end w:w="60" w:type="dxa"/>
            </w:tcMar>
          </w:tcPr>
          <w:p w14:paraId="040A4862" w14:textId="77777777">
            <w:pPr>
              <w:keepLines/>
              <w:spacing w:line="240" w:lineRule="auto"/>
              <w:rPr>
                <w:b/>
              </w:rPr>
            </w:pPr>
            <w:r>
              <w:rPr>
                <w:b/>
                <w:sz w:val="18"/>
              </w:rPr>
              <w:t>Capped</w:t>
            </w:r>
          </w:p>
        </w:tc>
        <w:tc>
          <w:tcPr>
            <w:tcW w:w="883" w:type="dxa"/>
            <w:tcMar>
              <w:top w:w="80" w:type="dxa"/>
              <w:bottom w:w="80" w:type="dxa"/>
              <w:start w:w="60" w:type="dxa"/>
              <w:end w:w="60" w:type="dxa"/>
            </w:tcMar>
          </w:tcPr>
          <w:p w14:paraId="19879AAA" w14:textId="77777777">
            <w:pPr>
              <w:keepLines/>
              <w:spacing w:line="240" w:lineRule="auto"/>
              <w:rPr>
                <w:b/>
              </w:rPr>
            </w:pPr>
            <w:r>
              <w:rPr>
                <w:b/>
                <w:sz w:val="18"/>
              </w:rPr>
              <w:t>Clipped events</w:t>
            </w:r>
          </w:p>
        </w:tc>
      </w:tr>
      <w:tr w14:paraId="691F38F4" w14:textId="77777777">
        <w:trPr/>
        <w:tc>
          <w:tcPr>
            <w:tcW w:w="1100" w:type="dxa"/>
            <w:tcMar>
              <w:top w:w="80" w:type="dxa"/>
              <w:bottom w:w="80" w:type="dxa"/>
              <w:start w:w="60" w:type="dxa"/>
              <w:end w:w="60" w:type="dxa"/>
            </w:tcMar>
          </w:tcPr>
          <w:p w14:paraId="34108CD6" w14:textId="77777777">
            <w:pPr>
              <w:keepLines/>
              <w:spacing w:line="240" w:lineRule="auto"/>
              <w:rPr>
                <w:bCs/>
              </w:rPr>
            </w:pPr>
            <w:r>
              <w:rPr>
                <w:bCs/>
              </w:rPr>
              <w:t>P annual</w:t>
            </w:r>
          </w:p>
        </w:tc>
        <w:tc>
          <w:tcPr>
            <w:tcW w:w="1700" w:type="dxa"/>
            <w:tcMar>
              <w:top w:w="80" w:type="dxa"/>
              <w:bottom w:w="80" w:type="dxa"/>
              <w:start w:w="60" w:type="dxa"/>
              <w:end w:w="60" w:type="dxa"/>
            </w:tcMar>
          </w:tcPr>
          <w:p w14:paraId="79F7BD2A" w14:textId="77777777">
            <w:pPr>
              <w:keepLines/>
              <w:spacing w:line="240" w:lineRule="auto"/>
              <w:rPr>
                <w:bCs/>
              </w:rPr>
            </w:pPr>
            <w:r>
              <w:rPr>
                <w:bCs/>
              </w:rPr>
              <w:t>60/60</w:t>
            </w:r>
          </w:p>
        </w:tc>
        <w:tc>
          <w:tcPr>
            <w:tcW w:w="1550" w:type="dxa"/>
            <w:tcMar>
              <w:top w:w="80" w:type="dxa"/>
              <w:bottom w:w="80" w:type="dxa"/>
              <w:start w:w="60" w:type="dxa"/>
              <w:end w:w="60" w:type="dxa"/>
            </w:tcMar>
          </w:tcPr>
          <w:p w14:paraId="3020F9C8" w14:textId="77777777">
            <w:pPr>
              <w:keepLines/>
              <w:spacing w:line="240" w:lineRule="auto"/>
              <w:rPr>
                <w:bCs/>
              </w:rPr>
            </w:pPr>
            <w:r>
              <w:rPr>
                <w:bCs/>
              </w:rPr>
              <w:t>P3 55; LN 5</w:t>
            </w:r>
          </w:p>
        </w:tc>
        <w:tc>
          <w:tcPr>
            <w:tcW w:w="1700" w:type="dxa"/>
            <w:tcMar>
              <w:top w:w="80" w:type="dxa"/>
              <w:bottom w:w="80" w:type="dxa"/>
              <w:start w:w="60" w:type="dxa"/>
              <w:end w:w="60" w:type="dxa"/>
            </w:tcMar>
          </w:tcPr>
          <w:p w14:paraId="7C1B3B81" w14:textId="77777777">
            <w:pPr>
              <w:keepLines/>
              <w:spacing w:line="240" w:lineRule="auto"/>
              <w:rPr>
                <w:bCs/>
              </w:rPr>
            </w:pPr>
            <w:r>
              <w:rPr>
                <w:bCs/>
              </w:rPr>
              <w:t>P3 45; GEV 15</w:t>
            </w:r>
          </w:p>
        </w:tc>
        <w:tc>
          <w:tcPr>
            <w:tcW w:w="1050" w:type="dxa"/>
            <w:tcMar>
              <w:top w:w="80" w:type="dxa"/>
              <w:bottom w:w="80" w:type="dxa"/>
              <w:start w:w="60" w:type="dxa"/>
              <w:end w:w="60" w:type="dxa"/>
            </w:tcMar>
          </w:tcPr>
          <w:p w14:paraId="3BC6B980" w14:textId="77777777">
            <w:pPr>
              <w:keepLines/>
              <w:spacing w:line="240" w:lineRule="auto"/>
              <w:rPr>
                <w:bCs/>
              </w:rPr>
            </w:pPr>
            <w:r>
              <w:rPr>
                <w:bCs/>
              </w:rPr>
              <w:t>0</w:t>
            </w:r>
          </w:p>
        </w:tc>
        <w:tc>
          <w:tcPr>
            <w:tcW w:w="850" w:type="dxa"/>
            <w:tcMar>
              <w:top w:w="80" w:type="dxa"/>
              <w:bottom w:w="80" w:type="dxa"/>
              <w:start w:w="60" w:type="dxa"/>
              <w:end w:w="60" w:type="dxa"/>
            </w:tcMar>
          </w:tcPr>
          <w:p w14:paraId="51C7443B" w14:textId="77777777">
            <w:pPr>
              <w:keepLines/>
              <w:spacing w:line="240" w:lineRule="auto"/>
              <w:rPr>
                <w:bCs/>
              </w:rPr>
            </w:pPr>
            <w:r>
              <w:rPr>
                <w:bCs/>
              </w:rPr>
              <w:t>0</w:t>
            </w:r>
          </w:p>
        </w:tc>
        <w:tc>
          <w:tcPr>
            <w:tcW w:w="800" w:type="dxa"/>
            <w:tcMar>
              <w:top w:w="80" w:type="dxa"/>
              <w:bottom w:w="80" w:type="dxa"/>
              <w:start w:w="60" w:type="dxa"/>
              <w:end w:w="60" w:type="dxa"/>
            </w:tcMar>
          </w:tcPr>
          <w:p w14:paraId="64917861" w14:textId="77777777">
            <w:pPr>
              <w:keepLines/>
              <w:spacing w:line="240" w:lineRule="auto"/>
              <w:rPr>
                <w:bCs/>
              </w:rPr>
            </w:pPr>
            <w:r>
              <w:rPr>
                <w:bCs/>
              </w:rPr>
              <w:t>3</w:t>
            </w:r>
          </w:p>
        </w:tc>
        <w:tc>
          <w:tcPr>
            <w:tcW w:w="883" w:type="dxa"/>
            <w:tcMar>
              <w:top w:w="80" w:type="dxa"/>
              <w:bottom w:w="80" w:type="dxa"/>
              <w:start w:w="60" w:type="dxa"/>
              <w:end w:w="60" w:type="dxa"/>
            </w:tcMar>
          </w:tcPr>
          <w:p w14:paraId="3BC3FF20" w14:textId="77777777">
            <w:pPr>
              <w:keepLines/>
              <w:spacing w:line="240" w:lineRule="auto"/>
              <w:rPr>
                <w:bCs/>
              </w:rPr>
            </w:pPr>
            <w:r>
              <w:rPr>
                <w:bCs/>
              </w:rPr>
              <w:t>247</w:t>
            </w:r>
          </w:p>
        </w:tc>
      </w:tr>
      <w:tr w14:paraId="6C060B32" w14:textId="77777777">
        <w:trPr/>
        <w:tc>
          <w:tcPr>
            <w:tcW w:w="1100" w:type="dxa"/>
            <w:tcMar>
              <w:top w:w="80" w:type="dxa"/>
              <w:bottom w:w="80" w:type="dxa"/>
              <w:start w:w="60" w:type="dxa"/>
              <w:end w:w="60" w:type="dxa"/>
            </w:tcMar>
          </w:tcPr>
          <w:p w14:paraId="6DD8C9AC" w14:textId="77777777">
            <w:pPr>
              <w:keepLines/>
              <w:spacing w:line="240" w:lineRule="auto"/>
              <w:rPr>
                <w:bCs/>
              </w:rPr>
            </w:pPr>
            <w:r>
              <w:rPr>
                <w:bCs/>
              </w:rPr>
              <w:t>P monthly</w:t>
            </w:r>
          </w:p>
        </w:tc>
        <w:tc>
          <w:tcPr>
            <w:tcW w:w="1700" w:type="dxa"/>
            <w:tcMar>
              <w:top w:w="80" w:type="dxa"/>
              <w:bottom w:w="80" w:type="dxa"/>
              <w:start w:w="60" w:type="dxa"/>
              <w:end w:w="60" w:type="dxa"/>
            </w:tcMar>
          </w:tcPr>
          <w:p w14:paraId="30BDADF1" w14:textId="77777777">
            <w:pPr>
              <w:keepLines/>
              <w:spacing w:line="240" w:lineRule="auto"/>
              <w:rPr>
                <w:bCs/>
              </w:rPr>
            </w:pPr>
            <w:r>
              <w:rPr>
                <w:bCs/>
              </w:rPr>
              <w:t>620/720</w:t>
            </w:r>
          </w:p>
        </w:tc>
        <w:tc>
          <w:tcPr>
            <w:tcW w:w="1550" w:type="dxa"/>
            <w:tcMar>
              <w:top w:w="80" w:type="dxa"/>
              <w:bottom w:w="80" w:type="dxa"/>
              <w:start w:w="60" w:type="dxa"/>
              <w:end w:w="60" w:type="dxa"/>
            </w:tcMar>
          </w:tcPr>
          <w:p w14:paraId="77C6C419" w14:textId="77777777">
            <w:pPr>
              <w:keepLines/>
              <w:spacing w:line="240" w:lineRule="auto"/>
              <w:rPr>
                <w:bCs/>
              </w:rPr>
            </w:pPr>
            <w:r>
              <w:rPr>
                <w:bCs/>
              </w:rPr>
              <w:t>P3 610; GEV 5; LN 5</w:t>
            </w:r>
          </w:p>
        </w:tc>
        <w:tc>
          <w:tcPr>
            <w:tcW w:w="1700" w:type="dxa"/>
            <w:tcMar>
              <w:top w:w="80" w:type="dxa"/>
              <w:bottom w:w="80" w:type="dxa"/>
              <w:start w:w="60" w:type="dxa"/>
              <w:end w:w="60" w:type="dxa"/>
            </w:tcMar>
          </w:tcPr>
          <w:p w14:paraId="1F5DF336" w14:textId="77777777">
            <w:pPr>
              <w:keepLines/>
              <w:spacing w:line="240" w:lineRule="auto"/>
              <w:rPr>
                <w:bCs/>
              </w:rPr>
            </w:pPr>
            <w:r>
              <w:rPr>
                <w:bCs/>
              </w:rPr>
              <w:t>P3 496; GEV 106; LN 12; Gamma 3; Weibull 3</w:t>
            </w:r>
          </w:p>
        </w:tc>
        <w:tc>
          <w:tcPr>
            <w:tcW w:w="1050" w:type="dxa"/>
            <w:tcMar>
              <w:top w:w="80" w:type="dxa"/>
              <w:bottom w:w="80" w:type="dxa"/>
              <w:start w:w="60" w:type="dxa"/>
              <w:end w:w="60" w:type="dxa"/>
            </w:tcMar>
          </w:tcPr>
          <w:p w14:paraId="72482978" w14:textId="77777777">
            <w:pPr>
              <w:keepLines/>
              <w:spacing w:line="240" w:lineRule="auto"/>
              <w:rPr>
                <w:bCs/>
              </w:rPr>
            </w:pPr>
            <w:r>
              <w:rPr>
                <w:bCs/>
              </w:rPr>
              <w:t>100</w:t>
            </w:r>
          </w:p>
        </w:tc>
        <w:tc>
          <w:tcPr>
            <w:tcW w:w="850" w:type="dxa"/>
            <w:tcMar>
              <w:top w:w="80" w:type="dxa"/>
              <w:bottom w:w="80" w:type="dxa"/>
              <w:start w:w="60" w:type="dxa"/>
              <w:end w:w="60" w:type="dxa"/>
            </w:tcMar>
          </w:tcPr>
          <w:p w14:paraId="556BCC0A" w14:textId="77777777">
            <w:pPr>
              <w:keepLines/>
              <w:spacing w:line="240" w:lineRule="auto"/>
              <w:rPr>
                <w:bCs/>
              </w:rPr>
            </w:pPr>
            <w:r>
              <w:rPr>
                <w:bCs/>
              </w:rPr>
              <w:t>0</w:t>
            </w:r>
          </w:p>
        </w:tc>
        <w:tc>
          <w:tcPr>
            <w:tcW w:w="800" w:type="dxa"/>
            <w:tcMar>
              <w:top w:w="80" w:type="dxa"/>
              <w:bottom w:w="80" w:type="dxa"/>
              <w:start w:w="60" w:type="dxa"/>
              <w:end w:w="60" w:type="dxa"/>
            </w:tcMar>
          </w:tcPr>
          <w:p w14:paraId="237F87C2" w14:textId="77777777">
            <w:pPr>
              <w:keepLines/>
              <w:spacing w:line="240" w:lineRule="auto"/>
              <w:rPr>
                <w:bCs/>
              </w:rPr>
            </w:pPr>
            <w:r>
              <w:rPr>
                <w:bCs/>
              </w:rPr>
              <w:t>8</w:t>
            </w:r>
          </w:p>
        </w:tc>
        <w:tc>
          <w:tcPr>
            <w:tcW w:w="883" w:type="dxa"/>
            <w:tcMar>
              <w:top w:w="80" w:type="dxa"/>
              <w:bottom w:w="80" w:type="dxa"/>
              <w:start w:w="60" w:type="dxa"/>
              <w:end w:w="60" w:type="dxa"/>
            </w:tcMar>
          </w:tcPr>
          <w:p w14:paraId="6E87D512" w14:textId="77777777">
            <w:pPr>
              <w:keepLines/>
              <w:spacing w:line="240" w:lineRule="auto"/>
              <w:rPr>
                <w:bCs/>
              </w:rPr>
            </w:pPr>
            <w:r>
              <w:rPr>
                <w:bCs/>
              </w:rPr>
              <w:t>229</w:t>
            </w:r>
          </w:p>
        </w:tc>
      </w:tr>
    </w:tbl>
    <w:p w14:paraId="3EE88084" w14:textId="77777777">
      <w:pPr>
        <w:spacing w:after="80" w:line="240" w:lineRule="auto"/>
        <w:rPr>
          <w:sz w:val="18"/>
          <w:szCs w:val="18"/>
        </w:rPr>
      </w:pPr>
      <w:r>
        <w:rPr>
          <w:i/>
          <w:sz w:val="18"/>
          <w:szCs w:val="18"/>
        </w:rPr>
        <w:t>Note: P3 = Pearson type III; GEV = generalized extreme value; LN = lognormal. Monthly selection counts sum to 620 eligible blocks. The 100 ineligible blocks used annual calibration-only transfer functions. Capped values count validation outputs truncated above the selected cap. Clipped delta events are days on which the delta ratio was constrained at the lower or upper bound [0.2, 5.0]; event counts are not numbers of fitted blocks.</w:t>
      </w:r>
    </w:p>
    <w:p w14:paraId="78970B76" w14:textId="4FFD9FA9">
      <w:pPr>
        <w:spacing w:before="120" w:after="40" w:line="240" w:lineRule="auto"/>
      </w:pPr>
      <w:r>
        <w:rPr>
          <w:b/>
        </w:rPr>
        <w:t xml:space="preserve">Table </w:t>
      </w:r>
      <w:r>
        <w:rPr>
          <w:b/>
        </w:rPr>
        <w:t>7</w:t>
      </w:r>
      <w:r>
        <w:rPr>
          <w:b/>
        </w:rPr>
        <w:t>.</w:t>
      </w:r>
      <w:r>
        <w:t xml:space="preserve"> Sensitivity of parametric validation metrics to the upper-tail cap factor.</w:t>
      </w:r>
    </w:p>
    <w:tbl>
      <w:tblPr>
        <w:tblStyle w:val="Mdeck5tablebodythreelines"/>
        <w:tblW w:w="9633" w:type="dxa"/>
        <w:jc w:val="left"/>
        <w:tblLayout w:type="fixed"/>
        <w:tblLook w:val="04A0" w:firstRow="1" w:lastRow="0" w:firstColumn="1" w:lastColumn="0" w:noHBand="0" w:noVBand="1"/>
        <w:tblInd w:type="dxa" w:w="120"/>
      </w:tblPr>
      <w:tblGrid>
        <w:gridCol w:w="1106"/>
        <w:gridCol w:w="1183"/>
        <w:gridCol w:w="1043"/>
        <w:gridCol w:w="1231"/>
        <w:gridCol w:w="1173"/>
        <w:gridCol w:w="1609"/>
        <w:gridCol w:w="1104"/>
        <w:gridCol w:w="1184"/>
      </w:tblGrid>
      <w:tr w14:paraId="0D175721" w14:textId="77777777">
        <w:trPr>
          <w:cnfStyle w:val="100000000000" w:firstRow="1" w:lastRow="0" w:firstColumn="0" w:lastColumn="0" w:oddVBand="0" w:evenVBand="0" w:oddHBand="0" w:evenHBand="0" w:firstRowFirstColumn="0" w:firstRowLastColumn="0" w:lastRowFirstColumn="0" w:lastRowLastColumn="0"/>
          <w:tblHeader w:val="true"/>
          <w:cantSplit/>
        </w:trPr>
        <w:tc>
          <w:tcPr>
            <w:tcW w:w="1106" w:type="dxa"/>
            <w:tcMar>
              <w:top w:w="80" w:type="dxa"/>
              <w:bottom w:w="80" w:type="dxa"/>
              <w:start w:w="120" w:type="dxa"/>
              <w:end w:w="120" w:type="dxa"/>
            </w:tcMar>
          </w:tcPr>
          <w:p w14:paraId="559FA0F5" w14:textId="77777777">
            <w:pPr>
              <w:keepLines/>
              <w:spacing w:line="240" w:lineRule="auto"/>
              <w:rPr>
                <w:b/>
              </w:rPr>
            </w:pPr>
            <w:r>
              <w:rPr>
                <w:b/>
                <w:sz w:val="20"/>
              </w:rPr>
              <w:t>Cap factor</w:t>
            </w:r>
          </w:p>
        </w:tc>
        <w:tc>
          <w:tcPr>
            <w:tcW w:w="1183" w:type="dxa"/>
            <w:tcMar>
              <w:top w:w="80" w:type="dxa"/>
              <w:bottom w:w="80" w:type="dxa"/>
              <w:start w:w="120" w:type="dxa"/>
              <w:end w:w="120" w:type="dxa"/>
            </w:tcMar>
          </w:tcPr>
          <w:p w14:paraId="67EEB0D7" w14:textId="77777777">
            <w:pPr>
              <w:keepLines/>
              <w:spacing w:line="240" w:lineRule="auto"/>
              <w:rPr>
                <w:b/>
              </w:rPr>
            </w:pPr>
            <w:r>
              <w:rPr>
                <w:b/>
                <w:sz w:val="20"/>
              </w:rPr>
              <w:t>P annual RMSE</w:t>
            </w:r>
          </w:p>
        </w:tc>
        <w:tc>
          <w:tcPr>
            <w:tcW w:w="1043" w:type="dxa"/>
            <w:tcMar>
              <w:top w:w="80" w:type="dxa"/>
              <w:bottom w:w="80" w:type="dxa"/>
              <w:start w:w="120" w:type="dxa"/>
              <w:end w:w="120" w:type="dxa"/>
            </w:tcMar>
          </w:tcPr>
          <w:p w14:paraId="4B032024" w14:textId="77777777">
            <w:pPr>
              <w:keepLines/>
              <w:spacing w:line="240" w:lineRule="auto"/>
              <w:rPr>
                <w:b/>
              </w:rPr>
            </w:pPr>
            <w:r>
              <w:rPr>
                <w:b/>
                <w:sz w:val="20"/>
              </w:rPr>
              <w:t>P annual KGE</w:t>
            </w:r>
          </w:p>
        </w:tc>
        <w:tc>
          <w:tcPr>
            <w:tcW w:w="1231" w:type="dxa"/>
            <w:tcMar>
              <w:top w:w="80" w:type="dxa"/>
              <w:bottom w:w="80" w:type="dxa"/>
              <w:start w:w="120" w:type="dxa"/>
              <w:end w:w="120" w:type="dxa"/>
            </w:tcMar>
          </w:tcPr>
          <w:p w14:paraId="51F4DE78" w14:textId="77777777">
            <w:pPr>
              <w:keepLines/>
              <w:spacing w:line="240" w:lineRule="auto"/>
              <w:rPr>
                <w:b/>
              </w:rPr>
            </w:pPr>
            <w:r>
              <w:rPr>
                <w:b/>
                <w:sz w:val="20"/>
              </w:rPr>
              <w:t>P monthly RMSE</w:t>
            </w:r>
          </w:p>
        </w:tc>
        <w:tc>
          <w:tcPr>
            <w:tcW w:w="1173" w:type="dxa"/>
            <w:tcMar>
              <w:top w:w="80" w:type="dxa"/>
              <w:bottom w:w="80" w:type="dxa"/>
              <w:start w:w="120" w:type="dxa"/>
              <w:end w:w="120" w:type="dxa"/>
            </w:tcMar>
          </w:tcPr>
          <w:p w14:paraId="3A076FD2" w14:textId="77777777">
            <w:pPr>
              <w:keepLines/>
              <w:spacing w:line="240" w:lineRule="auto"/>
              <w:rPr>
                <w:b/>
              </w:rPr>
            </w:pPr>
            <w:r>
              <w:rPr>
                <w:b/>
                <w:sz w:val="20"/>
              </w:rPr>
              <w:t>P monthly KGE</w:t>
            </w:r>
          </w:p>
        </w:tc>
        <w:tc>
          <w:tcPr>
            <w:tcW w:w="1609" w:type="dxa"/>
            <w:tcMar>
              <w:top w:w="80" w:type="dxa"/>
              <w:bottom w:w="80" w:type="dxa"/>
              <w:start w:w="120" w:type="dxa"/>
              <w:end w:w="120" w:type="dxa"/>
            </w:tcMar>
          </w:tcPr>
          <w:p w14:paraId="4A59970B" w14:textId="77777777">
            <w:pPr>
              <w:keepLines/>
              <w:spacing w:line="240" w:lineRule="auto"/>
              <w:rPr>
                <w:b/>
              </w:rPr>
            </w:pPr>
            <w:r>
              <w:rPr>
                <w:b/>
                <w:sz w:val="20"/>
              </w:rPr>
              <w:t>P monthly |q99| bias (%)</w:t>
            </w:r>
          </w:p>
        </w:tc>
        <w:tc>
          <w:tcPr>
            <w:tcW w:w="1104" w:type="dxa"/>
            <w:tcMar>
              <w:top w:w="80" w:type="dxa"/>
              <w:bottom w:w="80" w:type="dxa"/>
              <w:start w:w="120" w:type="dxa"/>
              <w:end w:w="120" w:type="dxa"/>
            </w:tcMar>
          </w:tcPr>
          <w:p w14:paraId="6A044CF9" w14:textId="77777777">
            <w:pPr>
              <w:keepLines/>
              <w:spacing w:line="240" w:lineRule="auto"/>
              <w:rPr>
                <w:b/>
              </w:rPr>
            </w:pPr>
            <w:r>
              <w:rPr>
                <w:b/>
                <w:sz w:val="20"/>
              </w:rPr>
              <w:t>P annual capped</w:t>
            </w:r>
          </w:p>
        </w:tc>
        <w:tc>
          <w:tcPr>
            <w:tcW w:w="1184" w:type="dxa"/>
            <w:tcMar>
              <w:top w:w="80" w:type="dxa"/>
              <w:bottom w:w="80" w:type="dxa"/>
              <w:start w:w="120" w:type="dxa"/>
              <w:end w:w="120" w:type="dxa"/>
            </w:tcMar>
          </w:tcPr>
          <w:p w14:paraId="4209CD57" w14:textId="77777777">
            <w:pPr>
              <w:keepLines/>
              <w:spacing w:line="240" w:lineRule="auto"/>
              <w:rPr>
                <w:b/>
              </w:rPr>
            </w:pPr>
            <w:r>
              <w:rPr>
                <w:b/>
                <w:sz w:val="20"/>
              </w:rPr>
              <w:t>P monthly capped</w:t>
            </w:r>
          </w:p>
        </w:tc>
      </w:tr>
      <w:tr w14:paraId="7EE18CDC" w14:textId="77777777">
        <w:trPr/>
        <w:tc>
          <w:tcPr>
            <w:tcW w:w="1106" w:type="dxa"/>
            <w:tcMar>
              <w:top w:w="80" w:type="dxa"/>
              <w:bottom w:w="80" w:type="dxa"/>
              <w:start w:w="120" w:type="dxa"/>
              <w:end w:w="120" w:type="dxa"/>
            </w:tcMar>
          </w:tcPr>
          <w:p w14:paraId="53763C44" w14:textId="77777777">
            <w:pPr>
              <w:keepLines/>
              <w:spacing w:line="240" w:lineRule="auto"/>
              <w:rPr>
                <w:bCs/>
              </w:rPr>
            </w:pPr>
            <w:r>
              <w:rPr>
                <w:bCs/>
              </w:rPr>
              <w:t>1.5</w:t>
            </w:r>
          </w:p>
        </w:tc>
        <w:tc>
          <w:tcPr>
            <w:tcW w:w="1183" w:type="dxa"/>
            <w:tcMar>
              <w:top w:w="80" w:type="dxa"/>
              <w:bottom w:w="80" w:type="dxa"/>
              <w:start w:w="120" w:type="dxa"/>
              <w:end w:w="120" w:type="dxa"/>
            </w:tcMar>
          </w:tcPr>
          <w:p w14:paraId="79F2EE24" w14:textId="77777777">
            <w:pPr>
              <w:keepLines/>
              <w:spacing w:line="240" w:lineRule="auto"/>
              <w:rPr>
                <w:bCs/>
              </w:rPr>
            </w:pPr>
            <w:r>
              <w:rPr>
                <w:bCs/>
              </w:rPr>
              <w:t>122.01</w:t>
            </w:r>
          </w:p>
        </w:tc>
        <w:tc>
          <w:tcPr>
            <w:tcW w:w="1043" w:type="dxa"/>
            <w:tcMar>
              <w:top w:w="80" w:type="dxa"/>
              <w:bottom w:w="80" w:type="dxa"/>
              <w:start w:w="120" w:type="dxa"/>
              <w:end w:w="120" w:type="dxa"/>
            </w:tcMar>
          </w:tcPr>
          <w:p w14:paraId="77A6DB6D" w14:textId="77777777">
            <w:pPr>
              <w:keepLines/>
              <w:spacing w:line="240" w:lineRule="auto"/>
              <w:rPr>
                <w:bCs/>
              </w:rPr>
            </w:pPr>
            <w:r>
              <w:rPr>
                <w:bCs/>
              </w:rPr>
              <w:t>0.167</w:t>
            </w:r>
          </w:p>
        </w:tc>
        <w:tc>
          <w:tcPr>
            <w:tcW w:w="1231" w:type="dxa"/>
            <w:tcMar>
              <w:top w:w="80" w:type="dxa"/>
              <w:bottom w:w="80" w:type="dxa"/>
              <w:start w:w="120" w:type="dxa"/>
              <w:end w:w="120" w:type="dxa"/>
            </w:tcMar>
          </w:tcPr>
          <w:p w14:paraId="573CEAA5" w14:textId="77777777">
            <w:pPr>
              <w:keepLines/>
              <w:spacing w:line="240" w:lineRule="auto"/>
              <w:rPr>
                <w:bCs/>
              </w:rPr>
            </w:pPr>
            <w:r>
              <w:rPr>
                <w:bCs/>
              </w:rPr>
              <w:t>101.91</w:t>
            </w:r>
          </w:p>
        </w:tc>
        <w:tc>
          <w:tcPr>
            <w:tcW w:w="1173" w:type="dxa"/>
            <w:tcMar>
              <w:top w:w="80" w:type="dxa"/>
              <w:bottom w:w="80" w:type="dxa"/>
              <w:start w:w="120" w:type="dxa"/>
              <w:end w:w="120" w:type="dxa"/>
            </w:tcMar>
          </w:tcPr>
          <w:p w14:paraId="57029422" w14:textId="77777777">
            <w:pPr>
              <w:keepLines/>
              <w:spacing w:line="240" w:lineRule="auto"/>
              <w:rPr>
                <w:bCs/>
              </w:rPr>
            </w:pPr>
            <w:r>
              <w:rPr>
                <w:bCs/>
              </w:rPr>
              <w:t>0.355</w:t>
            </w:r>
          </w:p>
        </w:tc>
        <w:tc>
          <w:tcPr>
            <w:tcW w:w="1609" w:type="dxa"/>
            <w:tcMar>
              <w:top w:w="80" w:type="dxa"/>
              <w:bottom w:w="80" w:type="dxa"/>
              <w:start w:w="120" w:type="dxa"/>
              <w:end w:w="120" w:type="dxa"/>
            </w:tcMar>
          </w:tcPr>
          <w:p w14:paraId="18F9AE2D" w14:textId="77777777">
            <w:pPr>
              <w:keepLines/>
              <w:spacing w:line="240" w:lineRule="auto"/>
              <w:rPr>
                <w:bCs/>
              </w:rPr>
            </w:pPr>
            <w:r>
              <w:rPr>
                <w:bCs/>
              </w:rPr>
              <w:t>32.60</w:t>
            </w:r>
          </w:p>
        </w:tc>
        <w:tc>
          <w:tcPr>
            <w:tcW w:w="1104" w:type="dxa"/>
            <w:tcMar>
              <w:top w:w="80" w:type="dxa"/>
              <w:bottom w:w="80" w:type="dxa"/>
              <w:start w:w="120" w:type="dxa"/>
              <w:end w:w="120" w:type="dxa"/>
            </w:tcMar>
          </w:tcPr>
          <w:p w14:paraId="3D9BB550" w14:textId="77777777">
            <w:pPr>
              <w:keepLines/>
              <w:spacing w:line="240" w:lineRule="auto"/>
              <w:rPr>
                <w:bCs/>
              </w:rPr>
            </w:pPr>
            <w:r>
              <w:rPr>
                <w:bCs/>
              </w:rPr>
              <w:t>35</w:t>
            </w:r>
          </w:p>
        </w:tc>
        <w:tc>
          <w:tcPr>
            <w:tcW w:w="1184" w:type="dxa"/>
            <w:tcMar>
              <w:top w:w="80" w:type="dxa"/>
              <w:bottom w:w="80" w:type="dxa"/>
              <w:start w:w="120" w:type="dxa"/>
              <w:end w:w="120" w:type="dxa"/>
            </w:tcMar>
          </w:tcPr>
          <w:p w14:paraId="1987840C" w14:textId="77777777">
            <w:pPr>
              <w:keepLines/>
              <w:spacing w:line="240" w:lineRule="auto"/>
              <w:rPr>
                <w:bCs/>
              </w:rPr>
            </w:pPr>
            <w:r>
              <w:rPr>
                <w:bCs/>
              </w:rPr>
              <w:t>171</w:t>
            </w:r>
          </w:p>
        </w:tc>
      </w:tr>
      <w:tr w14:paraId="36B824FF" w14:textId="77777777">
        <w:trPr/>
        <w:tc>
          <w:tcPr>
            <w:tcW w:w="1106" w:type="dxa"/>
            <w:tcMar>
              <w:top w:w="80" w:type="dxa"/>
              <w:bottom w:w="80" w:type="dxa"/>
              <w:start w:w="120" w:type="dxa"/>
              <w:end w:w="120" w:type="dxa"/>
            </w:tcMar>
          </w:tcPr>
          <w:p w14:paraId="2DE5BF38" w14:textId="77777777">
            <w:pPr>
              <w:keepLines/>
              <w:spacing w:line="240" w:lineRule="auto"/>
              <w:rPr>
                <w:bCs/>
              </w:rPr>
            </w:pPr>
            <w:r>
              <w:rPr>
                <w:bCs/>
              </w:rPr>
              <w:t>5.0 (primary)</w:t>
            </w:r>
          </w:p>
        </w:tc>
        <w:tc>
          <w:tcPr>
            <w:tcW w:w="1183" w:type="dxa"/>
            <w:tcMar>
              <w:top w:w="80" w:type="dxa"/>
              <w:bottom w:w="80" w:type="dxa"/>
              <w:start w:w="120" w:type="dxa"/>
              <w:end w:w="120" w:type="dxa"/>
            </w:tcMar>
          </w:tcPr>
          <w:p w14:paraId="61E5A561" w14:textId="77777777">
            <w:pPr>
              <w:keepLines/>
              <w:spacing w:line="240" w:lineRule="auto"/>
              <w:rPr>
                <w:bCs/>
              </w:rPr>
            </w:pPr>
            <w:r>
              <w:rPr>
                <w:bCs/>
              </w:rPr>
              <w:t>123.72</w:t>
            </w:r>
          </w:p>
        </w:tc>
        <w:tc>
          <w:tcPr>
            <w:tcW w:w="1043" w:type="dxa"/>
            <w:tcMar>
              <w:top w:w="80" w:type="dxa"/>
              <w:bottom w:w="80" w:type="dxa"/>
              <w:start w:w="120" w:type="dxa"/>
              <w:end w:w="120" w:type="dxa"/>
            </w:tcMar>
          </w:tcPr>
          <w:p w14:paraId="42065281" w14:textId="77777777">
            <w:pPr>
              <w:keepLines/>
              <w:spacing w:line="240" w:lineRule="auto"/>
              <w:rPr>
                <w:bCs/>
              </w:rPr>
            </w:pPr>
            <w:r>
              <w:rPr>
                <w:bCs/>
              </w:rPr>
              <w:t>0.152</w:t>
            </w:r>
          </w:p>
        </w:tc>
        <w:tc>
          <w:tcPr>
            <w:tcW w:w="1231" w:type="dxa"/>
            <w:tcMar>
              <w:top w:w="80" w:type="dxa"/>
              <w:bottom w:w="80" w:type="dxa"/>
              <w:start w:w="120" w:type="dxa"/>
              <w:end w:w="120" w:type="dxa"/>
            </w:tcMar>
          </w:tcPr>
          <w:p w14:paraId="0797F7A8" w14:textId="77777777">
            <w:pPr>
              <w:keepLines/>
              <w:spacing w:line="240" w:lineRule="auto"/>
              <w:rPr>
                <w:bCs/>
              </w:rPr>
            </w:pPr>
            <w:r>
              <w:rPr>
                <w:bCs/>
              </w:rPr>
              <w:t>105.06</w:t>
            </w:r>
          </w:p>
        </w:tc>
        <w:tc>
          <w:tcPr>
            <w:tcW w:w="1173" w:type="dxa"/>
            <w:tcMar>
              <w:top w:w="80" w:type="dxa"/>
              <w:bottom w:w="80" w:type="dxa"/>
              <w:start w:w="120" w:type="dxa"/>
              <w:end w:w="120" w:type="dxa"/>
            </w:tcMar>
          </w:tcPr>
          <w:p w14:paraId="6C04A4DF" w14:textId="77777777">
            <w:pPr>
              <w:keepLines/>
              <w:spacing w:line="240" w:lineRule="auto"/>
              <w:rPr>
                <w:bCs/>
              </w:rPr>
            </w:pPr>
            <w:r>
              <w:rPr>
                <w:bCs/>
              </w:rPr>
              <w:t>0.337</w:t>
            </w:r>
          </w:p>
        </w:tc>
        <w:tc>
          <w:tcPr>
            <w:tcW w:w="1609" w:type="dxa"/>
            <w:tcMar>
              <w:top w:w="80" w:type="dxa"/>
              <w:bottom w:w="80" w:type="dxa"/>
              <w:start w:w="120" w:type="dxa"/>
              <w:end w:w="120" w:type="dxa"/>
            </w:tcMar>
          </w:tcPr>
          <w:p w14:paraId="0935EBBD" w14:textId="77777777">
            <w:pPr>
              <w:keepLines/>
              <w:spacing w:line="240" w:lineRule="auto"/>
              <w:rPr>
                <w:bCs/>
              </w:rPr>
            </w:pPr>
            <w:r>
              <w:rPr>
                <w:bCs/>
              </w:rPr>
              <w:t>32.54</w:t>
            </w:r>
          </w:p>
        </w:tc>
        <w:tc>
          <w:tcPr>
            <w:tcW w:w="1104" w:type="dxa"/>
            <w:tcMar>
              <w:top w:w="80" w:type="dxa"/>
              <w:bottom w:w="80" w:type="dxa"/>
              <w:start w:w="120" w:type="dxa"/>
              <w:end w:w="120" w:type="dxa"/>
            </w:tcMar>
          </w:tcPr>
          <w:p w14:paraId="74A15459" w14:textId="77777777">
            <w:pPr>
              <w:keepLines/>
              <w:spacing w:line="240" w:lineRule="auto"/>
              <w:rPr>
                <w:bCs/>
              </w:rPr>
            </w:pPr>
            <w:r>
              <w:rPr>
                <w:bCs/>
              </w:rPr>
              <w:t>3</w:t>
            </w:r>
          </w:p>
        </w:tc>
        <w:tc>
          <w:tcPr>
            <w:tcW w:w="1184" w:type="dxa"/>
            <w:tcMar>
              <w:top w:w="80" w:type="dxa"/>
              <w:bottom w:w="80" w:type="dxa"/>
              <w:start w:w="120" w:type="dxa"/>
              <w:end w:w="120" w:type="dxa"/>
            </w:tcMar>
          </w:tcPr>
          <w:p w14:paraId="6C2DDE5A" w14:textId="77777777">
            <w:pPr>
              <w:keepLines/>
              <w:spacing w:line="240" w:lineRule="auto"/>
              <w:rPr>
                <w:bCs/>
              </w:rPr>
            </w:pPr>
            <w:r>
              <w:rPr>
                <w:bCs/>
              </w:rPr>
              <w:t>8</w:t>
            </w:r>
          </w:p>
        </w:tc>
      </w:tr>
      <w:tr w14:paraId="24D5824B" w14:textId="77777777">
        <w:trPr/>
        <w:tc>
          <w:tcPr>
            <w:tcW w:w="1106" w:type="dxa"/>
            <w:tcMar>
              <w:top w:w="80" w:type="dxa"/>
              <w:bottom w:w="80" w:type="dxa"/>
              <w:start w:w="120" w:type="dxa"/>
              <w:end w:w="120" w:type="dxa"/>
            </w:tcMar>
          </w:tcPr>
          <w:p w14:paraId="51701FAE" w14:textId="77777777">
            <w:pPr>
              <w:keepLines/>
              <w:spacing w:line="240" w:lineRule="auto"/>
              <w:rPr>
                <w:bCs/>
              </w:rPr>
            </w:pPr>
            <w:r>
              <w:rPr>
                <w:bCs/>
              </w:rPr>
              <w:t>None</w:t>
            </w:r>
          </w:p>
        </w:tc>
        <w:tc>
          <w:tcPr>
            <w:tcW w:w="1183" w:type="dxa"/>
            <w:tcMar>
              <w:top w:w="80" w:type="dxa"/>
              <w:bottom w:w="80" w:type="dxa"/>
              <w:start w:w="120" w:type="dxa"/>
              <w:end w:w="120" w:type="dxa"/>
            </w:tcMar>
          </w:tcPr>
          <w:p w14:paraId="557C3645" w14:textId="77777777">
            <w:pPr>
              <w:keepLines/>
              <w:spacing w:line="240" w:lineRule="auto"/>
              <w:rPr>
                <w:bCs/>
              </w:rPr>
            </w:pPr>
            <w:r>
              <w:rPr>
                <w:bCs/>
              </w:rPr>
              <w:t>126.64</w:t>
            </w:r>
          </w:p>
        </w:tc>
        <w:tc>
          <w:tcPr>
            <w:tcW w:w="1043" w:type="dxa"/>
            <w:tcMar>
              <w:top w:w="80" w:type="dxa"/>
              <w:bottom w:w="80" w:type="dxa"/>
              <w:start w:w="120" w:type="dxa"/>
              <w:end w:w="120" w:type="dxa"/>
            </w:tcMar>
          </w:tcPr>
          <w:p w14:paraId="193AC9AA" w14:textId="77777777">
            <w:pPr>
              <w:keepLines/>
              <w:spacing w:line="240" w:lineRule="auto"/>
              <w:rPr>
                <w:bCs/>
              </w:rPr>
            </w:pPr>
            <w:r>
              <w:rPr>
                <w:bCs/>
              </w:rPr>
              <w:t>0.125</w:t>
            </w:r>
          </w:p>
        </w:tc>
        <w:tc>
          <w:tcPr>
            <w:tcW w:w="1231" w:type="dxa"/>
            <w:tcMar>
              <w:top w:w="80" w:type="dxa"/>
              <w:bottom w:w="80" w:type="dxa"/>
              <w:start w:w="120" w:type="dxa"/>
              <w:end w:w="120" w:type="dxa"/>
            </w:tcMar>
          </w:tcPr>
          <w:p w14:paraId="7F573501" w14:textId="77777777">
            <w:pPr>
              <w:keepLines/>
              <w:spacing w:line="240" w:lineRule="auto"/>
              <w:rPr>
                <w:bCs/>
              </w:rPr>
            </w:pPr>
            <w:r>
              <w:rPr>
                <w:bCs/>
              </w:rPr>
              <w:t>106.46</w:t>
            </w:r>
          </w:p>
        </w:tc>
        <w:tc>
          <w:tcPr>
            <w:tcW w:w="1173" w:type="dxa"/>
            <w:tcMar>
              <w:top w:w="80" w:type="dxa"/>
              <w:bottom w:w="80" w:type="dxa"/>
              <w:start w:w="120" w:type="dxa"/>
              <w:end w:w="120" w:type="dxa"/>
            </w:tcMar>
          </w:tcPr>
          <w:p w14:paraId="4F9954AF" w14:textId="77777777">
            <w:pPr>
              <w:keepLines/>
              <w:spacing w:line="240" w:lineRule="auto"/>
              <w:rPr>
                <w:bCs/>
              </w:rPr>
            </w:pPr>
            <w:r>
              <w:rPr>
                <w:bCs/>
              </w:rPr>
              <w:t>0.327</w:t>
            </w:r>
          </w:p>
        </w:tc>
        <w:tc>
          <w:tcPr>
            <w:tcW w:w="1609" w:type="dxa"/>
            <w:tcMar>
              <w:top w:w="80" w:type="dxa"/>
              <w:bottom w:w="80" w:type="dxa"/>
              <w:start w:w="120" w:type="dxa"/>
              <w:end w:w="120" w:type="dxa"/>
            </w:tcMar>
          </w:tcPr>
          <w:p w14:paraId="48529803" w14:textId="77777777">
            <w:pPr>
              <w:keepLines/>
              <w:spacing w:line="240" w:lineRule="auto"/>
              <w:rPr>
                <w:bCs/>
              </w:rPr>
            </w:pPr>
            <w:r>
              <w:rPr>
                <w:bCs/>
              </w:rPr>
              <w:t>32.54</w:t>
            </w:r>
          </w:p>
        </w:tc>
        <w:tc>
          <w:tcPr>
            <w:tcW w:w="1104" w:type="dxa"/>
            <w:tcMar>
              <w:top w:w="80" w:type="dxa"/>
              <w:bottom w:w="80" w:type="dxa"/>
              <w:start w:w="120" w:type="dxa"/>
              <w:end w:w="120" w:type="dxa"/>
            </w:tcMar>
          </w:tcPr>
          <w:p w14:paraId="239E8E26" w14:textId="77777777">
            <w:pPr>
              <w:keepLines/>
              <w:spacing w:line="240" w:lineRule="auto"/>
              <w:rPr>
                <w:bCs/>
              </w:rPr>
            </w:pPr>
            <w:r>
              <w:rPr>
                <w:bCs/>
              </w:rPr>
              <w:t>0</w:t>
            </w:r>
          </w:p>
        </w:tc>
        <w:tc>
          <w:tcPr>
            <w:tcW w:w="1184" w:type="dxa"/>
            <w:tcMar>
              <w:top w:w="80" w:type="dxa"/>
              <w:bottom w:w="80" w:type="dxa"/>
              <w:start w:w="120" w:type="dxa"/>
              <w:end w:w="120" w:type="dxa"/>
            </w:tcMar>
          </w:tcPr>
          <w:p w14:paraId="14C0003B" w14:textId="77777777">
            <w:pPr>
              <w:keepLines/>
              <w:spacing w:line="240" w:lineRule="auto"/>
              <w:rPr>
                <w:bCs/>
              </w:rPr>
            </w:pPr>
            <w:r>
              <w:rPr>
                <w:bCs/>
              </w:rPr>
              <w:t>0</w:t>
            </w:r>
          </w:p>
        </w:tc>
      </w:tr>
    </w:tbl>
    <w:p w14:paraId="2DF44D31" w14:textId="77777777">
      <w:pPr>
        <w:spacing w:after="80" w:line="240" w:lineRule="auto"/>
        <w:rPr>
          <w:sz w:val="18"/>
          <w:szCs w:val="18"/>
        </w:rPr>
      </w:pPr>
      <w:r>
        <w:rPr>
          <w:i/>
          <w:sz w:val="18"/>
          <w:szCs w:val="18"/>
        </w:rPr>
        <w:t>Note: The cap is factor times the maximum observed wet-day rainfall in the relevant calibration block and is a numerical safeguard rather than a return-level threshold. None denotes the uncapped sensitivity run. This cap-sensitivity experiment applies only to the parametric variants; non-parametric results are not included in Table 7.</w:t>
      </w:r>
    </w:p>
    <w:p w14:paraId="51A1F2D5" w14:textId="77777777">
      <w:pPr>
        <w:keepNext/>
        <w:keepLines/>
        <w:jc w:val="center"/>
      </w:pPr>
      <w:r>
        <w:drawing>
          <wp:inline distT="0" distB="0" distL="0" distR="0" wp14:anchorId="76DCE815" wp14:editId="13C070AE">
            <wp:extent cx="5715000" cy="1893194"/>
            <wp:effectExtent l="0" t="0" r="0" b="0"/>
            <wp:docPr id="6" name="Picture 6" descr="Sensitivity of monthly QDM metrics to the wet-day threshold." title="Sensitivity of monthly QDM metrics to the wet-day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wet_threshold_sensitivity.png"/>
                    <pic:cNvPicPr/>
                  </pic:nvPicPr>
                  <pic:blipFill>
                    <a:blip r:embed="rId15"/>
                    <a:stretch>
                      <a:fillRect/>
                    </a:stretch>
                  </pic:blipFill>
                  <pic:spPr>
                    <a:xfrm>
                      <a:off x="0" y="0"/>
                      <a:ext cx="5715000" cy="1893194"/>
                    </a:xfrm>
                    <a:prstGeom prst="rect">
                      <a:avLst/>
                    </a:prstGeom>
                  </pic:spPr>
                </pic:pic>
              </a:graphicData>
            </a:graphic>
          </wp:inline>
        </w:drawing>
      </w:r>
    </w:p>
    <w:p w14:paraId="4C4BCA36" w14:textId="1FCD198C">
      <w:pPr>
        <w:keepNext w:val="0"/>
        <w:keepLines/>
        <w:spacing w:before="120" w:after="40" w:line="240" w:lineRule="auto"/>
        <w:rPr>
          <w:rFonts w:cs="Angsana New" w:hint="cs"/>
          <w:szCs w:val="25"/>
          <w:cs/>
          <w:lang w:bidi="th-TH"/>
        </w:rPr>
      </w:pPr>
      <w:r>
        <w:rPr>
          <w:b/>
          <w:bCs/>
        </w:rPr>
        <w:t>Figure 7.</w:t>
      </w:r>
      <w:r>
        <w:t xml:space="preserve"> Sensitivity of monthly QDM validation metrics to the observed wet-day threshold. Points and lines are means across 60 paired model-station evaluations; translucent ribbons show the interquartile range across those pairs, and the dashed line shows the raw mean. Lower is favorable for RMSE and absolute q99 bias, whereas higher is favorable for KGE. Lines aid comparison and do not imply continuous interpolation.</w:t>
      </w:r>
    </w:p>
    <w:p w14:paraId="4CEDB67C" w14:textId="77777777">
      <w:pPr>
        <w:spacing w:before="120" w:after="20" w:line="240" w:lineRule="auto"/>
        <w:jc w:val="left"/>
      </w:pPr>
      <w:r>
        <w:rPr>
          <w:b/>
        </w:rPr>
        <w:t>3.4 Implications and limitations</w:t>
      </w:r>
    </w:p>
    <w:p w14:paraId="567E9C78" w14:textId="77777777">
      <w:pPr>
        <w:spacing w:line="240" w:lineRule="auto"/>
        <w:ind w:firstLine="360"/>
      </w:pPr>
      <w:r>
        <w:t xml:space="preserve">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w:t>
      </w:r>
      <w:r>
        <w:lastRenderedPageBreak/>
        <w:t>Asian CMIP6 evaluations showing that rainfall skill reflects both monsoon circulation and model-specific parameterization, and that good large-scale circulation does not guarantee local rainfall skill [25, 26].</w:t>
      </w:r>
    </w:p>
    <w:p w14:paraId="5245973C" w14:textId="77777777">
      <w:pPr>
        <w:spacing w:line="240" w:lineRule="auto"/>
        <w:ind w:firstLine="360"/>
      </w:pPr>
      <w: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[15]. The station-series files show that several gauges share identical native-grid extractions, so the effective spatial resolution remains coarse relative to the province's mountain-coast transition. The especially large wet-frequency excess in ACCESS-ESM1-5 and MIROC6 is consistent with overly frequent resolved or parameterized rainfall, whereas EC-Earth3's negative volume bias suggests a different compensation between frequency and intensity. Grid size alone cannot explain this ordering because model physics, circulation, and convection schemes also differ. These are process-informed interpretations, not causal attribution, because circulation and moisture-flux diagnostics were not analyzed.</w:t>
      </w:r>
    </w:p>
    <w:p w14:paraId="52C7CB5D" w14:textId="77777777">
      <w:pPr>
        <w:spacing w:line="240" w:lineRule="auto"/>
        <w:ind w:firstLine="360"/>
      </w:pPr>
      <w: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14:paraId="55D17E35" w14:textId="77777777">
      <w:pPr>
        <w:spacing w:line="240" w:lineRule="auto"/>
        <w:ind w:firstLine="360"/>
      </w:pPr>
      <w:r>
        <w:t>Method choice should follow application needs. NP monthly is an assumption-lean default for seasonal reservoir-inflow and monthly drought or water-balance screening; it should not be interpreted as a substitute for event-scale irrigation scheduling. NP annual is preferable when marginal q99 fidelity is the priority, although q99 is not a return-level estimator. P monthly can reduce monthly error further, but its advantage is conditional on distribution, wet-day threshold, and tail constraint. Fixed caps are unsuitable for design-storm, IDF, or flood-frequency estimation; such uses require uncapped sensitivity and dedicated extreme-value analysis. None of the variants restores observed daily event timing, spatial coherence, or wet-spell persistence.</w:t>
      </w:r>
    </w:p>
    <w:p w14:paraId="60E3A5C5" w14:textId="77777777">
      <w:pPr>
        <w:spacing w:line="240" w:lineRule="auto"/>
        <w:ind w:firstLine="360"/>
      </w:pPr>
      <w: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metadata summary and checksum manifest identify the exact derivative files used; independent recreation would additionally require repeating the spatial extraction from the corresponding ESGF datasets. No future SSP experiment was analyzed, so preservation of projected quantile change was implemented by the QDM formulation but not empirically evaluated. Future work should compare QDM directly with ordinary quantile mapping and scaled distribution mapping under the same holdout, test moving-window seasonal fits and explicit extreme-value tails, analyse circulation and spatial dependence, and evaluate regional or dynamically downscaled ensembles across future scenarios.</w:t>
      </w:r>
    </w:p>
    <w:p w14:paraId="185B73B3" w14:textId="77777777">
      <w:pPr>
        <w:spacing w:before="160" w:after="40" w:line="240" w:lineRule="auto"/>
        <w:jc w:val="left"/>
      </w:pPr>
      <w:r>
        <w:rPr>
          <w:b/>
        </w:rPr>
        <w:t>4. Conclusions</w:t>
      </w:r>
    </w:p>
    <w:p w14:paraId="07725A8B" w14:textId="77777777">
      <w:pPr>
        <w:spacing w:line="240" w:lineRule="auto"/>
        <w:ind w:firstLine="360"/>
      </w:pPr>
      <w:r>
        <w:t>Independent temporal validation indicates that month-wise QDM gives the most favorable descriptive pattern for monthly rainfall performance in Prachuap Khiri Khan. P monthly had the highest mean KGE and lowest mean RMSE under the five-times cap, but its KGE advantage over NP monthly was negligible in paired comparisons and reversed without the cap. AICc reproduced AIC selections, whereas lowering the wet-day threshold to 0.1 mm reduced P-monthly KGE to 0.217 while NP monthly remained stable. Seasonal stratification, rather than a universally superior distribution family, is therefore the principal transferable finding.</w:t>
      </w:r>
    </w:p>
    <w:p w14:paraId="49084908" w14:textId="77777777">
      <w:pPr>
        <w:spacing w:line="240" w:lineRule="auto"/>
        <w:ind w:firstLine="360"/>
      </w:pPr>
      <w:r>
        <w:t xml:space="preserve">NP annual gave the lowest q99 bias, whereas monthly methods best represented seasonal structure. For monthly water-balance applications, NP monthly is the conservative default; NP annual can support upper-quantile screening; and P monthly requires documented occurrence, fallback, clipping, and cap sensitivity. Fixed-cap outputs should not be used directly for design extremes. The 60 paired evaluations share grid cells and model lineages and are not independent spatial replicates, so network-wide inferential superiority is not </w:t>
      </w:r>
      <w:r>
        <w:lastRenderedPageBreak/>
        <w:t>claimed. The fit-freeze-apply protocol and explicit sensitivities provide a stronger basis for further regional and future-scenario evaluation than same-period fitting alone.</w:t>
      </w:r>
    </w:p>
    <w:p>
      <w:pPr>
        <w:spacing w:line="240" w:lineRule="auto"/>
      </w:pPr>
      <w:r>
        <w:rPr>
          <w:b/>
        </w:rPr>
        <w:t xml:space="preserve">Acknowledgements: </w:t>
      </w:r>
      <w:r>
        <w:t>The author acknowledges the World Climate Research Programme (WCRP), which coordinated and promoted CMIP6 through its Working Group on Coupled Modelling; the participating climate modelling groups for producing and making their model output available; and the Earth System Grid Federation (ESGF) for archiving and providing access to CMIP6 data. The author also acknowledges the responsible Thai data custodians who provided access to the rainfall records used in this study.</w:t>
      </w:r>
    </w:p>
    <w:p>
      <w:pPr>
        <w:spacing w:line="240" w:lineRule="auto"/>
      </w:pPr>
      <w:r>
        <w:rPr>
          <w:b/>
        </w:rPr>
        <w:t xml:space="preserve">Author Contributions: </w:t>
      </w:r>
      <w:r>
        <w:t>Conceptualization, Methodology, Software, Validation, Formal analysis, Investigation, Data curation, Visualization, Writing – original draft, and Writing – review and editing were performed by the author. The author has read and agreed to the published version of the manuscript.</w:t>
      </w:r>
    </w:p>
    <w:p w14:paraId="5DE69D22" w14:textId="77777777">
      <w:pPr>
        <w:spacing w:line="240" w:lineRule="auto"/>
      </w:pPr>
      <w:r>
        <w:rPr>
          <w:b/>
        </w:rPr>
        <w:t xml:space="preserve">Funding: </w:t>
      </w:r>
      <w:r>
        <w:t>This research received no external funding.</w:t>
      </w:r>
    </w:p>
    <w:p w14:paraId="73270A66" w14:textId="77777777">
      <w:pPr>
        <w:spacing w:line="240" w:lineRule="auto"/>
      </w:pPr>
      <w:r>
        <w:rPr>
          <w:b/>
        </w:rPr>
        <w:t xml:space="preserve">Data Availability Statement: </w:t>
      </w:r>
      <w:r>
        <w:rPr>
          <w:b w:val="0"/>
        </w:rPr>
        <w:t>The rainfall observations used in this study were supplied through the Hydro-Informatics Institute/Royal Irrigation Department project archive and remain subject to the terms of the responsible Thai data custodians. Access requests should be directed to those custodians. CMIP6 datasets are discoverable through ESGF using the source, experiment, member, grid, variable, frequency, and date-range metadata summarized in Table 2. The complete reproducibility package, including the analysis code, input-file checksum manifest, derived metrics, diagnostics, sensitivity outputs, and figure-generation scripts, is available from the corresponding author upon reasonable request.</w:t>
      </w:r>
    </w:p>
    <w:p w14:paraId="3BC6DE38" w14:textId="77777777">
      <w:pPr>
        <w:spacing w:line="240" w:lineRule="auto"/>
      </w:pPr>
      <w:r>
        <w:rPr>
          <w:b/>
        </w:rPr>
        <w:t xml:space="preserve">Conflicts of Interest: </w:t>
      </w:r>
      <w:r>
        <w:rPr>
          <w:b w:val="0"/>
        </w:rPr>
        <w:t>The author declares no conflict of interest. The funders had no role in the design of the study; in the collection, analyses, or interpretation of data; in the writing of the manuscript; or in the decision to publish the results.</w:t>
      </w:r>
    </w:p>
    <w:p w14:paraId="5747EB3A" w14:textId="77777777">
      <w:pPr>
        <w:spacing w:before="160" w:after="40" w:line="240" w:lineRule="auto"/>
      </w:pPr>
      <w:r>
        <w:rPr>
          <w:b/>
        </w:rPr>
        <w:t>References</w:t>
      </w:r>
    </w:p>
    <w:p w14:paraId="7D17E496" w14:textId="77777777">
      <w:pPr>
        <w:keepLines/>
        <w:spacing w:after="0" w:line="240" w:lineRule="auto"/>
      </w:pPr>
      <w:r>
        <w:rPr>
          <w:rFonts w:ascii="Palatino Linotype" w:hAnsi="Palatino Linotype" w:eastAsia="Palatino Linotype"/>
          <w:sz w:val="19"/>
        </w:rPr>
        <w:t xml:space="preserve">1. Eyring, V.; Bony, S.; Meehl, G.A.; Senior, C.A.; Stevens, B.; Stouffer, R.J.; Taylor, K.E. Overview of the Coupled Model Intercomparison Project Phase 6 (CMIP6) Experimental Design and Organization. </w:t>
      </w:r>
      <w:r>
        <w:rPr>
          <w:rFonts w:ascii="Palatino Linotype" w:hAnsi="Palatino Linotype" w:eastAsia="Palatino Linotype"/>
          <w:i/>
          <w:sz w:val="19"/>
        </w:rPr>
        <w:t>Geosci. Model Dev.</w:t>
      </w:r>
      <w:r>
        <w:rPr>
          <w:rFonts w:ascii="Palatino Linotype" w:hAnsi="Palatino Linotype" w:eastAsia="Palatino Linotype"/>
          <w:sz w:val="19"/>
        </w:rPr>
        <w:t xml:space="preserve"> 2016, </w:t>
      </w:r>
      <w:r>
        <w:rPr>
          <w:rFonts w:ascii="Palatino Linotype" w:hAnsi="Palatino Linotype" w:eastAsia="Palatino Linotype"/>
          <w:i/>
          <w:sz w:val="19"/>
        </w:rPr>
        <w:t>9</w:t>
      </w:r>
      <w:r>
        <w:rPr>
          <w:rFonts w:ascii="Palatino Linotype" w:hAnsi="Palatino Linotype" w:eastAsia="Palatino Linotype"/>
          <w:sz w:val="19"/>
        </w:rPr>
        <w:t>, 1937–1958</w:t>
      </w:r>
      <w:r>
        <w:rPr>
          <w:rFonts w:ascii="Palatino Linotype" w:hAnsi="Palatino Linotype" w:eastAsia="Palatino Linotype"/>
          <w:sz w:val="19"/>
        </w:rPr>
        <w:t>. https://doi.org/10.5194/gmd-9-1937-2016.</w:t>
      </w:r>
    </w:p>
    <w:p w14:paraId="18A94A80" w14:textId="77777777">
      <w:pPr>
        <w:keepLines/>
        <w:spacing w:after="0" w:line="240" w:lineRule="auto"/>
      </w:pPr>
      <w:r>
        <w:rPr>
          <w:rFonts w:ascii="Palatino Linotype" w:hAnsi="Palatino Linotype" w:eastAsia="Palatino Linotype"/>
          <w:sz w:val="19"/>
        </w:rPr>
        <w:t xml:space="preserve">2. Tebaldi, C.; Knutti, R. The Use of the Multi-Model Ensemble in Probabilistic Climate Projections. </w:t>
      </w:r>
      <w:r>
        <w:rPr>
          <w:rFonts w:ascii="Palatino Linotype" w:hAnsi="Palatino Linotype" w:eastAsia="Palatino Linotype"/>
          <w:i/>
          <w:sz w:val="19"/>
        </w:rPr>
        <w:t>Philos. Trans. R. Soc. A</w:t>
      </w:r>
      <w:r>
        <w:rPr>
          <w:rFonts w:ascii="Palatino Linotype" w:hAnsi="Palatino Linotype" w:eastAsia="Palatino Linotype"/>
          <w:sz w:val="19"/>
        </w:rPr>
        <w:t xml:space="preserve"> 2007, </w:t>
      </w:r>
      <w:r>
        <w:rPr>
          <w:rFonts w:ascii="Palatino Linotype" w:hAnsi="Palatino Linotype" w:eastAsia="Palatino Linotype"/>
          <w:i/>
          <w:sz w:val="19"/>
        </w:rPr>
        <w:t>365</w:t>
      </w:r>
      <w:r>
        <w:rPr>
          <w:rFonts w:ascii="Palatino Linotype" w:hAnsi="Palatino Linotype" w:eastAsia="Palatino Linotype"/>
          <w:sz w:val="19"/>
        </w:rPr>
        <w:t>, 2053–2075</w:t>
      </w:r>
      <w:r>
        <w:rPr>
          <w:rFonts w:ascii="Palatino Linotype" w:hAnsi="Palatino Linotype" w:eastAsia="Palatino Linotype"/>
          <w:sz w:val="19"/>
        </w:rPr>
        <w:t>. https://doi.org/10.1098/rsta.2007.2076.</w:t>
      </w:r>
    </w:p>
    <w:p w14:paraId="319BDBA7" w14:textId="77777777">
      <w:pPr>
        <w:keepLines/>
        <w:spacing w:after="0" w:line="240" w:lineRule="auto"/>
      </w:pPr>
      <w:r>
        <w:rPr>
          <w:rFonts w:ascii="Palatino Linotype" w:hAnsi="Palatino Linotype" w:eastAsia="Palatino Linotype"/>
          <w:sz w:val="19"/>
        </w:rPr>
        <w:t xml:space="preserve">3. Maraun, D. Bias Correction, Quantile Mapping, and Downscaling: Revisiting the Inflation Issue. </w:t>
      </w:r>
      <w:r>
        <w:rPr>
          <w:rFonts w:ascii="Palatino Linotype" w:hAnsi="Palatino Linotype" w:eastAsia="Palatino Linotype"/>
          <w:i/>
          <w:sz w:val="19"/>
        </w:rPr>
        <w:t>J. Clim.</w:t>
      </w:r>
      <w:r>
        <w:rPr>
          <w:rFonts w:ascii="Palatino Linotype" w:hAnsi="Palatino Linotype" w:eastAsia="Palatino Linotype"/>
          <w:sz w:val="19"/>
        </w:rPr>
        <w:t xml:space="preserve"> 2013, </w:t>
      </w:r>
      <w:r>
        <w:rPr>
          <w:rFonts w:ascii="Palatino Linotype" w:hAnsi="Palatino Linotype" w:eastAsia="Palatino Linotype"/>
          <w:i/>
          <w:sz w:val="19"/>
        </w:rPr>
        <w:t>26</w:t>
      </w:r>
      <w:r>
        <w:rPr>
          <w:rFonts w:ascii="Palatino Linotype" w:hAnsi="Palatino Linotype" w:eastAsia="Palatino Linotype"/>
          <w:sz w:val="19"/>
        </w:rPr>
        <w:t>, 2137–2143</w:t>
      </w:r>
      <w:r>
        <w:rPr>
          <w:rFonts w:ascii="Palatino Linotype" w:hAnsi="Palatino Linotype" w:eastAsia="Palatino Linotype"/>
          <w:sz w:val="19"/>
        </w:rPr>
        <w:t>. https://doi.org/10.1175/JCLI-D-12-00821.1.</w:t>
      </w:r>
    </w:p>
    <w:p w14:paraId="434676A0" w14:textId="77777777">
      <w:pPr>
        <w:keepLines/>
        <w:spacing w:after="0" w:line="240" w:lineRule="auto"/>
      </w:pPr>
      <w:r>
        <w:rPr>
          <w:rFonts w:ascii="Palatino Linotype" w:hAnsi="Palatino Linotype" w:eastAsia="Palatino Linotype"/>
          <w:sz w:val="19"/>
        </w:rPr>
        <w:t xml:space="preserve">4. Themeßl, M.J.; Gobiet, A.; Leuprecht, A. Empirical-Statistical Downscaling and Error Correction of Daily Precipitation from Regional Climate Models. </w:t>
      </w:r>
      <w:r>
        <w:rPr>
          <w:rFonts w:ascii="Palatino Linotype" w:hAnsi="Palatino Linotype" w:eastAsia="Palatino Linotype"/>
          <w:i/>
          <w:sz w:val="19"/>
        </w:rPr>
        <w:t>Int. J. Climatol.</w:t>
      </w:r>
      <w:r>
        <w:rPr>
          <w:rFonts w:ascii="Palatino Linotype" w:hAnsi="Palatino Linotype" w:eastAsia="Palatino Linotype"/>
          <w:sz w:val="19"/>
        </w:rPr>
        <w:t xml:space="preserve"> 2011, </w:t>
      </w:r>
      <w:r>
        <w:rPr>
          <w:rFonts w:ascii="Palatino Linotype" w:hAnsi="Palatino Linotype" w:eastAsia="Palatino Linotype"/>
          <w:i/>
          <w:sz w:val="19"/>
        </w:rPr>
        <w:t>31</w:t>
      </w:r>
      <w:r>
        <w:rPr>
          <w:rFonts w:ascii="Palatino Linotype" w:hAnsi="Palatino Linotype" w:eastAsia="Palatino Linotype"/>
          <w:sz w:val="19"/>
        </w:rPr>
        <w:t>, 1530–1544</w:t>
      </w:r>
      <w:r>
        <w:rPr>
          <w:rFonts w:ascii="Palatino Linotype" w:hAnsi="Palatino Linotype" w:eastAsia="Palatino Linotype"/>
          <w:sz w:val="19"/>
        </w:rPr>
        <w:t>. https://doi.org/10.1002/joc.2168.</w:t>
      </w:r>
    </w:p>
    <w:p w14:paraId="0141B39E" w14:textId="77777777">
      <w:pPr>
        <w:keepLines/>
        <w:spacing w:after="0" w:line="240" w:lineRule="auto"/>
      </w:pPr>
      <w:r>
        <w:rPr>
          <w:rFonts w:ascii="Palatino Linotype" w:hAnsi="Palatino Linotype" w:eastAsia="Palatino Linotype"/>
          <w:sz w:val="19"/>
        </w:rPr>
        <w:t xml:space="preserve">5. Gudmundsson, L.; Bremnes, J.B.; Haugen, J.E.; Engen-Skaugen, T. Technical Note: Downscaling RCM Precipitation to the Station Scale Using Statistical Transformations. </w:t>
      </w:r>
      <w:r>
        <w:rPr>
          <w:rFonts w:ascii="Palatino Linotype" w:hAnsi="Palatino Linotype" w:eastAsia="Palatino Linotype"/>
          <w:i/>
          <w:sz w:val="19"/>
        </w:rPr>
        <w:t>Hydrol. Earth Syst. Sci.</w:t>
      </w:r>
      <w:r>
        <w:rPr>
          <w:rFonts w:ascii="Palatino Linotype" w:hAnsi="Palatino Linotype" w:eastAsia="Palatino Linotype"/>
          <w:sz w:val="19"/>
        </w:rPr>
        <w:t xml:space="preserve"> 2012, </w:t>
      </w:r>
      <w:r>
        <w:rPr>
          <w:rFonts w:ascii="Palatino Linotype" w:hAnsi="Palatino Linotype" w:eastAsia="Palatino Linotype"/>
          <w:i/>
          <w:sz w:val="19"/>
        </w:rPr>
        <w:t>16</w:t>
      </w:r>
      <w:r>
        <w:rPr>
          <w:rFonts w:ascii="Palatino Linotype" w:hAnsi="Palatino Linotype" w:eastAsia="Palatino Linotype"/>
          <w:sz w:val="19"/>
        </w:rPr>
        <w:t>, 3383–3390</w:t>
      </w:r>
      <w:r>
        <w:rPr>
          <w:rFonts w:ascii="Palatino Linotype" w:hAnsi="Palatino Linotype" w:eastAsia="Palatino Linotype"/>
          <w:sz w:val="19"/>
        </w:rPr>
        <w:t>. https://doi.org/10.5194/hess-16-3383-2012.</w:t>
      </w:r>
    </w:p>
    <w:p w14:paraId="50945F8E" w14:textId="77777777">
      <w:pPr>
        <w:keepLines/>
        <w:spacing w:after="0" w:line="240" w:lineRule="auto"/>
      </w:pPr>
      <w:r>
        <w:rPr>
          <w:rFonts w:ascii="Palatino Linotype" w:hAnsi="Palatino Linotype" w:eastAsia="Palatino Linotype"/>
          <w:sz w:val="19"/>
        </w:rPr>
        <w:t xml:space="preserve">6. Piani, C.; Haerter, J.O.; Coppola, E. Statistical Bias Correction for Daily Precipitation in Regional Climate Models over Europe. </w:t>
      </w:r>
      <w:r>
        <w:rPr>
          <w:rFonts w:ascii="Palatino Linotype" w:hAnsi="Palatino Linotype" w:eastAsia="Palatino Linotype"/>
          <w:i/>
          <w:sz w:val="19"/>
        </w:rPr>
        <w:t>Theor. Appl. Climatol.</w:t>
      </w:r>
      <w:r>
        <w:rPr>
          <w:rFonts w:ascii="Palatino Linotype" w:hAnsi="Palatino Linotype" w:eastAsia="Palatino Linotype"/>
          <w:sz w:val="19"/>
        </w:rPr>
        <w:t xml:space="preserve"> 2010, </w:t>
      </w:r>
      <w:r>
        <w:rPr>
          <w:rFonts w:ascii="Palatino Linotype" w:hAnsi="Palatino Linotype" w:eastAsia="Palatino Linotype"/>
          <w:i/>
          <w:sz w:val="19"/>
        </w:rPr>
        <w:t>99</w:t>
      </w:r>
      <w:r>
        <w:rPr>
          <w:rFonts w:ascii="Palatino Linotype" w:hAnsi="Palatino Linotype" w:eastAsia="Palatino Linotype"/>
          <w:sz w:val="19"/>
        </w:rPr>
        <w:t>, 187–192</w:t>
      </w:r>
      <w:r>
        <w:rPr>
          <w:rFonts w:ascii="Palatino Linotype" w:hAnsi="Palatino Linotype" w:eastAsia="Palatino Linotype"/>
          <w:sz w:val="19"/>
        </w:rPr>
        <w:t>. https://doi.org/10.1007/s00704-009-0134-9.</w:t>
      </w:r>
    </w:p>
    <w:p w14:paraId="6722BC67" w14:textId="77777777">
      <w:pPr>
        <w:keepLines/>
        <w:spacing w:after="0" w:line="240" w:lineRule="auto"/>
      </w:pPr>
      <w:r>
        <w:rPr>
          <w:rFonts w:ascii="Palatino Linotype" w:hAnsi="Palatino Linotype" w:eastAsia="Palatino Linotype"/>
          <w:sz w:val="19"/>
        </w:rPr>
        <w:t xml:space="preserve">7. Cannon, A.J.; Sobie, S.R.; Murdock, T.Q. Bias Correction of GCM Precipitation by Quantile Mapping: How Well Do Methods Preserve Changes in Quantiles and Extremes? </w:t>
      </w:r>
      <w:r>
        <w:rPr>
          <w:rFonts w:ascii="Palatino Linotype" w:hAnsi="Palatino Linotype" w:eastAsia="Palatino Linotype"/>
          <w:i/>
          <w:sz w:val="19"/>
        </w:rPr>
        <w:t>J. Clim.</w:t>
      </w:r>
      <w:r>
        <w:rPr>
          <w:rFonts w:ascii="Palatino Linotype" w:hAnsi="Palatino Linotype" w:eastAsia="Palatino Linotype"/>
          <w:sz w:val="19"/>
        </w:rPr>
        <w:t xml:space="preserve"> 2015, </w:t>
      </w:r>
      <w:r>
        <w:rPr>
          <w:rFonts w:ascii="Palatino Linotype" w:hAnsi="Palatino Linotype" w:eastAsia="Palatino Linotype"/>
          <w:i/>
          <w:sz w:val="19"/>
        </w:rPr>
        <w:t>28</w:t>
      </w:r>
      <w:r>
        <w:rPr>
          <w:rFonts w:ascii="Palatino Linotype" w:hAnsi="Palatino Linotype" w:eastAsia="Palatino Linotype"/>
          <w:sz w:val="19"/>
        </w:rPr>
        <w:t>, 6938–6959</w:t>
      </w:r>
      <w:r>
        <w:rPr>
          <w:rFonts w:ascii="Palatino Linotype" w:hAnsi="Palatino Linotype" w:eastAsia="Palatino Linotype"/>
          <w:sz w:val="19"/>
        </w:rPr>
        <w:t>. https://doi.org/10.1175/JCLI-D-14-00754.1.</w:t>
      </w:r>
    </w:p>
    <w:p w14:paraId="1F7C309F" w14:textId="2A2ECCBA">
      <w:pPr>
        <w:keepLines/>
        <w:spacing w:after="0" w:line="240" w:lineRule="auto"/>
        <w:rPr>
          <w:sz w:val="19"/>
        </w:rPr>
      </w:pPr>
      <w:r>
        <w:rPr>
          <w:rFonts w:ascii="Palatino Linotype" w:hAnsi="Palatino Linotype" w:eastAsia="Palatino Linotype"/>
          <w:sz w:val="19"/>
        </w:rPr>
        <w:t xml:space="preserve">8. Padulano, R.; Gomez-Mogollon, L.A.; Napolitano, L.; Rianna, G. Quantile-Based Bias-Correction of Extreme Rainfall: Pros and Cons of Popular Methods for Climate Signal Preservation. </w:t>
      </w:r>
      <w:r>
        <w:rPr>
          <w:rFonts w:ascii="Palatino Linotype" w:hAnsi="Palatino Linotype" w:eastAsia="Palatino Linotype"/>
          <w:i/>
          <w:sz w:val="19"/>
        </w:rPr>
        <w:t>J. Hydrol.</w:t>
      </w:r>
      <w:r>
        <w:rPr>
          <w:rFonts w:ascii="Palatino Linotype" w:hAnsi="Palatino Linotype" w:eastAsia="Palatino Linotype"/>
          <w:sz w:val="19"/>
        </w:rPr>
        <w:t xml:space="preserve"> 2025, </w:t>
      </w:r>
      <w:r>
        <w:rPr>
          <w:rFonts w:ascii="Palatino Linotype" w:hAnsi="Palatino Linotype" w:eastAsia="Palatino Linotype"/>
          <w:i/>
          <w:sz w:val="19"/>
        </w:rPr>
        <w:t>653</w:t>
      </w:r>
      <w:r>
        <w:rPr>
          <w:rFonts w:ascii="Palatino Linotype" w:hAnsi="Palatino Linotype" w:eastAsia="Palatino Linotype"/>
          <w:sz w:val="19"/>
        </w:rPr>
        <w:t>, 132814</w:t>
      </w:r>
      <w:r>
        <w:rPr>
          <w:rFonts w:ascii="Palatino Linotype" w:hAnsi="Palatino Linotype" w:eastAsia="Palatino Linotype"/>
          <w:sz w:val="19"/>
        </w:rPr>
        <w:t>. https://doi.org/10.1016/j.jhydrol.2025.132814.</w:t>
      </w:r>
    </w:p>
    <w:p w14:paraId="0B7B48AF" w14:textId="6AE2F274">
      <w:pPr>
        <w:keepLines/>
        <w:spacing w:after="0" w:line="240" w:lineRule="auto"/>
      </w:pPr>
      <w:r>
        <w:rPr>
          <w:rFonts w:ascii="Palatino Linotype" w:hAnsi="Palatino Linotype" w:eastAsia="Palatino Linotype"/>
          <w:sz w:val="19"/>
        </w:rPr>
        <w:t xml:space="preserve">9. Casanueva, A.; Herrera, S.; Iturbide, M.; Lange, S.; Jury, M.; Dosio, A.; Maraun, D.; Gutiérrez, J.M. Testing Bias Adjustment Methods for Regional Climate Change Applications under Observational Uncertainty and Resolution Mismatch. </w:t>
      </w:r>
      <w:r>
        <w:rPr>
          <w:rFonts w:ascii="Palatino Linotype" w:hAnsi="Palatino Linotype" w:eastAsia="Palatino Linotype"/>
          <w:i/>
          <w:sz w:val="19"/>
        </w:rPr>
        <w:t>Atmos. Sci. Lett.</w:t>
      </w:r>
      <w:r>
        <w:rPr>
          <w:rFonts w:ascii="Palatino Linotype" w:hAnsi="Palatino Linotype" w:eastAsia="Palatino Linotype"/>
          <w:sz w:val="19"/>
        </w:rPr>
        <w:t xml:space="preserve"> 2020, </w:t>
      </w:r>
      <w:r>
        <w:rPr>
          <w:rFonts w:ascii="Palatino Linotype" w:hAnsi="Palatino Linotype" w:eastAsia="Palatino Linotype"/>
          <w:i/>
          <w:sz w:val="19"/>
        </w:rPr>
        <w:t>21</w:t>
      </w:r>
      <w:r>
        <w:rPr>
          <w:rFonts w:ascii="Palatino Linotype" w:hAnsi="Palatino Linotype" w:eastAsia="Palatino Linotype"/>
          <w:sz w:val="19"/>
        </w:rPr>
        <w:t>, e978</w:t>
      </w:r>
      <w:r>
        <w:rPr>
          <w:rFonts w:ascii="Palatino Linotype" w:hAnsi="Palatino Linotype" w:eastAsia="Palatino Linotype"/>
          <w:sz w:val="19"/>
        </w:rPr>
        <w:t>. https://doi.org/10.1002/asl.978.</w:t>
      </w:r>
    </w:p>
    <w:p w14:paraId="13A023E4" w14:textId="77777777">
      <w:pPr>
        <w:keepLines/>
        <w:spacing w:after="0" w:line="240" w:lineRule="auto"/>
      </w:pPr>
      <w:r>
        <w:rPr>
          <w:rFonts w:ascii="Palatino Linotype" w:hAnsi="Palatino Linotype" w:eastAsia="Palatino Linotype"/>
          <w:sz w:val="19"/>
        </w:rPr>
        <w:t xml:space="preserve">10. Spuler, F.R.; Wessel, J.B.; Comyn-Platt, E.; Varndell, J.; Cagnazzo, C. ibicus: A New Open-Source Python Package and Comprehensive Interface for Statistical Bias Adjustment and Evaluation in Climate Modelling (v1.0.1). </w:t>
      </w:r>
      <w:r>
        <w:rPr>
          <w:rFonts w:ascii="Palatino Linotype" w:hAnsi="Palatino Linotype" w:eastAsia="Palatino Linotype"/>
          <w:i/>
          <w:sz w:val="19"/>
        </w:rPr>
        <w:t>Geosci. Model Dev.</w:t>
      </w:r>
      <w:r>
        <w:rPr>
          <w:rFonts w:ascii="Palatino Linotype" w:hAnsi="Palatino Linotype" w:eastAsia="Palatino Linotype"/>
          <w:sz w:val="19"/>
        </w:rPr>
        <w:t xml:space="preserve"> 2024, </w:t>
      </w:r>
      <w:r>
        <w:rPr>
          <w:rFonts w:ascii="Palatino Linotype" w:hAnsi="Palatino Linotype" w:eastAsia="Palatino Linotype"/>
          <w:i/>
          <w:sz w:val="19"/>
        </w:rPr>
        <w:t>17</w:t>
      </w:r>
      <w:r>
        <w:rPr>
          <w:rFonts w:ascii="Palatino Linotype" w:hAnsi="Palatino Linotype" w:eastAsia="Palatino Linotype"/>
          <w:sz w:val="19"/>
        </w:rPr>
        <w:t>, 1249–1269</w:t>
      </w:r>
      <w:r>
        <w:rPr>
          <w:rFonts w:ascii="Palatino Linotype" w:hAnsi="Palatino Linotype" w:eastAsia="Palatino Linotype"/>
          <w:sz w:val="19"/>
        </w:rPr>
        <w:t>. https://doi.org/10.5194/gmd-17-1249-2024.</w:t>
      </w:r>
    </w:p>
    <w:p w14:paraId="018D8BCB" w14:textId="77777777">
      <w:pPr>
        <w:keepLines/>
        <w:spacing w:after="0" w:line="240" w:lineRule="auto"/>
      </w:pPr>
      <w:r>
        <w:rPr>
          <w:rFonts w:ascii="Palatino Linotype" w:hAnsi="Palatino Linotype" w:eastAsia="Palatino Linotype"/>
          <w:sz w:val="19"/>
        </w:rPr>
        <w:t xml:space="preserve">11. Song, Y.H.; Chung, E.-S. Intercomparison of Bias Correction Methods for Precipitation of Multiple GCMs across Six Continents. </w:t>
      </w:r>
      <w:r>
        <w:rPr>
          <w:rFonts w:ascii="Palatino Linotype" w:hAnsi="Palatino Linotype" w:eastAsia="Palatino Linotype"/>
          <w:i/>
          <w:sz w:val="19"/>
        </w:rPr>
        <w:t>Geosci. Model Dev.</w:t>
      </w:r>
      <w:r>
        <w:rPr>
          <w:rFonts w:ascii="Palatino Linotype" w:hAnsi="Palatino Linotype" w:eastAsia="Palatino Linotype"/>
          <w:sz w:val="19"/>
        </w:rPr>
        <w:t xml:space="preserve"> 2025, </w:t>
      </w:r>
      <w:r>
        <w:rPr>
          <w:rFonts w:ascii="Palatino Linotype" w:hAnsi="Palatino Linotype" w:eastAsia="Palatino Linotype"/>
          <w:i/>
          <w:sz w:val="19"/>
        </w:rPr>
        <w:t>18</w:t>
      </w:r>
      <w:r>
        <w:rPr>
          <w:rFonts w:ascii="Palatino Linotype" w:hAnsi="Palatino Linotype" w:eastAsia="Palatino Linotype"/>
          <w:sz w:val="19"/>
        </w:rPr>
        <w:t>, 8017–8045</w:t>
      </w:r>
      <w:r>
        <w:rPr>
          <w:rFonts w:ascii="Palatino Linotype" w:hAnsi="Palatino Linotype" w:eastAsia="Palatino Linotype"/>
          <w:sz w:val="19"/>
        </w:rPr>
        <w:t>. https://doi.org/10.5194/gmd-18-8017-2025.</w:t>
      </w:r>
    </w:p>
    <w:p w14:paraId="2E38936F" w14:textId="77777777">
      <w:pPr>
        <w:keepLines/>
        <w:spacing w:after="0" w:line="240" w:lineRule="auto"/>
      </w:pPr>
      <w:r>
        <w:rPr>
          <w:rFonts w:ascii="Palatino Linotype" w:hAnsi="Palatino Linotype" w:eastAsia="Palatino Linotype"/>
          <w:sz w:val="19"/>
        </w:rPr>
        <w:t xml:space="preserve">12. Gergel, D.R.; Malevich, S.B.; McCusker, K.E.; Tenezakis, E.; Delgado, M.T.; Fish, M.A.; Kopp, R.E. Global Downscaled Projections for Climate Impacts Research: Preserving Quantile Trends for Modeling Future Climate Impacts. </w:t>
      </w:r>
      <w:r>
        <w:rPr>
          <w:rFonts w:ascii="Palatino Linotype" w:hAnsi="Palatino Linotype" w:eastAsia="Palatino Linotype"/>
          <w:i/>
          <w:sz w:val="19"/>
        </w:rPr>
        <w:t>Geosci. Model Dev.</w:t>
      </w:r>
      <w:r>
        <w:rPr>
          <w:rFonts w:ascii="Palatino Linotype" w:hAnsi="Palatino Linotype" w:eastAsia="Palatino Linotype"/>
          <w:sz w:val="19"/>
        </w:rPr>
        <w:t xml:space="preserve"> 2024, </w:t>
      </w:r>
      <w:r>
        <w:rPr>
          <w:rFonts w:ascii="Palatino Linotype" w:hAnsi="Palatino Linotype" w:eastAsia="Palatino Linotype"/>
          <w:i/>
          <w:sz w:val="19"/>
        </w:rPr>
        <w:t>17</w:t>
      </w:r>
      <w:r>
        <w:rPr>
          <w:rFonts w:ascii="Palatino Linotype" w:hAnsi="Palatino Linotype" w:eastAsia="Palatino Linotype"/>
          <w:sz w:val="19"/>
        </w:rPr>
        <w:t>, 191–227</w:t>
      </w:r>
      <w:r>
        <w:rPr>
          <w:rFonts w:ascii="Palatino Linotype" w:hAnsi="Palatino Linotype" w:eastAsia="Palatino Linotype"/>
          <w:sz w:val="19"/>
        </w:rPr>
        <w:t>. https://doi.org/10.5194/gmd-17-191-2024.</w:t>
      </w:r>
    </w:p>
    <w:p w14:paraId="4B7CD501" w14:textId="77777777">
      <w:pPr>
        <w:keepLines/>
        <w:spacing w:after="0" w:line="240" w:lineRule="auto"/>
      </w:pPr>
      <w:r>
        <w:rPr>
          <w:rFonts w:ascii="Palatino Linotype" w:hAnsi="Palatino Linotype" w:eastAsia="Palatino Linotype"/>
          <w:sz w:val="19"/>
        </w:rPr>
        <w:t xml:space="preserve">13. Potter, N.J.; Chiew, F.H.S.; Charles, S.P.; Fu, G.; Zheng, H.; Zhang, L. Bias in Dynamically Downscaled Rainfall Characteristics for Hydroclimatic Projections. </w:t>
      </w:r>
      <w:r>
        <w:rPr>
          <w:rFonts w:ascii="Palatino Linotype" w:hAnsi="Palatino Linotype" w:eastAsia="Palatino Linotype"/>
          <w:i/>
          <w:sz w:val="19"/>
        </w:rPr>
        <w:t>Hydrol. Earth Syst. Sci.</w:t>
      </w:r>
      <w:r>
        <w:rPr>
          <w:rFonts w:ascii="Palatino Linotype" w:hAnsi="Palatino Linotype" w:eastAsia="Palatino Linotype"/>
          <w:sz w:val="19"/>
        </w:rPr>
        <w:t xml:space="preserve"> 2020, </w:t>
      </w:r>
      <w:r>
        <w:rPr>
          <w:rFonts w:ascii="Palatino Linotype" w:hAnsi="Palatino Linotype" w:eastAsia="Palatino Linotype"/>
          <w:i/>
          <w:sz w:val="19"/>
        </w:rPr>
        <w:t>24</w:t>
      </w:r>
      <w:r>
        <w:rPr>
          <w:rFonts w:ascii="Palatino Linotype" w:hAnsi="Palatino Linotype" w:eastAsia="Palatino Linotype"/>
          <w:sz w:val="19"/>
        </w:rPr>
        <w:t>, 2963–2979</w:t>
      </w:r>
      <w:r>
        <w:rPr>
          <w:rFonts w:ascii="Palatino Linotype" w:hAnsi="Palatino Linotype" w:eastAsia="Palatino Linotype"/>
          <w:sz w:val="19"/>
        </w:rPr>
        <w:t>. https://doi.org/10.5194/hess-24-2963-2020.</w:t>
      </w:r>
    </w:p>
    <w:p w14:paraId="0F0457E1" w14:textId="77777777">
      <w:pPr>
        <w:keepLines/>
        <w:spacing w:after="0" w:line="240" w:lineRule="auto"/>
      </w:pPr>
      <w:r>
        <w:rPr>
          <w:rFonts w:ascii="Palatino Linotype" w:hAnsi="Palatino Linotype" w:eastAsia="Palatino Linotype"/>
          <w:sz w:val="19"/>
        </w:rPr>
        <w:t xml:space="preserve">14. Berg, P.; Bosshard, T.; Bozhinova, D.; Bärring, L.; Löw, J.; Nilsson, C.; Strandberg, G.; Södling, J.; Thuresson, J.; Wilcke, R.; et al. Robust Handling of Extremes in Quantile Mapping - Murder Your Darlings. </w:t>
      </w:r>
      <w:r>
        <w:rPr>
          <w:rFonts w:ascii="Palatino Linotype" w:hAnsi="Palatino Linotype" w:eastAsia="Palatino Linotype"/>
          <w:i/>
          <w:sz w:val="19"/>
        </w:rPr>
        <w:t>Geosci. Model Dev.</w:t>
      </w:r>
      <w:r>
        <w:rPr>
          <w:rFonts w:ascii="Palatino Linotype" w:hAnsi="Palatino Linotype" w:eastAsia="Palatino Linotype"/>
          <w:sz w:val="19"/>
        </w:rPr>
        <w:t xml:space="preserve"> 2024, </w:t>
      </w:r>
      <w:r>
        <w:rPr>
          <w:rFonts w:ascii="Palatino Linotype" w:hAnsi="Palatino Linotype" w:eastAsia="Palatino Linotype"/>
          <w:i/>
          <w:sz w:val="19"/>
        </w:rPr>
        <w:t>17</w:t>
      </w:r>
      <w:r>
        <w:rPr>
          <w:rFonts w:ascii="Palatino Linotype" w:hAnsi="Palatino Linotype" w:eastAsia="Palatino Linotype"/>
          <w:sz w:val="19"/>
        </w:rPr>
        <w:t>, 8173–8179</w:t>
      </w:r>
      <w:r>
        <w:rPr>
          <w:rFonts w:ascii="Palatino Linotype" w:hAnsi="Palatino Linotype" w:eastAsia="Palatino Linotype"/>
          <w:sz w:val="19"/>
        </w:rPr>
        <w:t>. https://doi.org/10.5194/gmd-17-8173-2024.</w:t>
      </w:r>
    </w:p>
    <w:p w14:paraId="44973340" w14:textId="2BC5CB2B">
      <w:pPr>
        <w:keepLines/>
        <w:spacing w:after="0" w:line="240" w:lineRule="auto"/>
        <w:rPr>
          <w:sz w:val="19"/>
        </w:rPr>
      </w:pPr>
      <w:r>
        <w:rPr>
          <w:rFonts w:ascii="Palatino Linotype" w:hAnsi="Palatino Linotype" w:eastAsia="Palatino Linotype"/>
          <w:sz w:val="19"/>
        </w:rPr>
        <w:t xml:space="preserve">15. Pannak, M.; Sittichok, K.; Thepprasit, C.; Chompuchan, C. Spatial Exceedance Probability Mapping of Monthly Rainfall Using Gridded Precipitation Products in an Orographically Complex Monsoon Basin, Western Thailand. </w:t>
      </w:r>
      <w:r>
        <w:rPr>
          <w:rFonts w:ascii="Palatino Linotype" w:hAnsi="Palatino Linotype" w:eastAsia="Palatino Linotype"/>
          <w:i/>
          <w:sz w:val="19"/>
        </w:rPr>
        <w:t>Hydrology</w:t>
      </w:r>
      <w:r>
        <w:rPr>
          <w:rFonts w:ascii="Palatino Linotype" w:hAnsi="Palatino Linotype" w:eastAsia="Palatino Linotype"/>
          <w:sz w:val="19"/>
        </w:rPr>
        <w:t xml:space="preserve"> 2026, </w:t>
      </w:r>
      <w:r>
        <w:rPr>
          <w:rFonts w:ascii="Palatino Linotype" w:hAnsi="Palatino Linotype" w:eastAsia="Palatino Linotype"/>
          <w:i/>
          <w:sz w:val="19"/>
        </w:rPr>
        <w:t>13</w:t>
      </w:r>
      <w:r>
        <w:rPr>
          <w:rFonts w:ascii="Palatino Linotype" w:hAnsi="Palatino Linotype" w:eastAsia="Palatino Linotype"/>
          <w:sz w:val="19"/>
        </w:rPr>
        <w:t>, 155</w:t>
      </w:r>
      <w:r>
        <w:rPr>
          <w:rFonts w:ascii="Palatino Linotype" w:hAnsi="Palatino Linotype" w:eastAsia="Palatino Linotype"/>
          <w:sz w:val="19"/>
        </w:rPr>
        <w:t>. https://doi.org/10.3390/hydrology13060155.</w:t>
      </w:r>
    </w:p>
    <w:p w14:paraId="7795F550" w14:textId="77777777">
      <w:pPr>
        <w:keepLines/>
        <w:spacing w:after="0" w:line="240" w:lineRule="auto"/>
      </w:pPr>
      <w:r>
        <w:rPr>
          <w:rFonts w:ascii="Palatino Linotype" w:hAnsi="Palatino Linotype" w:eastAsia="Palatino Linotype"/>
          <w:sz w:val="19"/>
        </w:rPr>
        <w:t xml:space="preserve">16. Pettitt, A.N. A Non-Parametric Approach to the Change-Point Problem. </w:t>
      </w:r>
      <w:r>
        <w:rPr>
          <w:rFonts w:ascii="Palatino Linotype" w:hAnsi="Palatino Linotype" w:eastAsia="Palatino Linotype"/>
          <w:i/>
          <w:sz w:val="19"/>
        </w:rPr>
        <w:t>Appl. Stat.</w:t>
      </w:r>
      <w:r>
        <w:rPr>
          <w:rFonts w:ascii="Palatino Linotype" w:hAnsi="Palatino Linotype" w:eastAsia="Palatino Linotype"/>
          <w:sz w:val="19"/>
        </w:rPr>
        <w:t xml:space="preserve"> 1979, </w:t>
      </w:r>
      <w:r>
        <w:rPr>
          <w:rFonts w:ascii="Palatino Linotype" w:hAnsi="Palatino Linotype" w:eastAsia="Palatino Linotype"/>
          <w:i/>
          <w:sz w:val="19"/>
        </w:rPr>
        <w:t>28</w:t>
      </w:r>
      <w:r>
        <w:rPr>
          <w:rFonts w:ascii="Palatino Linotype" w:hAnsi="Palatino Linotype" w:eastAsia="Palatino Linotype"/>
          <w:sz w:val="19"/>
        </w:rPr>
        <w:t>, 126–135</w:t>
      </w:r>
      <w:r>
        <w:rPr>
          <w:rFonts w:ascii="Palatino Linotype" w:hAnsi="Palatino Linotype" w:eastAsia="Palatino Linotype"/>
          <w:sz w:val="19"/>
        </w:rPr>
        <w:t>. https://doi.org/10.2307/2346729.</w:t>
      </w:r>
    </w:p>
    <w:p w14:paraId="4EF100D0" w14:textId="77777777">
      <w:pPr>
        <w:keepLines/>
        <w:spacing w:after="0" w:line="240" w:lineRule="auto"/>
      </w:pPr>
      <w:r>
        <w:rPr>
          <w:rFonts w:ascii="Palatino Linotype" w:hAnsi="Palatino Linotype" w:eastAsia="Palatino Linotype"/>
          <w:sz w:val="19"/>
        </w:rPr>
        <w:t xml:space="preserve">17. Swart, N.C.; Cole, J.N.S.; Kharin, V.V.; Lazare, M.; Scinocca, J.F.; Gillett, N.P.; Anstey, J.; Arora, V.; Christian, J.R.; Jiao, Y.; et al. The Canadian Earth System Model Version 5 (CanESM5.0.3). </w:t>
      </w:r>
      <w:r>
        <w:rPr>
          <w:rFonts w:ascii="Palatino Linotype" w:hAnsi="Palatino Linotype" w:eastAsia="Palatino Linotype"/>
          <w:i/>
          <w:sz w:val="19"/>
        </w:rPr>
        <w:t>Geosci. Model Dev.</w:t>
      </w:r>
      <w:r>
        <w:rPr>
          <w:rFonts w:ascii="Palatino Linotype" w:hAnsi="Palatino Linotype" w:eastAsia="Palatino Linotype"/>
          <w:sz w:val="19"/>
        </w:rPr>
        <w:t xml:space="preserve"> 2019, </w:t>
      </w:r>
      <w:r>
        <w:rPr>
          <w:rFonts w:ascii="Palatino Linotype" w:hAnsi="Palatino Linotype" w:eastAsia="Palatino Linotype"/>
          <w:i/>
          <w:sz w:val="19"/>
        </w:rPr>
        <w:t>12</w:t>
      </w:r>
      <w:r>
        <w:rPr>
          <w:rFonts w:ascii="Palatino Linotype" w:hAnsi="Palatino Linotype" w:eastAsia="Palatino Linotype"/>
          <w:sz w:val="19"/>
        </w:rPr>
        <w:t>, 4823–4873</w:t>
      </w:r>
      <w:r>
        <w:rPr>
          <w:rFonts w:ascii="Palatino Linotype" w:hAnsi="Palatino Linotype" w:eastAsia="Palatino Linotype"/>
          <w:sz w:val="19"/>
        </w:rPr>
        <w:t>. https://doi.org/10.5194/gmd-12-4823-2019.</w:t>
      </w:r>
    </w:p>
    <w:p w14:paraId="0EB9040E" w14:textId="77777777">
      <w:pPr>
        <w:keepLines/>
        <w:spacing w:after="0" w:line="240" w:lineRule="auto"/>
      </w:pPr>
      <w:r>
        <w:rPr>
          <w:rFonts w:ascii="Palatino Linotype" w:hAnsi="Palatino Linotype" w:eastAsia="Palatino Linotype"/>
          <w:sz w:val="19"/>
        </w:rPr>
        <w:t xml:space="preserve">18. Danabasoglu, G.; Lamarque, J.-F.; Bacmeister, J.; Bailey, D.A.; DuVivier, A.K.; Edwards, J.; Emmons, L.K.; Fasullo, J.; Garcia, R.; Gettelman, A.; et al. The Community Earth System Model Version 2 (CESM2). </w:t>
      </w:r>
      <w:r>
        <w:rPr>
          <w:rFonts w:ascii="Palatino Linotype" w:hAnsi="Palatino Linotype" w:eastAsia="Palatino Linotype"/>
          <w:i/>
          <w:sz w:val="19"/>
        </w:rPr>
        <w:t>J. Adv. Model Earth Syst.</w:t>
      </w:r>
      <w:r>
        <w:rPr>
          <w:rFonts w:ascii="Palatino Linotype" w:hAnsi="Palatino Linotype" w:eastAsia="Palatino Linotype"/>
          <w:sz w:val="19"/>
        </w:rPr>
        <w:t xml:space="preserve"> 2020, </w:t>
      </w:r>
      <w:r>
        <w:rPr>
          <w:rFonts w:ascii="Palatino Linotype" w:hAnsi="Palatino Linotype" w:eastAsia="Palatino Linotype"/>
          <w:i/>
          <w:sz w:val="19"/>
        </w:rPr>
        <w:t>12</w:t>
      </w:r>
      <w:r>
        <w:rPr>
          <w:rFonts w:ascii="Palatino Linotype" w:hAnsi="Palatino Linotype" w:eastAsia="Palatino Linotype"/>
          <w:sz w:val="19"/>
        </w:rPr>
        <w:t>, e2019MS001916</w:t>
      </w:r>
      <w:r>
        <w:rPr>
          <w:rFonts w:ascii="Palatino Linotype" w:hAnsi="Palatino Linotype" w:eastAsia="Palatino Linotype"/>
          <w:sz w:val="19"/>
        </w:rPr>
        <w:t>. https://doi.org/10.1029/2019MS001916.</w:t>
      </w:r>
    </w:p>
    <w:p w14:paraId="6ADD546A" w14:textId="77777777">
      <w:pPr>
        <w:keepLines/>
        <w:spacing w:after="0" w:line="240" w:lineRule="auto"/>
      </w:pPr>
      <w:r>
        <w:rPr>
          <w:rFonts w:ascii="Palatino Linotype" w:hAnsi="Palatino Linotype" w:eastAsia="Palatino Linotype"/>
          <w:sz w:val="19"/>
        </w:rPr>
        <w:t xml:space="preserve">19. Döscher, R.; Acosta, M.; Alessandri, A.; Anthoni, P.; Arneth, A.; Arsouze, T.; Bergmann, T.; Bernadello, R.; Boussetta, S.; Caron, L.P.; et al. The EC-Earth3 Earth System Model for the Coupled Model Intercomparison Project 6. </w:t>
      </w:r>
      <w:r>
        <w:rPr>
          <w:rFonts w:ascii="Palatino Linotype" w:hAnsi="Palatino Linotype" w:eastAsia="Palatino Linotype"/>
          <w:i/>
          <w:sz w:val="19"/>
        </w:rPr>
        <w:t>Geosci. Model Dev.</w:t>
      </w:r>
      <w:r>
        <w:rPr>
          <w:rFonts w:ascii="Palatino Linotype" w:hAnsi="Palatino Linotype" w:eastAsia="Palatino Linotype"/>
          <w:sz w:val="19"/>
        </w:rPr>
        <w:t xml:space="preserve"> 2022, </w:t>
      </w:r>
      <w:r>
        <w:rPr>
          <w:rFonts w:ascii="Palatino Linotype" w:hAnsi="Palatino Linotype" w:eastAsia="Palatino Linotype"/>
          <w:i/>
          <w:sz w:val="19"/>
        </w:rPr>
        <w:t>15</w:t>
      </w:r>
      <w:r>
        <w:rPr>
          <w:rFonts w:ascii="Palatino Linotype" w:hAnsi="Palatino Linotype" w:eastAsia="Palatino Linotype"/>
          <w:sz w:val="19"/>
        </w:rPr>
        <w:t>, 2973–3020</w:t>
      </w:r>
      <w:r>
        <w:rPr>
          <w:rFonts w:ascii="Palatino Linotype" w:hAnsi="Palatino Linotype" w:eastAsia="Palatino Linotype"/>
          <w:sz w:val="19"/>
        </w:rPr>
        <w:t>. https://doi.org/10.5194/gmd-15-2973-2022.</w:t>
      </w:r>
    </w:p>
    <w:p w14:paraId="47FC63B6" w14:textId="77777777">
      <w:pPr>
        <w:keepLines/>
        <w:spacing w:after="0" w:line="240" w:lineRule="auto"/>
      </w:pPr>
      <w:r>
        <w:rPr>
          <w:rFonts w:ascii="Palatino Linotype" w:hAnsi="Palatino Linotype" w:eastAsia="Palatino Linotype"/>
          <w:sz w:val="19"/>
        </w:rPr>
        <w:t xml:space="preserve">20. Tatebe, H.; Ogura, T.; Nitta, T.; Komuro, Y.; Ogochi, K.; Takemura, T.; Sudo, K.; Sekiguchi, M.; Abe, M.; Saito, F.; et al. Description and Basic Evaluation of Simulated Mean State, Internal Variability, and Climate Sensitivity in MIROC6. </w:t>
      </w:r>
      <w:r>
        <w:rPr>
          <w:rFonts w:ascii="Palatino Linotype" w:hAnsi="Palatino Linotype" w:eastAsia="Palatino Linotype"/>
          <w:i/>
          <w:sz w:val="19"/>
        </w:rPr>
        <w:t>Geosci. Model Dev.</w:t>
      </w:r>
      <w:r>
        <w:rPr>
          <w:rFonts w:ascii="Palatino Linotype" w:hAnsi="Palatino Linotype" w:eastAsia="Palatino Linotype"/>
          <w:sz w:val="19"/>
        </w:rPr>
        <w:t xml:space="preserve"> 2019, </w:t>
      </w:r>
      <w:r>
        <w:rPr>
          <w:rFonts w:ascii="Palatino Linotype" w:hAnsi="Palatino Linotype" w:eastAsia="Palatino Linotype"/>
          <w:i/>
          <w:sz w:val="19"/>
        </w:rPr>
        <w:t>12</w:t>
      </w:r>
      <w:r>
        <w:rPr>
          <w:rFonts w:ascii="Palatino Linotype" w:hAnsi="Palatino Linotype" w:eastAsia="Palatino Linotype"/>
          <w:sz w:val="19"/>
        </w:rPr>
        <w:t>, 2727–2765</w:t>
      </w:r>
      <w:r>
        <w:rPr>
          <w:rFonts w:ascii="Palatino Linotype" w:hAnsi="Palatino Linotype" w:eastAsia="Palatino Linotype"/>
          <w:sz w:val="19"/>
        </w:rPr>
        <w:t>. https://doi.org/10.5194/gmd-12-2727-2019.</w:t>
      </w:r>
    </w:p>
    <w:p w14:paraId="388A2B0A" w14:textId="77777777">
      <w:pPr>
        <w:keepLines/>
        <w:spacing w:after="0" w:line="240" w:lineRule="auto"/>
      </w:pPr>
      <w:r>
        <w:rPr>
          <w:rFonts w:ascii="Palatino Linotype" w:hAnsi="Palatino Linotype" w:eastAsia="Palatino Linotype"/>
          <w:sz w:val="19"/>
        </w:rPr>
        <w:t xml:space="preserve">21. Ziehn, T.; Chamberlain, M.A.; Law, R.M.; Lenton, A.; Bodman, R.W.; Dix, M.; Stevens, L.; Wang, Y.-P.; Srbinovsky, J. The Australian Earth System Model: ACCESS-ESM1.5. </w:t>
      </w:r>
      <w:r>
        <w:rPr>
          <w:rFonts w:ascii="Palatino Linotype" w:hAnsi="Palatino Linotype" w:eastAsia="Palatino Linotype"/>
          <w:i/>
          <w:sz w:val="19"/>
        </w:rPr>
        <w:t>J. South. Hemisph. Earth Syst. Sci.</w:t>
      </w:r>
      <w:r>
        <w:rPr>
          <w:rFonts w:ascii="Palatino Linotype" w:hAnsi="Palatino Linotype" w:eastAsia="Palatino Linotype"/>
          <w:sz w:val="19"/>
        </w:rPr>
        <w:t xml:space="preserve"> 2020, </w:t>
      </w:r>
      <w:r>
        <w:rPr>
          <w:rFonts w:ascii="Palatino Linotype" w:hAnsi="Palatino Linotype" w:eastAsia="Palatino Linotype"/>
          <w:i/>
          <w:sz w:val="19"/>
        </w:rPr>
        <w:t>70</w:t>
      </w:r>
      <w:r>
        <w:rPr>
          <w:rFonts w:ascii="Palatino Linotype" w:hAnsi="Palatino Linotype" w:eastAsia="Palatino Linotype"/>
          <w:sz w:val="19"/>
        </w:rPr>
        <w:t>, 193–214</w:t>
      </w:r>
      <w:r>
        <w:rPr>
          <w:rFonts w:ascii="Palatino Linotype" w:hAnsi="Palatino Linotype" w:eastAsia="Palatino Linotype"/>
          <w:sz w:val="19"/>
        </w:rPr>
        <w:t>. https://doi.org/10.1071/ES19035.</w:t>
      </w:r>
    </w:p>
    <w:p w14:paraId="27A1E405" w14:textId="77777777">
      <w:pPr>
        <w:keepLines/>
        <w:spacing w:after="0" w:line="240" w:lineRule="auto"/>
      </w:pPr>
      <w:r>
        <w:rPr>
          <w:rFonts w:ascii="Palatino Linotype" w:hAnsi="Palatino Linotype" w:eastAsia="Palatino Linotype"/>
          <w:sz w:val="19"/>
        </w:rPr>
        <w:t xml:space="preserve">22. Zhang, X.; Alexander, L.; Hegerl, G.C.; Jones, P.D.; Tank, A.K.; Peterson, T.C.; Trewin, B.; Zwiers, F.W. Indices for Monitoring Changes in Extremes Based on Daily Temperature and Precipitation Data. </w:t>
      </w:r>
      <w:r>
        <w:rPr>
          <w:rFonts w:ascii="Palatino Linotype" w:hAnsi="Palatino Linotype" w:eastAsia="Palatino Linotype"/>
          <w:i/>
          <w:sz w:val="19"/>
        </w:rPr>
        <w:t>Wiley Interdiscip. Rev. Clim. Change</w:t>
      </w:r>
      <w:r>
        <w:rPr>
          <w:rFonts w:ascii="Palatino Linotype" w:hAnsi="Palatino Linotype" w:eastAsia="Palatino Linotype"/>
          <w:sz w:val="19"/>
        </w:rPr>
        <w:t xml:space="preserve"> 2011, </w:t>
      </w:r>
      <w:r>
        <w:rPr>
          <w:rFonts w:ascii="Palatino Linotype" w:hAnsi="Palatino Linotype" w:eastAsia="Palatino Linotype"/>
          <w:i/>
          <w:sz w:val="19"/>
        </w:rPr>
        <w:t>2</w:t>
      </w:r>
      <w:r>
        <w:rPr>
          <w:rFonts w:ascii="Palatino Linotype" w:hAnsi="Palatino Linotype" w:eastAsia="Palatino Linotype"/>
          <w:sz w:val="19"/>
        </w:rPr>
        <w:t>, 851–870</w:t>
      </w:r>
      <w:r>
        <w:rPr>
          <w:rFonts w:ascii="Palatino Linotype" w:hAnsi="Palatino Linotype" w:eastAsia="Palatino Linotype"/>
          <w:sz w:val="19"/>
        </w:rPr>
        <w:t>. https://doi.org/10.1002/wcc.147.</w:t>
      </w:r>
    </w:p>
    <w:p w14:paraId="08B54EF0" w14:textId="77777777">
      <w:pPr>
        <w:keepLines/>
        <w:spacing w:after="0" w:line="240" w:lineRule="auto"/>
      </w:pPr>
      <w:r>
        <w:rPr>
          <w:rFonts w:ascii="Palatino Linotype" w:hAnsi="Palatino Linotype" w:eastAsia="Palatino Linotype"/>
          <w:sz w:val="19"/>
        </w:rPr>
        <w:t xml:space="preserve">23. Virtanen, P.; Gommers, R.; Oliphant, T.E.; Haberland, M.; Reddy, T.; Cournapeau, D.; Burovski, E.; Peterson, P.; Weckesser, W.; Bright, J.; et al. SciPy 1.0: Fundamental Algorithms for Scientific Computing in Python. </w:t>
      </w:r>
      <w:r>
        <w:rPr>
          <w:rFonts w:ascii="Palatino Linotype" w:hAnsi="Palatino Linotype" w:eastAsia="Palatino Linotype"/>
          <w:i/>
          <w:sz w:val="19"/>
        </w:rPr>
        <w:t>Nat. Methods</w:t>
      </w:r>
      <w:r>
        <w:rPr>
          <w:rFonts w:ascii="Palatino Linotype" w:hAnsi="Palatino Linotype" w:eastAsia="Palatino Linotype"/>
          <w:sz w:val="19"/>
        </w:rPr>
        <w:t xml:space="preserve"> 2020, </w:t>
      </w:r>
      <w:r>
        <w:rPr>
          <w:rFonts w:ascii="Palatino Linotype" w:hAnsi="Palatino Linotype" w:eastAsia="Palatino Linotype"/>
          <w:i/>
          <w:sz w:val="19"/>
        </w:rPr>
        <w:t>17</w:t>
      </w:r>
      <w:r>
        <w:rPr>
          <w:rFonts w:ascii="Palatino Linotype" w:hAnsi="Palatino Linotype" w:eastAsia="Palatino Linotype"/>
          <w:sz w:val="19"/>
        </w:rPr>
        <w:t>, 261–272</w:t>
      </w:r>
      <w:r>
        <w:rPr>
          <w:rFonts w:ascii="Palatino Linotype" w:hAnsi="Palatino Linotype" w:eastAsia="Palatino Linotype"/>
          <w:sz w:val="19"/>
        </w:rPr>
        <w:t>. https://doi.org/10.1038/s41592-019-0686-2.</w:t>
      </w:r>
    </w:p>
    <w:p w14:paraId="2EA20CBA" w14:textId="77777777">
      <w:pPr>
        <w:keepLines/>
        <w:spacing w:after="0" w:line="240" w:lineRule="auto"/>
      </w:pPr>
      <w:r>
        <w:rPr>
          <w:rFonts w:ascii="Palatino Linotype" w:hAnsi="Palatino Linotype" w:eastAsia="Palatino Linotype"/>
          <w:sz w:val="19"/>
        </w:rPr>
        <w:t xml:space="preserve">24. Gupta, H.V.; Kling, H.; Yilmaz, K.K.; Martinez, G.F. Decomposition of the Mean Squared Error and NSE Performance Criteria: Implications for Improving Hydrological Modelling. </w:t>
      </w:r>
      <w:r>
        <w:rPr>
          <w:rFonts w:ascii="Palatino Linotype" w:hAnsi="Palatino Linotype" w:eastAsia="Palatino Linotype"/>
          <w:i/>
          <w:sz w:val="19"/>
        </w:rPr>
        <w:t>J. Hydrol.</w:t>
      </w:r>
      <w:r>
        <w:rPr>
          <w:rFonts w:ascii="Palatino Linotype" w:hAnsi="Palatino Linotype" w:eastAsia="Palatino Linotype"/>
          <w:sz w:val="19"/>
        </w:rPr>
        <w:t xml:space="preserve"> 2009, </w:t>
      </w:r>
      <w:r>
        <w:rPr>
          <w:rFonts w:ascii="Palatino Linotype" w:hAnsi="Palatino Linotype" w:eastAsia="Palatino Linotype"/>
          <w:i/>
          <w:sz w:val="19"/>
        </w:rPr>
        <w:t>377</w:t>
      </w:r>
      <w:r>
        <w:rPr>
          <w:rFonts w:ascii="Palatino Linotype" w:hAnsi="Palatino Linotype" w:eastAsia="Palatino Linotype"/>
          <w:sz w:val="19"/>
        </w:rPr>
        <w:t>, 80–91</w:t>
      </w:r>
      <w:r>
        <w:rPr>
          <w:rFonts w:ascii="Palatino Linotype" w:hAnsi="Palatino Linotype" w:eastAsia="Palatino Linotype"/>
          <w:sz w:val="19"/>
        </w:rPr>
        <w:t>. https://doi.org/10.1016/j.jhydrol.2009.08.003.</w:t>
      </w:r>
    </w:p>
    <w:p w14:paraId="19CF169C" w14:textId="77777777">
      <w:pPr>
        <w:keepLines/>
        <w:spacing w:after="0" w:line="240" w:lineRule="auto"/>
      </w:pPr>
      <w:r>
        <w:rPr>
          <w:rFonts w:ascii="Palatino Linotype" w:hAnsi="Palatino Linotype" w:eastAsia="Palatino Linotype"/>
          <w:sz w:val="19"/>
        </w:rPr>
        <w:t xml:space="preserve">25. Khadka, D.; Babel, M.S.; Abatan, A.A.; Collins, M. An Evaluation of CMIP5 and CMIP6 Climate Models in Simulating Summer Rainfall in the Southeast Asian Monsoon Domain. </w:t>
      </w:r>
      <w:r>
        <w:rPr>
          <w:rFonts w:ascii="Palatino Linotype" w:hAnsi="Palatino Linotype" w:eastAsia="Palatino Linotype"/>
          <w:i/>
          <w:sz w:val="19"/>
        </w:rPr>
        <w:t>Int. J. Climatol.</w:t>
      </w:r>
      <w:r>
        <w:rPr>
          <w:rFonts w:ascii="Palatino Linotype" w:hAnsi="Palatino Linotype" w:eastAsia="Palatino Linotype"/>
          <w:sz w:val="19"/>
        </w:rPr>
        <w:t xml:space="preserve"> 2022, </w:t>
      </w:r>
      <w:r>
        <w:rPr>
          <w:rFonts w:ascii="Palatino Linotype" w:hAnsi="Palatino Linotype" w:eastAsia="Palatino Linotype"/>
          <w:i/>
          <w:sz w:val="19"/>
        </w:rPr>
        <w:t>42</w:t>
      </w:r>
      <w:r>
        <w:rPr>
          <w:rFonts w:ascii="Palatino Linotype" w:hAnsi="Palatino Linotype" w:eastAsia="Palatino Linotype"/>
          <w:sz w:val="19"/>
        </w:rPr>
        <w:t>, 1181–1202</w:t>
      </w:r>
      <w:r>
        <w:rPr>
          <w:rFonts w:ascii="Palatino Linotype" w:hAnsi="Palatino Linotype" w:eastAsia="Palatino Linotype"/>
          <w:sz w:val="19"/>
        </w:rPr>
        <w:t>. https://doi.org/10.1002/joc.7296.</w:t>
      </w:r>
    </w:p>
    <w:p w14:paraId="38A32CBF" w14:textId="77777777">
      <w:pPr>
        <w:keepLines/>
        <w:spacing w:after="0" w:line="240" w:lineRule="auto"/>
      </w:pPr>
      <w:r>
        <w:rPr>
          <w:rFonts w:ascii="Palatino Linotype" w:hAnsi="Palatino Linotype" w:eastAsia="Palatino Linotype"/>
          <w:sz w:val="19"/>
        </w:rPr>
        <w:t xml:space="preserve">26. Liu, S.; Raghavan, S.V.; Ona, B.J.; Nguyen, N.S. Bias Evaluation in Rainfall over Southeast Asia in CMIP6 Models. </w:t>
      </w:r>
      <w:r>
        <w:rPr>
          <w:rFonts w:ascii="Palatino Linotype" w:hAnsi="Palatino Linotype" w:eastAsia="Palatino Linotype"/>
          <w:i/>
          <w:sz w:val="19"/>
        </w:rPr>
        <w:t>J. Hydrol.</w:t>
      </w:r>
      <w:r>
        <w:rPr>
          <w:rFonts w:ascii="Palatino Linotype" w:hAnsi="Palatino Linotype" w:eastAsia="Palatino Linotype"/>
          <w:sz w:val="19"/>
        </w:rPr>
        <w:t xml:space="preserve"> 2023, </w:t>
      </w:r>
      <w:r>
        <w:rPr>
          <w:rFonts w:ascii="Palatino Linotype" w:hAnsi="Palatino Linotype" w:eastAsia="Palatino Linotype"/>
          <w:i/>
          <w:sz w:val="19"/>
        </w:rPr>
        <w:t>621</w:t>
      </w:r>
      <w:r>
        <w:rPr>
          <w:rFonts w:ascii="Palatino Linotype" w:hAnsi="Palatino Linotype" w:eastAsia="Palatino Linotype"/>
          <w:sz w:val="19"/>
        </w:rPr>
        <w:t>, 129593</w:t>
      </w:r>
      <w:r>
        <w:rPr>
          <w:rFonts w:ascii="Palatino Linotype" w:hAnsi="Palatino Linotype" w:eastAsia="Palatino Linotype"/>
          <w:sz w:val="19"/>
        </w:rPr>
        <w:t>. https://doi.org/10.1016/j.jhydrol.2023.129593.</w:t>
      </w:r>
    </w:p>
    <w:sectPr>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B8DE4" w14:textId="77777777">
      <w:pPr>
        <w:spacing w:line="240" w:lineRule="auto"/>
      </w:pPr>
      <w:r>
        <w:separator/>
      </w:r>
    </w:p>
  </w:endnote>
  <w:endnote w:type="continuationSeparator" w:id="0">
    <w:p w14:paraId="08063A6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4D02C" w14:textId="777777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7A7F" w14:textId="77777777">
    <w:pPr>
      <w:pBdr>
        <w:top w:val="nil"/>
        <w:left w:val="nil"/>
        <w:bottom w:val="nil"/>
        <w:right w:val="nil"/>
        <w:between w:val="nil"/>
      </w:pBdr>
      <w:tabs>
        <w:tab w:val="center" w:pos="4153"/>
        <w:tab w:val="right" w:pos="8306"/>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380D" w14:textId="77777777">
    <w:pPr>
      <w:pBdr>
        <w:top w:val="single" w:sz="4" w:space="0" w:color="000000"/>
      </w:pBdr>
      <w:tabs>
        <w:tab w:val="right" w:pos="8844"/>
      </w:tabs>
      <w:spacing w:before="480" w:line="100" w:lineRule="auto"/>
      <w:jc w:val="left"/>
      <w:rPr>
        <w:i/>
        <w:sz w:val="16"/>
        <w:szCs w:val="16"/>
      </w:rPr>
    </w:pPr>
  </w:p>
  <w:p w14:paraId="6A562802" w14:textId="77777777">
    <w:pPr>
      <w:tabs>
        <w:tab w:val="right" w:pos="10466"/>
      </w:tabs>
      <w:spacing w:line="240" w:lineRule="auto"/>
      <w:rPr>
        <w:color w:val="auto"/>
      </w:rPr>
    </w:pPr>
    <w:r>
      <w:t>ASEAN J. Sci. Tech.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3D132" w14:textId="77777777">
      <w:pPr>
        <w:spacing w:line="240" w:lineRule="auto"/>
      </w:pPr>
      <w:r>
        <w:separator/>
      </w:r>
    </w:p>
  </w:footnote>
  <w:footnote w:type="continuationSeparator" w:id="0">
    <w:p w14:paraId="0BC879D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C883" w14:textId="77777777">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F33B" w14:textId="77777777">
    <w:pPr>
      <w:tabs>
        <w:tab w:val="right" w:pos="10466"/>
      </w:tabs>
      <w:spacing w:line="240" w:lineRule="auto"/>
      <w:rPr>
        <w:sz w:val="16"/>
        <w:szCs w:val="16"/>
      </w:rPr>
    </w:pPr>
    <w:r>
      <w:t>ASEAN J. Sci. Tech. Report.</w:t>
    </w:r>
  </w:p>
  <w:p w14:paraId="02BA0B3C" w14:textId="77777777">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4"/>
      <w:tblW w:w="9639" w:type="dxa"/>
      <w:tblLayout w:type="fixed"/>
      <w:tblLook w:val="0400" w:firstRow="0" w:lastRow="0" w:firstColumn="0" w:lastColumn="0" w:noHBand="0" w:noVBand="1"/>
    </w:tblPr>
    <w:tblGrid>
      <w:gridCol w:w="4357"/>
      <w:gridCol w:w="3723"/>
      <w:gridCol w:w="1559"/>
    </w:tblGrid>
    <w:tr w14:paraId="748C4308" w14:textId="77777777">
      <w:trPr>
        <w:trHeight w:val="1097"/>
        <w:tblHeader/>
      </w:trPr>
      <w:tc>
        <w:tcPr>
          <w:tcW w:w="4357" w:type="dxa"/>
          <w:vAlign w:val="center"/>
        </w:tcPr>
        <w:p w14:paraId="66193C8E" w14:textId="77777777">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vAlign w:val="center"/>
        </w:tcPr>
        <w:p w14:paraId="713510B7" w14:textId="77777777">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vAlign w:val="center"/>
        </w:tcPr>
        <w:p w14:paraId="1BCF235C" w14:textId="77777777">
          <w:pPr>
            <w:pBdr>
              <w:top w:val="nil"/>
              <w:left w:val="nil"/>
              <w:bottom w:val="none" w:sz="0" w:space="0" w:color="000000"/>
              <w:right w:val="nil"/>
              <w:between w:val="nil"/>
            </w:pBdr>
            <w:tabs>
              <w:tab w:val="center" w:pos="4153"/>
              <w:tab w:val="right" w:pos="8306"/>
            </w:tabs>
            <w:spacing w:line="240" w:lineRule="auto"/>
            <w:ind w:left="-279" w:firstLine="279"/>
            <w:jc w:val="right"/>
            <w:rPr>
              <w:b/>
              <w:i/>
              <w:iCs/>
              <w:szCs w:val="24"/>
            </w:rPr>
          </w:pPr>
          <w:r>
            <w:rPr>
              <w:b/>
              <w:i/>
              <w:iCs/>
              <w:szCs w:val="24"/>
            </w:rPr>
            <w:t>Research Article</w:t>
          </w:r>
        </w:p>
      </w:tc>
    </w:tr>
  </w:tbl>
  <w:p w14:paraId="43F4761A" w14:textId="77777777">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5B3"/>
    <w:multiLevelType w:val="multilevel"/>
    <w:tmpl w:val="BECADD94"/>
    <w:lvl w:ilvl="0">
      <w:start w:val="1"/>
      <w:numFmt w:val="decimal"/>
      <w:lvlText w:val="[%1]"/>
      <w:lvlJc w:val="left"/>
      <w:pPr>
        <w:ind w:left="780" w:hanging="420"/>
      </w:pPr>
      <w:rPr>
        <w:rFonts w:ascii="Palatino Linotype" w:eastAsia="Palatino Linotype" w:hAnsi="Palatino Linotype" w:cs="Palatino Linotyp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ascii="Palatino Linotype" w:eastAsia="Palatino Linotype" w:hAnsi="Palatino Linotype" w:cs="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55359654">
    <w:abstractNumId w:val="0"/>
  </w:num>
  <w:num w:numId="2" w16cid:durableId="283658202">
    <w:abstractNumId w:val="2"/>
  </w:num>
  <w:num w:numId="3" w16cid:durableId="38425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4485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483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12A9"/>
    <w:rsid w:val="002266F6"/>
    <w:rsid w:val="00233962"/>
    <w:rsid w:val="002633A3"/>
    <w:rsid w:val="00273473"/>
    <w:rsid w:val="00277B87"/>
    <w:rsid w:val="002A4D8E"/>
    <w:rsid w:val="002D1881"/>
    <w:rsid w:val="002D3520"/>
    <w:rsid w:val="002D571C"/>
    <w:rsid w:val="002D7B47"/>
    <w:rsid w:val="002F2801"/>
    <w:rsid w:val="002F2967"/>
    <w:rsid w:val="00336AC1"/>
    <w:rsid w:val="00367609"/>
    <w:rsid w:val="00373851"/>
    <w:rsid w:val="003E72FC"/>
    <w:rsid w:val="003F6CA2"/>
    <w:rsid w:val="00422DA1"/>
    <w:rsid w:val="004343F0"/>
    <w:rsid w:val="00455FAE"/>
    <w:rsid w:val="004A1B6D"/>
    <w:rsid w:val="004B5E1A"/>
    <w:rsid w:val="004C663C"/>
    <w:rsid w:val="005515A7"/>
    <w:rsid w:val="0055698A"/>
    <w:rsid w:val="005834DC"/>
    <w:rsid w:val="00585F2C"/>
    <w:rsid w:val="005A22E8"/>
    <w:rsid w:val="005A4BE5"/>
    <w:rsid w:val="005A7028"/>
    <w:rsid w:val="005C6CE7"/>
    <w:rsid w:val="005F3F99"/>
    <w:rsid w:val="00611A84"/>
    <w:rsid w:val="006306AD"/>
    <w:rsid w:val="006835A2"/>
    <w:rsid w:val="00694BE0"/>
    <w:rsid w:val="006C4CE5"/>
    <w:rsid w:val="006E021C"/>
    <w:rsid w:val="006E171E"/>
    <w:rsid w:val="006E1D9F"/>
    <w:rsid w:val="00714684"/>
    <w:rsid w:val="00723880"/>
    <w:rsid w:val="007567C5"/>
    <w:rsid w:val="00786444"/>
    <w:rsid w:val="00791B25"/>
    <w:rsid w:val="007A45DD"/>
    <w:rsid w:val="007E6EA6"/>
    <w:rsid w:val="007F4032"/>
    <w:rsid w:val="008333AA"/>
    <w:rsid w:val="00857851"/>
    <w:rsid w:val="00862134"/>
    <w:rsid w:val="00874268"/>
    <w:rsid w:val="00883648"/>
    <w:rsid w:val="00883FAE"/>
    <w:rsid w:val="008B28B5"/>
    <w:rsid w:val="008B76FB"/>
    <w:rsid w:val="008E0AD1"/>
    <w:rsid w:val="008E6C44"/>
    <w:rsid w:val="00940722"/>
    <w:rsid w:val="00987906"/>
    <w:rsid w:val="009B04DB"/>
    <w:rsid w:val="009D34E3"/>
    <w:rsid w:val="009E3D7C"/>
    <w:rsid w:val="009E734C"/>
    <w:rsid w:val="00A54A60"/>
    <w:rsid w:val="00A85FA2"/>
    <w:rsid w:val="00AC5B6C"/>
    <w:rsid w:val="00AE1FBA"/>
    <w:rsid w:val="00AE3068"/>
    <w:rsid w:val="00B70368"/>
    <w:rsid w:val="00BB24B9"/>
    <w:rsid w:val="00BE647A"/>
    <w:rsid w:val="00CC5276"/>
    <w:rsid w:val="00CD77FF"/>
    <w:rsid w:val="00D02631"/>
    <w:rsid w:val="00D229D1"/>
    <w:rsid w:val="00DA7BE5"/>
    <w:rsid w:val="00DC0B2A"/>
    <w:rsid w:val="00E015F4"/>
    <w:rsid w:val="00E02055"/>
    <w:rsid w:val="00E045E7"/>
    <w:rsid w:val="00E10A92"/>
    <w:rsid w:val="00E7615F"/>
    <w:rsid w:val="00EF70FC"/>
    <w:rsid w:val="00F0655C"/>
    <w:rsid w:val="00F27454"/>
    <w:rsid w:val="00F62FB9"/>
    <w:rsid w:val="00F70EBE"/>
    <w:rsid w:val="00F74DFA"/>
    <w:rsid w:val="00F8051F"/>
    <w:rsid w:val="00FA0A5F"/>
    <w:rsid w:val="00FA7513"/>
    <w:rsid w:val="00FB5C4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C2169"/>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0C8"/>
    <w:pPr>
      <w:spacing w:line="260" w:lineRule="atLeast"/>
    </w:pPr>
    <w:rPr>
      <w:noProof/>
      <w:color w:val="000000"/>
      <w:lang w:eastAsia="zh-CN" w:bidi="ar-SA"/>
    </w:rPr>
  </w:style>
  <w:style w:type="paragraph" w:styleId="1">
    <w:name w:val="heading 1"/>
    <w:basedOn w:val="a"/>
    <w:next w:val="a"/>
    <w:uiPriority w:val="9"/>
    <w:qFormat/>
    <w:pPr>
      <w:keepNext/>
      <w:keepLines/>
      <w:spacing w:before="480" w:after="120"/>
      <w:outlineLvl w:val="0"/>
    </w:pPr>
    <w:rPr>
      <w:b/>
      <w:szCs w:val="48"/>
    </w:rPr>
  </w:style>
  <w:style w:type="paragraph" w:styleId="2">
    <w:name w:val="heading 2"/>
    <w:basedOn w:val="a"/>
    <w:next w:val="a"/>
    <w:uiPriority w:val="9"/>
    <w:semiHidden/>
    <w:unhideWhenUsed/>
    <w:qFormat/>
    <w:pPr>
      <w:keepNext/>
      <w:keepLines/>
      <w:spacing w:before="360" w:after="80"/>
      <w:outlineLvl w:val="1"/>
    </w:pPr>
    <w:rPr>
      <w:b/>
      <w:szCs w:val="36"/>
    </w:rPr>
  </w:style>
  <w:style w:type="paragraph" w:styleId="3">
    <w:name w:val="heading 3"/>
    <w:basedOn w:val="a"/>
    <w:next w:val="a"/>
    <w:uiPriority w:val="9"/>
    <w:semiHidden/>
    <w:unhideWhenUsed/>
    <w:qFormat/>
    <w:pPr>
      <w:keepNext/>
      <w:keepLines/>
      <w:spacing w:before="280" w:after="80"/>
      <w:outlineLvl w:val="2"/>
    </w:pPr>
    <w:rPr>
      <w:b/>
      <w:szCs w:val="28"/>
    </w:rPr>
  </w:style>
  <w:style w:type="paragraph" w:styleId="4">
    <w:name w:val="heading 4"/>
    <w:basedOn w:val="a"/>
    <w:next w:val="a"/>
    <w:uiPriority w:val="9"/>
    <w:semiHidden/>
    <w:unhideWhenUsed/>
    <w:qFormat/>
    <w:pPr>
      <w:keepNext/>
      <w:keepLines/>
      <w:spacing w:before="240" w:after="40"/>
      <w:outlineLvl w:val="3"/>
    </w:pPr>
    <w:rPr>
      <w:b/>
      <w:szCs w:val="24"/>
    </w:rPr>
  </w:style>
  <w:style w:type="paragraph" w:styleId="5">
    <w:name w:val="heading 5"/>
    <w:basedOn w:val="a"/>
    <w:next w:val="a"/>
    <w:uiPriority w:val="9"/>
    <w:semiHidden/>
    <w:unhideWhenUsed/>
    <w:qFormat/>
    <w:pPr>
      <w:keepNext/>
      <w:keepLines/>
      <w:spacing w:before="220" w:after="40"/>
      <w:outlineLvl w:val="4"/>
    </w:pPr>
    <w:rPr>
      <w:b/>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Cs w:val="72"/>
    </w:rPr>
  </w:style>
  <w:style w:type="paragraph" w:customStyle="1" w:styleId="MDPI11articletype">
    <w:name w:val="MDPI_1.1_article_type"/>
    <w:next w:val="a"/>
    <w:qFormat/>
    <w:rsid w:val="00DC20C8"/>
    <w:pPr>
      <w:adjustRightInd w:val="0"/>
      <w:snapToGrid w:val="0"/>
      <w:spacing w:before="240"/>
    </w:pPr>
    <w:rPr>
      <w:i/>
      <w:snapToGrid w:val="0"/>
      <w:color w:val="000000"/>
      <w:szCs w:val="22"/>
      <w:lang w:eastAsia="de-DE" w:bidi="en-US"/>
    </w:rPr>
  </w:style>
  <w:style w:type="paragraph" w:customStyle="1" w:styleId="MDPI12title">
    <w:name w:val="MDPI_1.2_title"/>
    <w:next w:val="a"/>
    <w:qFormat/>
    <w:rsid w:val="00DC20C8"/>
    <w:pPr>
      <w:adjustRightInd w:val="0"/>
      <w:snapToGrid w:val="0"/>
      <w:spacing w:after="240" w:line="240" w:lineRule="atLeast"/>
    </w:pPr>
    <w:rPr>
      <w:b/>
      <w:snapToGrid w:val="0"/>
      <w:color w:val="000000"/>
      <w:lang w:eastAsia="de-DE" w:bidi="en-US"/>
    </w:rPr>
  </w:style>
  <w:style w:type="paragraph" w:customStyle="1" w:styleId="MDPI13authornames">
    <w:name w:val="MDPI_1.3_authornames"/>
    <w:next w:val="a"/>
    <w:qFormat/>
    <w:rsid w:val="00DC20C8"/>
    <w:pPr>
      <w:adjustRightInd w:val="0"/>
      <w:snapToGrid w:val="0"/>
      <w:spacing w:after="360" w:line="260" w:lineRule="atLeast"/>
    </w:pPr>
    <w:rPr>
      <w:b/>
      <w:color w:val="000000"/>
      <w:szCs w:val="22"/>
      <w:lang w:eastAsia="de-DE" w:bidi="en-US"/>
    </w:rPr>
  </w:style>
  <w:style w:type="paragraph" w:customStyle="1" w:styleId="MDPI14history">
    <w:name w:val="MDPI_1.4_history"/>
    <w:basedOn w:val="a"/>
    <w:next w:val="a"/>
    <w:qFormat/>
    <w:rsid w:val="00DC20C8"/>
    <w:pPr>
      <w:adjustRightInd w:val="0"/>
      <w:snapToGrid w:val="0"/>
      <w:spacing w:line="240" w:lineRule="atLeast"/>
      <w:ind w:right="113"/>
      <w:jc w:val="left"/>
    </w:pPr>
    <w:rPr>
      <w:noProof w:val="0"/>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color w:val="000000"/>
      <w:szCs w:val="18"/>
      <w:lang w:eastAsia="de-DE" w:bidi="en-US"/>
    </w:rPr>
  </w:style>
  <w:style w:type="paragraph" w:customStyle="1" w:styleId="MDPI17abstract">
    <w:name w:val="MDPI_1.7_abstract"/>
    <w:next w:val="a"/>
    <w:qFormat/>
    <w:rsid w:val="00DC20C8"/>
    <w:pPr>
      <w:adjustRightInd w:val="0"/>
      <w:snapToGrid w:val="0"/>
      <w:spacing w:before="240" w:line="260" w:lineRule="atLeast"/>
      <w:ind w:left="2608"/>
    </w:pPr>
    <w:rPr>
      <w:color w:val="000000"/>
      <w:szCs w:val="22"/>
      <w:lang w:eastAsia="de-DE" w:bidi="en-US"/>
    </w:rPr>
  </w:style>
  <w:style w:type="paragraph" w:customStyle="1" w:styleId="MDPI18keywords">
    <w:name w:val="MDPI_1.8_keywords"/>
    <w:next w:val="a"/>
    <w:qFormat/>
    <w:rsid w:val="00DC20C8"/>
    <w:pPr>
      <w:adjustRightInd w:val="0"/>
      <w:snapToGrid w:val="0"/>
      <w:spacing w:before="240" w:line="260" w:lineRule="atLeast"/>
      <w:ind w:left="2608"/>
    </w:pPr>
    <w:rPr>
      <w:snapToGrid w:val="0"/>
      <w:color w:val="000000"/>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color w:val="000000"/>
      <w:szCs w:val="24"/>
      <w:lang w:eastAsia="de-DE" w:bidi="en-US"/>
    </w:rPr>
  </w:style>
  <w:style w:type="table" w:customStyle="1" w:styleId="Mdeck5tablebodythreelines">
    <w:name w:val="M_deck_5_table_body_three_lines"/>
    <w:basedOn w:val="a1"/>
    <w:uiPriority w:val="99"/>
    <w:rsid w:val="008712FD"/>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Palatino Linotype" w:eastAsia="Palatino Linotype" w:hAnsi="Palatino Linotype" w:cs="Palatino Linotype"/>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1"/>
    <w:uiPriority w:val="59"/>
    <w:rsid w:val="00DC20C8"/>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DC20C8"/>
    <w:pPr>
      <w:tabs>
        <w:tab w:val="center" w:pos="4153"/>
        <w:tab w:val="right" w:pos="8306"/>
      </w:tabs>
      <w:snapToGrid w:val="0"/>
      <w:spacing w:line="240" w:lineRule="atLeast"/>
    </w:pPr>
    <w:rPr>
      <w:szCs w:val="18"/>
    </w:rPr>
  </w:style>
  <w:style w:type="character" w:customStyle="1" w:styleId="a6">
    <w:name w:val="ท้ายกระดาษ อักขระ"/>
    <w:link w:val="a5"/>
    <w:uiPriority w:val="99"/>
    <w:rsid w:val="00DC20C8"/>
    <w:rPr>
      <w:rFonts w:ascii="Palatino Linotype" w:eastAsia="Palatino Linotype" w:hAnsi="Palatino Linotype" w:cs="Palatino Linotype"/>
      <w:noProof/>
      <w:color w:val="000000"/>
      <w:sz w:val="20"/>
      <w:szCs w:val="18"/>
    </w:rPr>
  </w:style>
  <w:style w:type="paragraph" w:styleId="a7">
    <w:name w:val="header"/>
    <w:basedOn w:val="a"/>
    <w:link w:val="a8"/>
    <w:uiPriority w:val="99"/>
    <w:rsid w:val="00DC20C8"/>
    <w:pPr>
      <w:pBdr>
        <w:bottom w:val="single" w:sz="6" w:space="1" w:color="auto"/>
      </w:pBdr>
      <w:tabs>
        <w:tab w:val="center" w:pos="4153"/>
        <w:tab w:val="right" w:pos="8306"/>
      </w:tabs>
      <w:snapToGrid w:val="0"/>
      <w:spacing w:line="240" w:lineRule="atLeast"/>
      <w:jc w:val="center"/>
    </w:pPr>
    <w:rPr>
      <w:szCs w:val="18"/>
    </w:rPr>
  </w:style>
  <w:style w:type="character" w:customStyle="1" w:styleId="a8">
    <w:name w:val="หัวกระดาษ อักขระ"/>
    <w:link w:val="a7"/>
    <w:uiPriority w:val="99"/>
    <w:rsid w:val="00DC20C8"/>
    <w:rPr>
      <w:rFonts w:ascii="Palatino Linotype" w:eastAsia="Palatino Linotype" w:hAnsi="Palatino Linotype" w:cs="Palatino Linotype"/>
      <w:noProof/>
      <w:color w:val="000000"/>
      <w:sz w:val="20"/>
      <w:szCs w:val="18"/>
    </w:rPr>
  </w:style>
  <w:style w:type="paragraph" w:customStyle="1" w:styleId="MDPIheaderjournallogo">
    <w:name w:val="MDPI_header_journal_logo"/>
    <w:qFormat/>
    <w:rsid w:val="00DC20C8"/>
    <w:pPr>
      <w:adjustRightInd w:val="0"/>
      <w:snapToGrid w:val="0"/>
      <w:spacing w:line="260" w:lineRule="atLeast"/>
    </w:pPr>
    <w:rPr>
      <w:i/>
      <w:color w:val="000000"/>
      <w:szCs w:val="22"/>
      <w:lang w:eastAsia="de-CH" w:bidi="ar-SA"/>
    </w:rPr>
  </w:style>
  <w:style w:type="paragraph" w:customStyle="1" w:styleId="MDPI32textnoindent">
    <w:name w:val="MDPI_3.2_text_no_indent"/>
    <w:basedOn w:val="MDPI31text"/>
    <w:qFormat/>
    <w:rsid w:val="00DC20C8"/>
    <w:pPr>
      <w:ind w:firstLine="0"/>
    </w:pPr>
  </w:style>
  <w:style w:type="paragraph" w:customStyle="1" w:styleId="MDPI31text">
    <w:name w:val="MDPI_3.1_text"/>
    <w:qFormat/>
    <w:rsid w:val="00C6120E"/>
    <w:pPr>
      <w:adjustRightInd w:val="0"/>
      <w:snapToGrid w:val="0"/>
      <w:spacing w:line="228" w:lineRule="auto"/>
      <w:ind w:left="2608" w:firstLine="425"/>
    </w:pPr>
    <w:rPr>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snapToGrid w:val="0"/>
      <w:color w:val="000000"/>
      <w:szCs w:val="22"/>
      <w:lang w:eastAsia="de-DE" w:bidi="en-US"/>
    </w:rPr>
  </w:style>
  <w:style w:type="paragraph" w:customStyle="1" w:styleId="MDPI3aequationnumber">
    <w:name w:val="MDPI_3.a_equation_number"/>
    <w:qFormat/>
    <w:rsid w:val="00DC20C8"/>
    <w:pPr>
      <w:spacing w:before="120" w:after="120"/>
      <w:jc w:val="right"/>
    </w:pPr>
    <w:rPr>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color w:val="000000"/>
      <w:szCs w:val="22"/>
      <w:lang w:eastAsia="de-DE" w:bidi="en-US"/>
    </w:rPr>
  </w:style>
  <w:style w:type="paragraph" w:customStyle="1" w:styleId="MDPI42tablebody">
    <w:name w:val="MDPI_4.2_table_body"/>
    <w:qFormat/>
    <w:rsid w:val="00AD5115"/>
    <w:pPr>
      <w:adjustRightInd w:val="0"/>
      <w:snapToGrid w:val="0"/>
      <w:spacing w:line="260" w:lineRule="atLeast"/>
      <w:jc w:val="center"/>
    </w:pPr>
    <w:rPr>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color w:val="000000"/>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color w:val="000000"/>
      <w:lang w:eastAsia="de-DE" w:bidi="en-US"/>
    </w:rPr>
  </w:style>
  <w:style w:type="paragraph" w:customStyle="1" w:styleId="MDPI52figure">
    <w:name w:val="MDPI_5.2_figure"/>
    <w:qFormat/>
    <w:rsid w:val="00DC20C8"/>
    <w:pPr>
      <w:adjustRightInd w:val="0"/>
      <w:snapToGrid w:val="0"/>
      <w:spacing w:before="240" w:after="120"/>
      <w:jc w:val="center"/>
    </w:pPr>
    <w:rPr>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color w:val="000000"/>
      <w:lang w:eastAsia="de-DE" w:bidi="en-US"/>
    </w:rPr>
  </w:style>
  <w:style w:type="paragraph" w:styleId="a9">
    <w:name w:val="Balloon Text"/>
    <w:basedOn w:val="a"/>
    <w:link w:val="aa"/>
    <w:uiPriority w:val="99"/>
    <w:rsid w:val="00DC20C8"/>
    <w:rPr>
      <w:szCs w:val="18"/>
    </w:rPr>
  </w:style>
  <w:style w:type="character" w:customStyle="1" w:styleId="aa">
    <w:name w:val="ข้อความบอลลูน อักขระ"/>
    <w:link w:val="a9"/>
    <w:uiPriority w:val="99"/>
    <w:rsid w:val="00DC20C8"/>
    <w:rPr>
      <w:rFonts w:ascii="Palatino Linotype" w:eastAsia="Palatino Linotype" w:hAnsi="Palatino Linotype" w:cs="Palatino Linotype"/>
      <w:noProof/>
      <w:color w:val="000000"/>
      <w:sz w:val="20"/>
      <w:szCs w:val="18"/>
    </w:rPr>
  </w:style>
  <w:style w:type="character" w:styleId="ab">
    <w:name w:val="line number"/>
    <w:uiPriority w:val="99"/>
    <w:rsid w:val="001307F8"/>
    <w:rPr>
      <w:rFonts w:ascii="Palatino Linotype" w:eastAsia="Palatino Linotype" w:hAnsi="Palatino Linotype" w:cs="Palatino Linotype"/>
      <w:sz w:val="20"/>
    </w:rPr>
  </w:style>
  <w:style w:type="table" w:customStyle="1" w:styleId="MDPI41threelinetable">
    <w:name w:val="MDPI_4.1_three_line_table"/>
    <w:basedOn w:val="a1"/>
    <w:uiPriority w:val="99"/>
    <w:rsid w:val="00DC20C8"/>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eastAsia="Palatino Linotype" w:hAnsi="Palatino Linotype" w:cs="Palatino Linotype"/>
        <w:b/>
        <w:i w:val="0"/>
        <w:sz w:val="20"/>
      </w:rPr>
      <w:tblPr/>
      <w:tcPr>
        <w:tcBorders>
          <w:bottom w:val="single" w:sz="4" w:space="0" w:color="auto"/>
        </w:tcBorders>
      </w:tcPr>
    </w:tblStylePr>
  </w:style>
  <w:style w:type="character" w:styleId="ac">
    <w:name w:val="Hyperlink"/>
    <w:rsid w:val="00DC20C8"/>
    <w:rPr>
      <w:rFonts w:ascii="Palatino Linotype" w:eastAsia="Palatino Linotype" w:hAnsi="Palatino Linotype" w:cs="Palatino Linotype"/>
      <w:color w:val="0000FF"/>
      <w:sz w:val="20"/>
      <w:u w:val="single"/>
    </w:rPr>
  </w:style>
  <w:style w:type="character" w:customStyle="1" w:styleId="10">
    <w:name w:val="การอ้างถึงที่ไม่ได้แก้ไข1"/>
    <w:uiPriority w:val="99"/>
    <w:semiHidden/>
    <w:unhideWhenUsed/>
    <w:rsid w:val="00DE5BE7"/>
    <w:rPr>
      <w:rFonts w:ascii="Palatino Linotype" w:eastAsia="Palatino Linotype" w:hAnsi="Palatino Linotype" w:cs="Palatino Linotype"/>
      <w:color w:val="605E5C"/>
      <w:sz w:val="20"/>
      <w:shd w:val="clear" w:color="auto" w:fill="E1DFDD"/>
    </w:rPr>
  </w:style>
  <w:style w:type="table" w:styleId="40">
    <w:name w:val="Plain Table 4"/>
    <w:basedOn w:val="a1"/>
    <w:uiPriority w:val="44"/>
    <w:rsid w:val="00C13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snapToGrid w:val="0"/>
      <w:color w:val="000000"/>
      <w:lang w:bidi="en-US"/>
    </w:rPr>
  </w:style>
  <w:style w:type="paragraph" w:customStyle="1" w:styleId="MDPI63Notes">
    <w:name w:val="MDPI_6.3_Notes"/>
    <w:qFormat/>
    <w:rsid w:val="00DC20C8"/>
    <w:pPr>
      <w:adjustRightInd w:val="0"/>
      <w:snapToGrid w:val="0"/>
      <w:spacing w:after="120" w:line="240" w:lineRule="atLeast"/>
      <w:ind w:right="113"/>
    </w:pPr>
    <w:rPr>
      <w:snapToGrid w:val="0"/>
      <w:color w:val="000000"/>
      <w:lang w:bidi="en-US"/>
    </w:rPr>
  </w:style>
  <w:style w:type="paragraph" w:customStyle="1" w:styleId="MDPI15academiceditor">
    <w:name w:val="MDPI_1.5_academic_editor"/>
    <w:qFormat/>
    <w:rsid w:val="00DC20C8"/>
    <w:pPr>
      <w:adjustRightInd w:val="0"/>
      <w:snapToGrid w:val="0"/>
      <w:spacing w:before="240" w:line="240" w:lineRule="atLeast"/>
      <w:ind w:right="113"/>
    </w:pPr>
    <w:rPr>
      <w:color w:val="000000"/>
      <w:szCs w:val="22"/>
      <w:lang w:eastAsia="de-DE" w:bidi="en-US"/>
    </w:rPr>
  </w:style>
  <w:style w:type="paragraph" w:customStyle="1" w:styleId="MDPI19classification">
    <w:name w:val="MDPI_1.9_classification"/>
    <w:qFormat/>
    <w:rsid w:val="00DC20C8"/>
    <w:pPr>
      <w:spacing w:before="240" w:line="260" w:lineRule="atLeast"/>
      <w:ind w:left="113"/>
    </w:pPr>
    <w:rPr>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noProof/>
      <w:color w:val="000000"/>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noProof/>
      <w:color w:val="000000"/>
      <w:lang w:eastAsia="zh-CN" w:bidi="en-US"/>
    </w:rPr>
  </w:style>
  <w:style w:type="paragraph" w:customStyle="1" w:styleId="MDPI72Copyright">
    <w:name w:val="MDPI_7.2_Copyright"/>
    <w:qFormat/>
    <w:rsid w:val="00DC20C8"/>
    <w:pPr>
      <w:adjustRightInd w:val="0"/>
      <w:snapToGrid w:val="0"/>
      <w:spacing w:before="240" w:line="240" w:lineRule="atLeast"/>
      <w:ind w:right="113"/>
    </w:pPr>
    <w:rPr>
      <w:noProof/>
      <w:snapToGrid w:val="0"/>
      <w:color w:val="000000"/>
      <w:spacing w:val="-2"/>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color w:val="000000"/>
      <w:lang w:eastAsia="de-CH" w:bidi="ar-SA"/>
    </w:rPr>
  </w:style>
  <w:style w:type="paragraph" w:customStyle="1" w:styleId="MDPIequationFram">
    <w:name w:val="MDPI_equationFram"/>
    <w:qFormat/>
    <w:rsid w:val="00DC20C8"/>
    <w:pPr>
      <w:adjustRightInd w:val="0"/>
      <w:snapToGrid w:val="0"/>
      <w:spacing w:before="120" w:after="120"/>
      <w:jc w:val="center"/>
    </w:pPr>
    <w:rPr>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color w:val="000000"/>
      <w:lang w:eastAsia="de-DE" w:bidi="ar-SA"/>
    </w:rPr>
  </w:style>
  <w:style w:type="paragraph" w:customStyle="1" w:styleId="MDPIfooterfirstpage">
    <w:name w:val="MDPI_footer_firstpage"/>
    <w:qFormat/>
    <w:rsid w:val="00DC20C8"/>
    <w:pPr>
      <w:tabs>
        <w:tab w:val="right" w:pos="8845"/>
      </w:tabs>
      <w:spacing w:line="160" w:lineRule="exact"/>
    </w:pPr>
    <w:rPr>
      <w:color w:val="000000"/>
      <w:lang w:eastAsia="de-DE" w:bidi="ar-SA"/>
    </w:rPr>
  </w:style>
  <w:style w:type="paragraph" w:customStyle="1" w:styleId="MDPIheader">
    <w:name w:val="MDPI_header"/>
    <w:qFormat/>
    <w:rsid w:val="00DC20C8"/>
    <w:pPr>
      <w:adjustRightInd w:val="0"/>
      <w:snapToGrid w:val="0"/>
      <w:spacing w:after="240" w:line="260" w:lineRule="atLeast"/>
    </w:pPr>
    <w:rPr>
      <w:iCs/>
      <w:color w:val="000000"/>
      <w:lang w:eastAsia="de-DE" w:bidi="ar-SA"/>
    </w:rPr>
  </w:style>
  <w:style w:type="paragraph" w:customStyle="1" w:styleId="MDPIheadercitation">
    <w:name w:val="MDPI_header_citation"/>
    <w:rsid w:val="00DC20C8"/>
    <w:pPr>
      <w:spacing w:after="240"/>
    </w:pPr>
    <w:rPr>
      <w:snapToGrid w:val="0"/>
      <w:color w:val="000000"/>
      <w:lang w:eastAsia="de-DE" w:bidi="en-US"/>
    </w:rPr>
  </w:style>
  <w:style w:type="paragraph" w:customStyle="1" w:styleId="MDPIheadermdpilogo">
    <w:name w:val="MDPI_header_mdpi_logo"/>
    <w:qFormat/>
    <w:rsid w:val="00DC20C8"/>
    <w:pPr>
      <w:adjustRightInd w:val="0"/>
      <w:snapToGrid w:val="0"/>
      <w:spacing w:line="260" w:lineRule="atLeast"/>
      <w:jc w:val="right"/>
    </w:pPr>
    <w:rPr>
      <w:color w:val="000000"/>
      <w:szCs w:val="22"/>
      <w:lang w:eastAsia="de-CH" w:bidi="ar-SA"/>
    </w:rPr>
  </w:style>
  <w:style w:type="table" w:customStyle="1" w:styleId="MDPITable">
    <w:name w:val="MDPI_Table"/>
    <w:basedOn w:val="a1"/>
    <w:uiPriority w:val="99"/>
    <w:rsid w:val="00DC20C8"/>
    <w:rPr>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noProof/>
      <w:snapToGrid w:val="0"/>
      <w:color w:val="000000"/>
      <w:szCs w:val="22"/>
      <w:lang w:eastAsia="de-DE" w:bidi="en-US"/>
    </w:rPr>
  </w:style>
  <w:style w:type="paragraph" w:customStyle="1" w:styleId="MDPItitle">
    <w:name w:val="MDPI_title"/>
    <w:qFormat/>
    <w:rsid w:val="00DC20C8"/>
    <w:pPr>
      <w:adjustRightInd w:val="0"/>
      <w:snapToGrid w:val="0"/>
      <w:spacing w:after="240" w:line="260" w:lineRule="atLeast"/>
    </w:pPr>
    <w:rPr>
      <w:b/>
      <w:snapToGrid w:val="0"/>
      <w:color w:val="000000"/>
      <w:lang w:eastAsia="de-DE" w:bidi="en-US"/>
    </w:rPr>
  </w:style>
  <w:style w:type="character" w:customStyle="1" w:styleId="apple-converted-space">
    <w:name w:val="apple-converted-space"/>
    <w:rsid w:val="00DC20C8"/>
    <w:rPr>
      <w:rFonts w:ascii="Palatino Linotype" w:eastAsia="Palatino Linotype" w:hAnsi="Palatino Linotype" w:cs="Palatino Linotype"/>
      <w:sz w:val="20"/>
    </w:rPr>
  </w:style>
  <w:style w:type="paragraph" w:styleId="ad">
    <w:name w:val="Bibliography"/>
    <w:basedOn w:val="a"/>
    <w:next w:val="a"/>
    <w:uiPriority w:val="37"/>
    <w:semiHidden/>
    <w:unhideWhenUsed/>
    <w:rsid w:val="00DC20C8"/>
  </w:style>
  <w:style w:type="paragraph" w:styleId="ae">
    <w:name w:val="Body Text"/>
    <w:link w:val="af"/>
    <w:rsid w:val="00DC20C8"/>
    <w:pPr>
      <w:spacing w:after="120" w:line="340" w:lineRule="atLeast"/>
    </w:pPr>
    <w:rPr>
      <w:color w:val="000000"/>
      <w:lang w:eastAsia="de-DE" w:bidi="ar-SA"/>
    </w:rPr>
  </w:style>
  <w:style w:type="character" w:customStyle="1" w:styleId="af">
    <w:name w:val="เนื้อความ อักขระ"/>
    <w:link w:val="ae"/>
    <w:rsid w:val="00DC20C8"/>
    <w:rPr>
      <w:rFonts w:ascii="Palatino Linotype" w:eastAsia="Palatino Linotype" w:hAnsi="Palatino Linotype" w:cs="Palatino Linotype"/>
      <w:color w:val="000000"/>
      <w:sz w:val="20"/>
      <w:lang w:eastAsia="de-DE"/>
    </w:rPr>
  </w:style>
  <w:style w:type="character" w:styleId="af0">
    <w:name w:val="annotation reference"/>
    <w:rsid w:val="00DC20C8"/>
    <w:rPr>
      <w:rFonts w:ascii="Palatino Linotype" w:eastAsia="Palatino Linotype" w:hAnsi="Palatino Linotype" w:cs="Palatino Linotype"/>
      <w:sz w:val="20"/>
      <w:szCs w:val="21"/>
    </w:rPr>
  </w:style>
  <w:style w:type="paragraph" w:styleId="af1">
    <w:name w:val="annotation text"/>
    <w:basedOn w:val="a"/>
    <w:link w:val="af2"/>
    <w:rsid w:val="00DC20C8"/>
  </w:style>
  <w:style w:type="character" w:customStyle="1" w:styleId="af2">
    <w:name w:val="ข้อความข้อคิดเห็น อักขระ"/>
    <w:link w:val="af1"/>
    <w:rsid w:val="00DC20C8"/>
    <w:rPr>
      <w:rFonts w:ascii="Palatino Linotype" w:eastAsia="Palatino Linotype" w:hAnsi="Palatino Linotype" w:cs="Palatino Linotype"/>
      <w:noProof/>
      <w:color w:val="000000"/>
      <w:sz w:val="20"/>
    </w:rPr>
  </w:style>
  <w:style w:type="paragraph" w:styleId="af3">
    <w:name w:val="annotation subject"/>
    <w:basedOn w:val="af1"/>
    <w:next w:val="af1"/>
    <w:link w:val="af4"/>
    <w:rsid w:val="00DC20C8"/>
    <w:rPr>
      <w:b/>
      <w:bCs/>
    </w:rPr>
  </w:style>
  <w:style w:type="character" w:customStyle="1" w:styleId="af4">
    <w:name w:val="ชื่อเรื่องของข้อคิดเห็น อักขระ"/>
    <w:link w:val="af3"/>
    <w:rsid w:val="00DC20C8"/>
    <w:rPr>
      <w:rFonts w:ascii="Palatino Linotype" w:eastAsia="Palatino Linotype" w:hAnsi="Palatino Linotype" w:cs="Palatino Linotype"/>
      <w:b/>
      <w:bCs/>
      <w:noProof/>
      <w:color w:val="000000"/>
      <w:sz w:val="20"/>
    </w:rPr>
  </w:style>
  <w:style w:type="character" w:styleId="af5">
    <w:name w:val="endnote reference"/>
    <w:rsid w:val="00DC20C8"/>
    <w:rPr>
      <w:rFonts w:ascii="Palatino Linotype" w:eastAsia="Palatino Linotype" w:hAnsi="Palatino Linotype" w:cs="Palatino Linotype"/>
      <w:sz w:val="20"/>
      <w:vertAlign w:val="superscript"/>
    </w:rPr>
  </w:style>
  <w:style w:type="paragraph" w:styleId="af6">
    <w:name w:val="endnote text"/>
    <w:basedOn w:val="a"/>
    <w:link w:val="af7"/>
    <w:semiHidden/>
    <w:unhideWhenUsed/>
    <w:rsid w:val="00DC20C8"/>
    <w:pPr>
      <w:spacing w:line="240" w:lineRule="auto"/>
    </w:pPr>
  </w:style>
  <w:style w:type="character" w:customStyle="1" w:styleId="af7">
    <w:name w:val="ข้อความอ้างอิงท้ายเรื่อง อักขระ"/>
    <w:link w:val="af6"/>
    <w:semiHidden/>
    <w:rsid w:val="00DC20C8"/>
    <w:rPr>
      <w:rFonts w:ascii="Palatino Linotype" w:eastAsia="Palatino Linotype" w:hAnsi="Palatino Linotype" w:cs="Palatino Linotype"/>
      <w:noProof/>
      <w:color w:val="000000"/>
      <w:sz w:val="20"/>
    </w:rPr>
  </w:style>
  <w:style w:type="character" w:styleId="af8">
    <w:name w:val="FollowedHyperlink"/>
    <w:rsid w:val="00DC20C8"/>
    <w:rPr>
      <w:rFonts w:ascii="Palatino Linotype" w:eastAsia="Palatino Linotype" w:hAnsi="Palatino Linotype" w:cs="Palatino Linotype"/>
      <w:color w:val="954F72"/>
      <w:sz w:val="20"/>
      <w:u w:val="single"/>
    </w:rPr>
  </w:style>
  <w:style w:type="paragraph" w:styleId="af9">
    <w:name w:val="footnote text"/>
    <w:basedOn w:val="a"/>
    <w:link w:val="afa"/>
    <w:semiHidden/>
    <w:unhideWhenUsed/>
    <w:rsid w:val="00DC20C8"/>
    <w:pPr>
      <w:spacing w:line="240" w:lineRule="auto"/>
    </w:pPr>
  </w:style>
  <w:style w:type="character" w:customStyle="1" w:styleId="afa">
    <w:name w:val="ข้อความเชิงอรรถ อักขระ"/>
    <w:link w:val="af9"/>
    <w:semiHidden/>
    <w:rsid w:val="00DC20C8"/>
    <w:rPr>
      <w:rFonts w:ascii="Palatino Linotype" w:eastAsia="Palatino Linotype" w:hAnsi="Palatino Linotype" w:cs="Palatino Linotype"/>
      <w:noProof/>
      <w:color w:val="000000"/>
      <w:sz w:val="20"/>
    </w:rPr>
  </w:style>
  <w:style w:type="paragraph" w:styleId="afb">
    <w:name w:val="Normal (Web)"/>
    <w:basedOn w:val="a"/>
    <w:uiPriority w:val="99"/>
    <w:rsid w:val="00DC20C8"/>
    <w:rPr>
      <w:szCs w:val="24"/>
    </w:rPr>
  </w:style>
  <w:style w:type="paragraph" w:customStyle="1" w:styleId="MsoFootnoteText0">
    <w:name w:val="MsoFootnoteText"/>
    <w:basedOn w:val="afb"/>
    <w:qFormat/>
    <w:rsid w:val="00DC20C8"/>
  </w:style>
  <w:style w:type="character" w:styleId="afc">
    <w:name w:val="page number"/>
    <w:rsid w:val="00DC20C8"/>
    <w:rPr>
      <w:rFonts w:ascii="Palatino Linotype" w:eastAsia="Palatino Linotype" w:hAnsi="Palatino Linotype" w:cs="Palatino Linotype"/>
      <w:sz w:val="20"/>
    </w:rPr>
  </w:style>
  <w:style w:type="character" w:styleId="afd">
    <w:name w:val="Placeholder Text"/>
    <w:uiPriority w:val="99"/>
    <w:semiHidden/>
    <w:rsid w:val="00DC20C8"/>
    <w:rPr>
      <w:rFonts w:ascii="Palatino Linotype" w:eastAsia="Palatino Linotype" w:hAnsi="Palatino Linotype" w:cs="Palatino Linotype"/>
      <w:color w:val="808080"/>
      <w:sz w:val="20"/>
    </w:rPr>
  </w:style>
  <w:style w:type="paragraph" w:styleId="afe">
    <w:name w:val="List Paragraph"/>
    <w:basedOn w:val="a"/>
    <w:rsid w:val="006D7B02"/>
    <w:pPr>
      <w:spacing w:line="276" w:lineRule="auto"/>
      <w:ind w:left="720"/>
      <w:contextualSpacing/>
      <w:jc w:val="left"/>
    </w:pPr>
    <w:rPr>
      <w:noProof w:val="0"/>
      <w:color w:val="auto"/>
      <w:szCs w:val="22"/>
      <w:lang w:eastAsia="en-US"/>
    </w:rPr>
  </w:style>
  <w:style w:type="paragraph" w:styleId="aff">
    <w:name w:val="Subtitle"/>
    <w:basedOn w:val="a"/>
    <w:next w:val="a"/>
    <w:uiPriority w:val="11"/>
    <w:qFormat/>
    <w:pPr>
      <w:keepNext/>
      <w:keepLines/>
      <w:spacing w:before="360" w:after="80"/>
    </w:pPr>
    <w:rPr>
      <w:i/>
      <w:color w:val="666666"/>
      <w:szCs w:val="48"/>
    </w:rPr>
  </w:style>
  <w:style w:type="table" w:customStyle="1" w:styleId="aff0">
    <w:basedOn w:val="a1"/>
    <w:tblPr>
      <w:tblStyleRowBandSize w:val="1"/>
      <w:tblStyleColBandSize w:val="1"/>
      <w:tblCellMar>
        <w:left w:w="0" w:type="dxa"/>
        <w:right w:w="0" w:type="dxa"/>
      </w:tblCellMar>
    </w:tblPr>
  </w:style>
  <w:style w:type="table" w:customStyle="1" w:styleId="aff1">
    <w:basedOn w:val="a1"/>
    <w:tblPr>
      <w:tblStyleRowBandSize w:val="1"/>
      <w:tblStyleColBandSize w:val="1"/>
      <w:tblCellMar>
        <w:left w:w="0" w:type="dxa"/>
        <w:right w:w="0" w:type="dxa"/>
      </w:tblCellMar>
    </w:tblPr>
  </w:style>
  <w:style w:type="table" w:customStyle="1" w:styleId="aff2">
    <w:basedOn w:val="a1"/>
    <w:tblPr>
      <w:tblStyleRowBandSize w:val="1"/>
      <w:tblStyleColBandSize w:val="1"/>
      <w:tblCellMar>
        <w:left w:w="0" w:type="dxa"/>
        <w:right w:w="0" w:type="dxa"/>
      </w:tblCellMar>
    </w:tblPr>
  </w:style>
  <w:style w:type="table" w:customStyle="1" w:styleId="aff3">
    <w:basedOn w:val="a1"/>
    <w:tblPr>
      <w:tblStyleRowBandSize w:val="1"/>
      <w:tblStyleColBandSize w:val="1"/>
      <w:tblCellMar>
        <w:left w:w="0" w:type="dxa"/>
        <w:right w:w="0" w:type="dxa"/>
      </w:tblCellMar>
    </w:tblPr>
  </w:style>
  <w:style w:type="table" w:customStyle="1" w:styleId="aff4">
    <w:basedOn w:val="a1"/>
    <w:tblPr>
      <w:tblStyleRowBandSize w:val="1"/>
      <w:tblStyleColBandSize w:val="1"/>
      <w:tblCellMar>
        <w:left w:w="0" w:type="dxa"/>
        <w:right w:w="0" w:type="dxa"/>
      </w:tblCellMar>
    </w:tblPr>
  </w:style>
  <w:style w:type="character" w:styleId="aff5">
    <w:name w:val="Unresolved Mention"/>
    <w:basedOn w:val="a0"/>
    <w:uiPriority w:val="99"/>
    <w:semiHidden/>
    <w:unhideWhenUsed/>
    <w:rsid w:val="001D7932"/>
    <w:rPr>
      <w:rFonts w:ascii="Palatino Linotype" w:eastAsia="Palatino Linotype" w:hAnsi="Palatino Linotype" w:cs="Palatino Linotype"/>
      <w:color w:val="605E5C"/>
      <w:sz w:val="2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alatino Linotype" panose="020F03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ajorFont>
      <a:minorFont>
        <a:latin typeface="Palatino Linotype" panose="020F05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15</Pages>
  <Words>6599</Words>
  <Characters>37618</Characters>
  <Application>Microsoft Office Word</Application>
  <DocSecurity>0</DocSecurity>
  <Lines>313</Lines>
  <Paragraphs>88</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24</cp:revision>
  <cp:lastPrinted>2023-12-15T07:46:00Z</cp:lastPrinted>
  <dcterms:created xsi:type="dcterms:W3CDTF">2026-08-29T02:53:00Z</dcterms:created>
  <dcterms:modified xsi:type="dcterms:W3CDTF">2026-08-29T06:19:00Z</dcterms:modified>
</cp:coreProperties>
</file>