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Supplementary Material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Climate-Signal Preservation of Bias-Corrected Daily Precipitation from Global Climate Models: A Comparison of Quantile Mapping Methods over Uttaradit, Thailand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Surasit Punyawansiri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Office of Water Management and Hydrology, Royal Irrigation Department, Dusit, Bangkok 10300, Thailand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Supplementary tables are numbered as they are cited in the manuscript. Where a listing runs to thousands of rows it is supplied as a machine-readable file with this submission rather than as a printed table; those files are listed at the end.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Design of the three bias-correction methods and the settings they share.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3608"/>
        <w:gridCol w:w="5412"/>
      </w:tblGrid>
      <w:tr>
        <w:trPr>
          <w:tblHeader/>
        </w:trPr>
        <w:tc>
          <w:tcPr>
            <w:tcW w:type="dxa" w:w="36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Item</w:t>
            </w:r>
          </w:p>
        </w:tc>
        <w:tc>
          <w:tcPr>
            <w:tcW w:type="dxa" w:w="54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Method: QM/EQM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 purpose: Historical bias correction; distribution treatment: Empirical marginal quantile mapping onto the observed calibration distribution; climate-signal property: Not explicitly preserved; temporal reconstruction: No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Method: DetQM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 purpose: Bias correction with mean-signal preservation; distribution treatment: Target-period wet-day mean removed multiplicatively, quantile-mapped, then restored; climate-signal property: Mean-signal oriented; temporal reconstruction: No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Method: QDM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 purpose: Bias correction with quantile-signal preservation; distribution treatment: Observed calibration quantile multiplied by the model's own quantile-level change ratio; climate-signal property: Quantile-signal oriented; temporal reconstruction: No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Wet-day threshold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 mm d⁻¹, identical for all methods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Zero-rain treatment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days at or below the frequency-adapted model threshold are set to zero; observed zeros are never imputed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Frequency adaptation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model wet-day threshold raised until the model wet-day frequency over the calibration period matches the observed frequency, fitted separately for each gauge-model pair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Empirical CDF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non-parametric, sorted wet-day sample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Plotting positions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hazen, (i − 0.5)/n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Interpolation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linear within the calibration quantile range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Extrapolation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 and DetQM hold the multiplicative correction ratio of the nearest calibration quantile; QDM applies the model's own change ratio, which extends naturally beyond the range. No value is clipped.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Calibration period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1981–2002, parameters frozen thereafter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Independent validation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2003–2014, no refitting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Future baseline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1995–2014, same model and same method as the future series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Future period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2021–2050, recomputed from the daily corrected series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Minimum wet days to fit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36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Mean wet days extrapolated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0.41% (maximum 10.6% for one gauge-model pair)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Calibration-period mean absolute bias by index and method, averaged over 13 gauges and 7 GCMs. Station- and model-level values for all 16 indices are in Supplementary Data S2.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2098"/>
        <w:gridCol w:w="2307"/>
        <w:gridCol w:w="1678"/>
        <w:gridCol w:w="1468"/>
        <w:gridCol w:w="1468"/>
      </w:tblGrid>
      <w:tr>
        <w:trPr>
          <w:tblHeader/>
        </w:trPr>
        <w:tc>
          <w:tcPr>
            <w:tcW w:type="dxa" w:w="209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Index</w:t>
            </w:r>
          </w:p>
        </w:tc>
        <w:tc>
          <w:tcPr>
            <w:tcW w:type="dxa" w:w="23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Raw CMIP6</w:t>
            </w:r>
          </w:p>
        </w:tc>
        <w:tc>
          <w:tcPr>
            <w:tcW w:type="dxa" w:w="167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146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146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71.14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0.03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0.46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0.03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40.82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1.19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45.25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46.92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0.02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49.93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0.23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0.01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48.17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0.02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51.57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0.08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49.11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7.27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7.27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7.27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34.52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25.52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25.52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25.52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58.26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1.24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1.19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74.42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1.46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1.36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194.93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1.04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1.05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1.04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74.96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1.33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1.19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95.37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1.35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1.35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1.35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47.9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42.52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42.21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42.52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89.99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35.05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35.06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35.05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Independent-validation mean absolute bias by index and method, using parameters fitted on the calibration period and frozen. Station- and model-level values are in Supplementary Data S3.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2098"/>
        <w:gridCol w:w="2307"/>
        <w:gridCol w:w="1678"/>
        <w:gridCol w:w="1468"/>
        <w:gridCol w:w="1468"/>
      </w:tblGrid>
      <w:tr>
        <w:trPr>
          <w:tblHeader/>
        </w:trPr>
        <w:tc>
          <w:tcPr>
            <w:tcW w:type="dxa" w:w="209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Index</w:t>
            </w:r>
          </w:p>
        </w:tc>
        <w:tc>
          <w:tcPr>
            <w:tcW w:type="dxa" w:w="230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Raw CMIP6</w:t>
            </w:r>
          </w:p>
        </w:tc>
        <w:tc>
          <w:tcPr>
            <w:tcW w:type="dxa" w:w="167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146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146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67.22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28.65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28.76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28.65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38.45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15.82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44.08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26.91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26.97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27.37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43.2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24.17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26.31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26.52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47.24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32.31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32.86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33.36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47.95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31.17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31.93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33.69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54.81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27.39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27.61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47.38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30.96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29.98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26.85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35.63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33.59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33.08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31.52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53.39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17.79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17.47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18.75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70.25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35.95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36.12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37.27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124.84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60.71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61.48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61.46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74.16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41.81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43.51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45.48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88.64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58.74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60.59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60.76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48.42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51.78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51.98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51.47</w:t>
            </w:r>
          </w:p>
        </w:tc>
      </w:tr>
      <w:tr>
        <w:tc>
          <w:tcPr>
            <w:tcW w:type="dxa" w:w="209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230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83.19</w:t>
            </w:r>
          </w:p>
        </w:tc>
        <w:tc>
          <w:tcPr>
            <w:tcW w:type="dxa" w:w="167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38.4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38.48</w:t>
            </w:r>
          </w:p>
        </w:tc>
        <w:tc>
          <w:tcPr>
            <w:tcW w:type="dxa" w:w="146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38.73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S4.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Climate-signal preservation summary for every scenario, index and method.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1013"/>
        <w:gridCol w:w="1013"/>
        <w:gridCol w:w="811"/>
        <w:gridCol w:w="304"/>
        <w:gridCol w:w="811"/>
        <w:gridCol w:w="1520"/>
        <w:gridCol w:w="1723"/>
        <w:gridCol w:w="1013"/>
        <w:gridCol w:w="811"/>
      </w:tblGrid>
      <w:tr>
        <w:trPr>
          <w:tblHeader/>
        </w:trPr>
        <w:tc>
          <w:tcPr>
            <w:tcW w:type="dxa" w:w="101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Scenario</w:t>
            </w:r>
          </w:p>
        </w:tc>
        <w:tc>
          <w:tcPr>
            <w:tcW w:type="dxa" w:w="101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Index</w:t>
            </w:r>
          </w:p>
        </w:tc>
        <w:tc>
          <w:tcPr>
            <w:tcW w:type="dxa" w:w="8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Method</w:t>
            </w:r>
          </w:p>
        </w:tc>
        <w:tc>
          <w:tcPr>
            <w:tcW w:type="dxa" w:w="30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8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Gauges</w:t>
            </w:r>
          </w:p>
        </w:tc>
        <w:tc>
          <w:tcPr>
            <w:tcW w:type="dxa" w:w="15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Median PE (%)</w:t>
            </w:r>
          </w:p>
        </w:tc>
        <w:tc>
          <w:tcPr>
            <w:tcW w:type="dxa" w:w="172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IQR (%)</w:t>
            </w:r>
          </w:p>
        </w:tc>
        <w:tc>
          <w:tcPr>
            <w:tcW w:type="dxa" w:w="101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Mean (%)</w:t>
            </w:r>
          </w:p>
        </w:tc>
        <w:tc>
          <w:tcPr>
            <w:tcW w:type="dxa" w:w="8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SD (%)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-2.02 to 2.22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3.27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-1.77 to 2.35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0.41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-2.18 to 2.50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0.30 to 3.78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-0.23 to 2.25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2.41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-0.18 to 2.12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0.32 to 2.77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4.94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-1.34 to 1.64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4.94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-1.04 to 2.13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4.63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4.18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0.72 to 7.36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3.96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5.04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-1.36 to 5.78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0.89 to 6.34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3.25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-0.12 to 3.48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6.47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-0.81 to 3.34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2.53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5.64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-0.78 to 3.63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2.84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6.26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-1.80 to 2.03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4.16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-1.43 to 1.63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-1.03 to 1.29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-0.83 to 2.93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11.27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-1.29 to 2.11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9.73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-2.21 to 2.08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8.32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1.63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0.34 to 1.97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-0.86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6.29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-0.57 to 1.21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-1.24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5.09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-0.47 to 1.13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-2.34 to 4.77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5.54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-2.44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-3.05 to 1.56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-0.56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-2.03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-2.42 to 1.62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4.34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-1.72 to 4.87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14.28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0.14 to 3.12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13.58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-0.77 to 6.09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3.75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9.26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9–12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15.54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-4.83 to 25.34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16.18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57.65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9–12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1.90 to 23.87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12.32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50.94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9–12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14.76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10.55 to 18.52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14.98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48.03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-1.49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-3.43 to 2.32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29.97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-2.59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-4.10 to 0.81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-0.56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24.85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-1.45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-3.95 to 0.08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27.97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-9.21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-19.36 to 3.38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-6.33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18.99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-5.76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-9.09 to -0.23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-3.35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-5.95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-14.19 to 18.91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5.45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34.4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0.31 to 1.71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6.71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-1.42 to 1.38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-0.71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5.56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-1.51 to 0.66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4.47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-2.41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-5.74 to 0.30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-1.38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5.78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-6.24 to 0.69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-1.68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6.18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-3.32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-5.44 to 1.26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-1.07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6.22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-1.97 to 6.70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6.25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-2.11 to 6.71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6.53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-1.89 to 7.08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6.62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-0.97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-1.75 to -0.11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1.43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-1.25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-1.62 to -0.07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-0.73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-1.48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-1.74 to -0.11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-0.23 to 2.05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4.14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-0.04 to 1.72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1.73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2.85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-0.07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-0.36 to 0.64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3.27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0.08 to 3.06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5.93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1.17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0.22 to 2.17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4.32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0.09 to 1.86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2.08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2.33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2.16 to 3.79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3.13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0.81 to 4.05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0.43 to 3.63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3.25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-2.05 to 4.03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4.37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-0.80 to 4.21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4.01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8.76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-0.72 to 3.97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4.15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9.42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1.79 to 5.13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1.72 to 3.17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0.51 to 2.69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2.39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-1.32 to 7.53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4.42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7.41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3.71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-1.19 to 6.64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5.75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-1.72 to 2.99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3.61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0.64 to 3.13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2.08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0.58 to 3.15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-0.71 to 1.10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3.71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-0.56 to 6.88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5.17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10.74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-1.42 to 8.18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4.62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7.57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-0.04 to 6.51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4.56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8.02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6.53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4.40 to 10.37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6.72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5.86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5.24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2.22 to 7.93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5.46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5.88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5.73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-1.03 to 9.46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7.25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9–12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5.29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4.03 to 13.12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14.59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31.34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9–12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9.67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-0.79 to 20.26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22.67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9–12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8.38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-10.86 to 18.38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5.19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19.62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-2.85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-6.95 to 6.04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17.08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-1.74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-4.06 to 6.80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9.31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-6.21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-8.23 to -3.05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-6.49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5.47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13.86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-18.45 to 17.46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4.84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28.25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-14.57 to 24.42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5.14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29.75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5–13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-5.98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-15.71 to 21.18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5.18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34.97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1.02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-0.19 to 4.74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2.22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-0.42 to 3.17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2.66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-0.3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-0.65 to 1.35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2.58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-3.68 to 7.09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9.21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-3.29 to 6.82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1.04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9.34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-3.03 to 6.77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0.92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9.2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-1.97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-4.50 to 3.64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0.25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9.08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-1.61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-4.60 to 3.79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0.36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9.38</w:t>
            </w:r>
          </w:p>
        </w:tc>
      </w:tr>
      <w:tr>
        <w:tc>
          <w:tcPr>
            <w:tcW w:type="dxa" w:w="10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30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-1.56</w:t>
            </w:r>
          </w:p>
        </w:tc>
        <w:tc>
          <w:tcPr>
            <w:tcW w:type="dxa" w:w="172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-4.17 to 3.52</w:t>
            </w:r>
          </w:p>
        </w:tc>
        <w:tc>
          <w:tcPr>
            <w:tcW w:type="dxa" w:w="10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8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9.47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Data S5.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Climate-signal preservation for every model, gauge, scenario and index. This listing has 9,804 rows and is supplied as a machine-readable file with this submission rather than as a printed table.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4510"/>
        <w:gridCol w:w="644"/>
        <w:gridCol w:w="966"/>
        <w:gridCol w:w="2899"/>
      </w:tblGrid>
      <w:tr>
        <w:trPr>
          <w:tblHeader/>
        </w:trPr>
        <w:tc>
          <w:tcPr>
            <w:tcW w:type="dxa" w:w="451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Contents</w:t>
            </w:r>
          </w:p>
        </w:tc>
        <w:tc>
          <w:tcPr>
            <w:tcW w:type="dxa" w:w="6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Rows</w:t>
            </w:r>
          </w:p>
        </w:tc>
        <w:tc>
          <w:tcPr>
            <w:tcW w:type="dxa" w:w="96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Columns</w:t>
            </w:r>
          </w:p>
        </w:tc>
        <w:tc>
          <w:tcPr>
            <w:tcW w:type="dxa" w:w="289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File</w:t>
            </w:r>
          </w:p>
        </w:tc>
      </w:tr>
      <w:tr>
        <w:tc>
          <w:tcPr>
            <w:tcW w:type="dxa" w:w="451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signal-preservation error per model, gauge, scenario and index</w:t>
            </w:r>
          </w:p>
        </w:tc>
        <w:tc>
          <w:tcPr>
            <w:tcW w:type="dxa" w:w="6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9804</w:t>
            </w:r>
          </w:p>
        </w:tc>
        <w:tc>
          <w:tcPr>
            <w:tcW w:type="dxa" w:w="96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89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Supplementary_Data_S5.csv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S6.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Descriptive two-factor sum-of-squares partition for all indices and both scenarios.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902"/>
        <w:gridCol w:w="1173"/>
        <w:gridCol w:w="812"/>
        <w:gridCol w:w="541"/>
        <w:gridCol w:w="1894"/>
        <w:gridCol w:w="2435"/>
        <w:gridCol w:w="1263"/>
      </w:tblGrid>
      <w:tr>
        <w:trPr>
          <w:tblHeader/>
        </w:trPr>
        <w:tc>
          <w:tcPr>
            <w:tcW w:type="dxa" w:w="90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Scenario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Index</w:t>
            </w:r>
          </w:p>
        </w:tc>
        <w:tc>
          <w:tcPr>
            <w:tcW w:type="dxa" w:w="8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N cells</w:t>
            </w:r>
          </w:p>
        </w:tc>
        <w:tc>
          <w:tcPr>
            <w:tcW w:type="dxa" w:w="5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GCMs</w:t>
            </w:r>
          </w:p>
        </w:tc>
        <w:tc>
          <w:tcPr>
            <w:tcW w:type="dxa" w:w="189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GCM main effect (%)</w:t>
            </w:r>
          </w:p>
        </w:tc>
        <w:tc>
          <w:tcPr>
            <w:tcW w:type="dxa" w:w="243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BC-method main effect (%)</w:t>
            </w:r>
          </w:p>
        </w:tc>
        <w:tc>
          <w:tcPr>
            <w:tcW w:type="dxa" w:w="126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Residual (%)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49.9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52.9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78.3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21.1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PRCPTOT_dry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77.4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22.6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PRCPTOT_wet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67.8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31.6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73.5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25.6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90.2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214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81.3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66.9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272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68.4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82.3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17.6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75.6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24.4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63.6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34.9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25.4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5.4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69.2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54.8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67.4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32.5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70.6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29.4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wet_day_pct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35.8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58.8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41.2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73.8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26.1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83.5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16.3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PRCPTOT_dry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77.9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PRCPTOT_wet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81.8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18.1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76.2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23.8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42.2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57.8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214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25.4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74.5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80.2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18.9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272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25.4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74.9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24.8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74.1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25.7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76.8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52.5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72.6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27.4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70.6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68.6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30.7</w:t>
            </w:r>
          </w:p>
        </w:tc>
      </w:tr>
      <w:tr>
        <w:tc>
          <w:tcPr>
            <w:tcW w:type="dxa" w:w="90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wet_day_pct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9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78.2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21.8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S7.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Temporal-dependence statistics: mean absolute bias against observations, averaged over gauges and GCMs. Gauge- and model-level values are in Supplementary Data S7.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888"/>
        <w:gridCol w:w="752"/>
        <w:gridCol w:w="957"/>
        <w:gridCol w:w="1298"/>
        <w:gridCol w:w="957"/>
        <w:gridCol w:w="957"/>
        <w:gridCol w:w="1093"/>
        <w:gridCol w:w="1093"/>
        <w:gridCol w:w="1025"/>
      </w:tblGrid>
      <w:tr>
        <w:trPr>
          <w:tblHeader/>
        </w:trPr>
        <w:tc>
          <w:tcPr>
            <w:tcW w:type="dxa" w:w="88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Period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Method</w:t>
            </w:r>
          </w:p>
        </w:tc>
        <w:tc>
          <w:tcPr>
            <w:tcW w:type="dxa" w:w="95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ACF(1) daily</w:t>
            </w:r>
          </w:p>
        </w:tc>
        <w:tc>
          <w:tcPr>
            <w:tcW w:type="dxa" w:w="129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ACF(1) occurrence</w:t>
            </w:r>
          </w:p>
        </w:tc>
        <w:tc>
          <w:tcPr>
            <w:tcW w:type="dxa" w:w="95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P(wet | wet)</w:t>
            </w:r>
          </w:p>
        </w:tc>
        <w:tc>
          <w:tcPr>
            <w:tcW w:type="dxa" w:w="95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P(wet | dry)</w:t>
            </w:r>
          </w:p>
        </w:tc>
        <w:tc>
          <w:tcPr>
            <w:tcW w:type="dxa" w:w="10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Mean wet spell</w:t>
            </w:r>
          </w:p>
        </w:tc>
        <w:tc>
          <w:tcPr>
            <w:tcW w:type="dxa" w:w="10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Mean dry spell</w:t>
            </w:r>
          </w:p>
        </w:tc>
        <w:tc>
          <w:tcPr>
            <w:tcW w:type="dxa" w:w="102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p90 dry spell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Calibration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Raw CMIP6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118.14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29.78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30.44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68.48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64.98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46.55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48.24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Calibration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110.15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32.42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13.98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56.37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30.44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31.11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44.7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Calibration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110.15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32.41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13.99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56.18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30.46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31.33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44.97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Calibration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110.15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32.42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13.98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56.37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30.44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31.11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44.7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Raw CMIP6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82.77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28.43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26.99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74.76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53.35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54.26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56.28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QM/EQM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74.73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29.79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14.25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62.55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28.11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35.66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37.37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DetQM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75.15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29.81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14.32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62.6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28.19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35.97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37.72</w:t>
            </w:r>
          </w:p>
        </w:tc>
      </w:tr>
      <w:tr>
        <w:tc>
          <w:tcPr>
            <w:tcW w:type="dxa" w:w="88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QDM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74.43</w:t>
            </w:r>
          </w:p>
        </w:tc>
        <w:tc>
          <w:tcPr>
            <w:tcW w:type="dxa" w:w="129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29.79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14.4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62.16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28.23</w:t>
            </w:r>
          </w:p>
        </w:tc>
        <w:tc>
          <w:tcPr>
            <w:tcW w:type="dxa" w:w="10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36.43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38.35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S8.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Paired method differences against QM/EQM, model-level and descriptive.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1037"/>
        <w:gridCol w:w="1037"/>
        <w:gridCol w:w="2799"/>
        <w:gridCol w:w="1555"/>
        <w:gridCol w:w="2592"/>
      </w:tblGrid>
      <w:tr>
        <w:trPr>
          <w:tblHeader/>
        </w:trPr>
        <w:tc>
          <w:tcPr>
            <w:tcW w:type="dxa" w:w="103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Scenario</w:t>
            </w:r>
          </w:p>
        </w:tc>
        <w:tc>
          <w:tcPr>
            <w:tcW w:type="dxa" w:w="103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Index</w:t>
            </w:r>
          </w:p>
        </w:tc>
        <w:tc>
          <w:tcPr>
            <w:tcW w:type="dxa" w:w="279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DetQM − QM/EQM median (%)</w:t>
            </w:r>
          </w:p>
        </w:tc>
        <w:tc>
          <w:tcPr>
            <w:tcW w:type="dxa" w:w="155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n paired GCMs</w:t>
            </w:r>
          </w:p>
        </w:tc>
        <w:tc>
          <w:tcPr>
            <w:tcW w:type="dxa" w:w="259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QDM − QM/EQM median (%)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0.01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-0.28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-1.11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-0.65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-1.54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-0.66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-2.69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-0.53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0.08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-0.45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-0.25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-0.95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-0.41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-0.21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-1.63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-0.99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0.49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0.08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-4.24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-2.11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-1.44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-1.04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0.35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-1.22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-0.98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-0.06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0.75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SSP2-4.5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0.21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 days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0.01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0.06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PRCPTOT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-0.21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-0.71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SDII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-0.34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q50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-1.28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-0.48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q90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0.21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0.37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q95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-0.36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-0.27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q99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-0.12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-1.28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Rx1day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-1.39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R10mm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0.27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-0.72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R20mm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0.12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R50mm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-0.19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-3.21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R95p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-1.59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R99p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-2.07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3.11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Rx5day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-0.28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-0.89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CDD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0.03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0.22</w:t>
            </w:r>
          </w:p>
        </w:tc>
      </w:tr>
      <w:tr>
        <w:tc>
          <w:tcPr>
            <w:tcW w:type="dxa" w:w="103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SSP5-8.5</w:t>
            </w:r>
          </w:p>
        </w:tc>
        <w:tc>
          <w:tcPr>
            <w:tcW w:type="dxa" w:w="103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CWD</w:t>
            </w:r>
          </w:p>
        </w:tc>
        <w:tc>
          <w:tcPr>
            <w:tcW w:type="dxa" w:w="279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5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0.05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S9.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Acceptance-gate status.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1405"/>
        <w:gridCol w:w="1904"/>
        <w:gridCol w:w="1904"/>
        <w:gridCol w:w="1904"/>
        <w:gridCol w:w="1904"/>
      </w:tblGrid>
      <w:tr>
        <w:trPr>
          <w:tblHeader/>
        </w:trPr>
        <w:tc>
          <w:tcPr>
            <w:tcW w:type="dxa" w:w="14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gate</w:t>
            </w:r>
          </w:p>
        </w:tc>
        <w:tc>
          <w:tcPr>
            <w:tcW w:type="dxa" w:w="190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90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criterion</w:t>
            </w:r>
          </w:p>
        </w:tc>
        <w:tc>
          <w:tcPr>
            <w:tcW w:type="dxa" w:w="190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evidence</w:t>
            </w:r>
          </w:p>
        </w:tc>
        <w:tc>
          <w:tcPr>
            <w:tcW w:type="dxa" w:w="190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limitation</w:t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A: observed data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 WITH RESIDUAL BIAS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suspicious zeros classified by automated screening; no imputation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classes {'not_zero': 4866, 'confirmed_zero': 315, 'uncertain': 80, 'probable_missing': 43}; 0 values imputed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station metadata not yet verified; 4 gauge(s) inhomogeneous between calibration and validation (351003, 351005, 351006, 351007). QC is closed for automated screening but NOT for station homogenisation.</w:t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B: historical bias correction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 (MARGINAL ONLY)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calibration-period MARGINAL distribution reproduced (|bias| &lt; 5%); this criterion covers the marginal distribution only and makes no claim about temporal or multi-day structure (see Gate G)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marginal |bias| 0.19%; spell/multi-day |bias| 27.59%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quantile mapping is a marginal transformation and does not reorder days, so CDD, CWD and Rx5day retain the model's own temporal structure. Do not claim that extremes as a class were successfully reproduced.</w:t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C: independent validation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 WITH RESIDUAL BIAS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out-of-sample |bias| smaller than raw GCM on the primary metrics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improved on 4/4; mean residual |bias| 26.4%; excluding the gauges flagged as non-homogeneous, the network-mean residual is 13.4%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residual out-of-sample error remains substantial. 'Better than raw' does not mean 'reliable for all extremes'; station-level errors are larger than the network mean. The reduction obtained by excluding non-homogeneous gauges is an association between station heterogeneity and validation error, not a causal attribution of a share of that error.</w:t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D: future signal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change = BC_future / BC_historical, same model and method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enforced in code; observations never used as denominator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E: method comparison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raw, QM, DetQM and QDM evaluated on an identical split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methods present: ['detqm', 'qdm', 'qm', 'raw']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F: maps and boundary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verified administrative boundary, CRS and coordinates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G: temporal dependence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DIAGNOSTIC PASS - TEMPORAL STRUCTURE NOT CORRECTED (NOT A PREDICTION-PERFORMANCE PASS)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DIAGNOSTIC ONLY - this gate measures and reports temporal dependence; it is not an acceptance criterion for prediction performance. No hard threshold is imposed because QM/DetQM/QDM are marginal transformations and do not explicitly reconstruct temporal sequencing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improved vs raw on 3/4 sequencing statistics (P_wet_given_wet, mean_dry_spell, mean_wet_spell); worst residual |bias| 33.77%; not improved: acf1_occurrence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bias correction improved selected occurrence-transition statistics relative to the raw GCM, but substantial residual biases remain in spell-duration and multi-day statistics. Do not interpret CDD, CWD or Rx5day projections as corrected.</w:t>
            </w:r>
          </w:p>
        </w:tc>
      </w:tr>
      <w:tr>
        <w:tc>
          <w:tcPr>
            <w:tcW w:type="dxa" w:w="14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H: raw-data anomaly review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raw model change reviewed against the regional literature range; flagged cases are quarantined from interpretation, not failed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anomaly | source trace: B3 NetCDF metadata=NOT ESTABLISHED; B4 unit conversion=ESTABLISHED (indirect); B5 calendar=ESTABLISHED; B6 concatenation=ESTABLISHED; B7 grid/station extraction=PARTIAL; B8 raw-only signal=ESTABLISHED</w:t>
            </w:r>
          </w:p>
        </w:tc>
        <w:tc>
          <w:tcPr>
            <w:tcW w:type="dxa" w:w="190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Supplementary Table S10.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CMIP6 model inventory.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578"/>
        <w:gridCol w:w="463"/>
        <w:gridCol w:w="424"/>
        <w:gridCol w:w="231"/>
        <w:gridCol w:w="1619"/>
        <w:gridCol w:w="848"/>
        <w:gridCol w:w="1234"/>
        <w:gridCol w:w="463"/>
        <w:gridCol w:w="463"/>
        <w:gridCol w:w="308"/>
        <w:gridCol w:w="578"/>
        <w:gridCol w:w="732"/>
        <w:gridCol w:w="1079"/>
      </w:tblGrid>
      <w:tr>
        <w:trPr>
          <w:tblHeader/>
        </w:trPr>
        <w:tc>
          <w:tcPr>
            <w:tcW w:type="dxa" w:w="57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model</w:t>
            </w:r>
          </w:p>
        </w:tc>
        <w:tc>
          <w:tcPr>
            <w:tcW w:type="dxa" w:w="46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scenario</w:t>
            </w:r>
          </w:p>
        </w:tc>
        <w:tc>
          <w:tcPr>
            <w:tcW w:type="dxa" w:w="4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variant</w:t>
            </w:r>
          </w:p>
        </w:tc>
        <w:tc>
          <w:tcPr>
            <w:tcW w:type="dxa" w:w="2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grid</w:t>
            </w:r>
          </w:p>
        </w:tc>
        <w:tc>
          <w:tcPr>
            <w:tcW w:type="dxa" w:w="161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file</w:t>
            </w:r>
          </w:p>
        </w:tc>
        <w:tc>
          <w:tcPr>
            <w:tcW w:type="dxa" w:w="8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calendar</w:t>
            </w:r>
          </w:p>
        </w:tc>
        <w:tc>
          <w:tcPr>
            <w:tcW w:type="dxa" w:w="123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days_per_year</w:t>
            </w:r>
          </w:p>
        </w:tc>
        <w:tc>
          <w:tcPr>
            <w:tcW w:type="dxa" w:w="46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first</w:t>
            </w:r>
          </w:p>
        </w:tc>
        <w:tc>
          <w:tcPr>
            <w:tcW w:type="dxa" w:w="46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last</w:t>
            </w:r>
          </w:p>
        </w:tc>
        <w:tc>
          <w:tcPr>
            <w:tcW w:type="dxa" w:w="3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n_days</w:t>
            </w:r>
          </w:p>
        </w:tc>
        <w:tc>
          <w:tcPr>
            <w:tcW w:type="dxa" w:w="57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mean_daily_mm</w:t>
            </w:r>
          </w:p>
        </w:tc>
        <w:tc>
          <w:tcPr>
            <w:tcW w:type="dxa" w:w="73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implied_annual_mm</w:t>
            </w:r>
          </w:p>
        </w:tc>
        <w:tc>
          <w:tcPr>
            <w:tcW w:type="dxa" w:w="107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ACCESS-ESM1-5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historical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pr_day_ACCESS-ESM1-5_historical_r1i1p1f1_gn_19810101-20141231_63sta.csv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12418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1.5009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548.2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ACCESS-ESM1-5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ssp245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pr_day_ACCESS-ESM1-5_ssp245_r1i1p1f1_gn_20150101-21001231_63sta.csv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1.5228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556.2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ACCESS-ESM1-5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ssp585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pr_day_ACCESS-ESM1-5_ssp585_r1i1p1f1_gn_20150101-21001231_63sta.csv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1.226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447.8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CESM2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historical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pr_day_CESM2_historical_r11i1p1f1_gn_19810101-20141231_63sta.csv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2.8099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1026.3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CESM2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ssp245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pr_day_CESM2_ssp245_r11i1p1f1_gn_20150101-21001231_63sta.csv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31390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2.9056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1061.3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CESM2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ssp585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pr_day_CESM2_ssp585_r11i1p1f1_gn_20150101-21001231_63sta.csv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31390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2.5124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917.6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CanESM5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historical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pr_day_CanESM5_historical_r1i1p1f1_gn_19810101-20141231_63sta.csv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4.2149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1539.5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CanESM5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ssp245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pr_day_CanESM5_ssp245_r1i1p1f1_gn_20150101-21001231_63sta.csv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31390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4.0529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1480.3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CanESM5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ssp585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pr_day_CanESM5_ssp585_r1i1p1f1_gn_20150101-21001231_63sta.csv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31390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3.3705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1231.1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EC-Earth3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historical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pr_day_EC-Earth3_historical_r1i1p1f1_gr_19810101-20141231_63sta.csv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12418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1.3686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499.9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EC-Earth3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ssp245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pr_day_EC-Earth3_ssp245_r1i1p1f1_gr_20150101-21001231_63sta.csv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1.5231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556.3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EC-Earth3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ssp585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pr_day_EC-Earth3_ssp585_r1i1p1f1_gr_20150101-21001231_63sta.csv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1.4538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531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FGOALS-g3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historical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pr_day_FGOALS-g3_historical_r1i1p1f1_gn_19810101-20141231_63sta.csv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0.7866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287.3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FGOALS-g3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ssp245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pr_day_FGOALS-g3_ssp245_r1i1p1f1_gn_20150101-21001231_63sta.csv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31390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0.6907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252.3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FGOALS-g3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ssp585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pr_day_FGOALS-g3_ssp585_r1i1p1f1_gn_20150101-21001231_63sta.csv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365_day (noleap)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31390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0.6254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228.4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MIROC6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historical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pr_day_MIROC6_historical_r1i1p1f1_gn_19810101-20141231_63sta.csv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12418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3.0912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1129.1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MIROC6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ssp245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pr_day_MIROC6_ssp245_r1i1p1f1_gn_20150101-21001231_63sta.csv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3.1708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1158.1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MIROC6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ssp585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pr_day_MIROC6_ssp585_r1i1p1f1_gn_20150101-21001231_63sta.csv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3.046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1112.6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MRI-ESM2-0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historical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pr_day_MRI-ESM2-0_historical_r1i1p1f1_gn_19810101-20141231_63sta.csv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1981-01-01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12418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2.4819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906.5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MRI-ESM2-0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ssp245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pr_day_MRI-ESM2-0_ssp245_r1i1p1f1_gn_20150101-21001231_63sta.csv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2.2751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831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  <w:t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MRI-ESM2-0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ssp585</w:t>
            </w:r>
          </w:p>
        </w:tc>
        <w:tc>
          <w:tcPr>
            <w:tcW w:type="dxa" w:w="42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r1i1p1f1</w:t>
            </w:r>
          </w:p>
        </w:tc>
        <w:tc>
          <w:tcPr>
            <w:tcW w:type="dxa" w:w="2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gn</w:t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pr_day_MRI-ESM2-0_ssp585_r1i1p1f1_gn_20150101-21001231_63sta.csv</w:t>
            </w:r>
          </w:p>
        </w:tc>
        <w:tc>
          <w:tcPr>
            <w:tcW w:type="dxa" w:w="8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(Gregorian)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[np.int64(365), np.int64(366)]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2015-01-01</w:t>
            </w:r>
          </w:p>
        </w:tc>
        <w:tc>
          <w:tcPr>
            <w:tcW w:type="dxa" w:w="46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2100-12-31</w:t>
            </w:r>
          </w:p>
        </w:tc>
        <w:tc>
          <w:tcPr>
            <w:tcW w:type="dxa" w:w="3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31411</w:t>
            </w:r>
          </w:p>
        </w:tc>
        <w:tc>
          <w:tcPr>
            <w:tcW w:type="dxa" w:w="57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1.8167</w:t>
            </w:r>
          </w:p>
        </w:tc>
        <w:tc>
          <w:tcPr>
            <w:tcW w:type="dxa" w:w="73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663.5</w:t>
            </w:r>
          </w:p>
        </w:tc>
        <w:tc>
          <w:tcPr>
            <w:tcW w:type="dxa" w:w="107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OK: consistent with mm/day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 w:before="20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Data files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complete listings behind the aggregated tables above are provided as comma-separated files in this submission.</w:t>
      </w:r>
    </w:p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6646"/>
        <w:gridCol w:w="949"/>
        <w:gridCol w:w="1424"/>
      </w:tblGrid>
      <w:tr>
        <w:trPr>
          <w:tblHeader/>
        </w:trPr>
        <w:tc>
          <w:tcPr>
            <w:tcW w:type="dxa" w:w="664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File</w:t>
            </w:r>
          </w:p>
        </w:tc>
        <w:tc>
          <w:tcPr>
            <w:tcW w:type="dxa" w:w="9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Rows</w:t>
            </w:r>
          </w:p>
        </w:tc>
        <w:tc>
          <w:tcPr>
            <w:tcW w:type="dxa" w:w="14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Columns</w:t>
            </w:r>
          </w:p>
        </w:tc>
      </w:tr>
      <w:tr>
        <w:tc>
          <w:tcPr>
            <w:tcW w:type="dxa" w:w="6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Supplementary_Data_S2.csv</w:t>
            </w:r>
          </w:p>
        </w:tc>
        <w:tc>
          <w:tcPr>
            <w:tcW w:type="dxa" w:w="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364</w:t>
            </w:r>
          </w:p>
        </w:tc>
        <w:tc>
          <w:tcPr>
            <w:tcW w:type="dxa" w:w="1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</w:t>
            </w:r>
          </w:p>
        </w:tc>
      </w:tr>
      <w:tr>
        <w:tc>
          <w:tcPr>
            <w:tcW w:type="dxa" w:w="6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Supplementary_Data_S3.csv</w:t>
            </w:r>
          </w:p>
        </w:tc>
        <w:tc>
          <w:tcPr>
            <w:tcW w:type="dxa" w:w="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364</w:t>
            </w:r>
          </w:p>
        </w:tc>
        <w:tc>
          <w:tcPr>
            <w:tcW w:type="dxa" w:w="1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</w:t>
            </w:r>
          </w:p>
        </w:tc>
      </w:tr>
      <w:tr>
        <w:tc>
          <w:tcPr>
            <w:tcW w:type="dxa" w:w="6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Supplementary_Data_S5.csv</w:t>
            </w:r>
          </w:p>
        </w:tc>
        <w:tc>
          <w:tcPr>
            <w:tcW w:type="dxa" w:w="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9804</w:t>
            </w:r>
          </w:p>
        </w:tc>
        <w:tc>
          <w:tcPr>
            <w:tcW w:type="dxa" w:w="1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6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Supplementary_Data_S7.csv</w:t>
            </w:r>
          </w:p>
        </w:tc>
        <w:tc>
          <w:tcPr>
            <w:tcW w:type="dxa" w:w="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728</w:t>
            </w:r>
          </w:p>
        </w:tc>
        <w:tc>
          <w:tcPr>
            <w:tcW w:type="dxa" w:w="1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</w:t>
            </w:r>
          </w:p>
        </w:tc>
      </w:tr>
      <w:tr>
        <w:tc>
          <w:tcPr>
            <w:tcW w:type="dxa" w:w="6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Supplementary_Data_S10b_fit_diagnostics.csv</w:t>
            </w:r>
          </w:p>
        </w:tc>
        <w:tc>
          <w:tcPr>
            <w:tcW w:type="dxa" w:w="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664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Supplementary_Data_S10c_apply_diagnostics.csv</w:t>
            </w:r>
          </w:p>
        </w:tc>
        <w:tc>
          <w:tcPr>
            <w:tcW w:type="dxa" w:w="9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546</w:t>
            </w:r>
          </w:p>
        </w:tc>
        <w:tc>
          <w:tcPr>
            <w:tcW w:type="dxa" w:w="142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</w:tr>
    </w:tbl>
    <w:sectPr>
      <w:pgSz w:w="11908" w:h="16833" w:orient="portrait"/>
      <w:pgMar w:top="1440" w:right="1440" w:bottom="1440" w:left="1440" w:header="708" w:footer="708" w:gutter="0"/>
      <w:lnNumType w:countBy="1" w:start="1" w:restart="continuous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>Surasit Punyawansiri</dc:creator>
  <cp:lastModifiedBy>Un-named</cp:lastModifiedBy>
  <cp:revision>1</cp:revision>
  <dcterms:created xsi:type="dcterms:W3CDTF">2026-09-01T19:47:00.340Z</dcterms:created>
  <dcterms:modified xsi:type="dcterms:W3CDTF">2026-09-01T19:47:00.340Z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