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EE88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  <w:b/>
          <w:bCs/>
        </w:rPr>
        <w:t>Date:</w:t>
      </w:r>
      <w:r w:rsidRPr="00E454AD">
        <w:rPr>
          <w:rFonts w:ascii="Times New Roman" w:hAnsi="Times New Roman" w:cs="Times New Roman"/>
        </w:rPr>
        <w:t xml:space="preserve"> September 7, 2026</w:t>
      </w:r>
    </w:p>
    <w:p w14:paraId="20D82F0F" w14:textId="2A97B903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  <w:b/>
          <w:bCs/>
        </w:rPr>
        <w:t>To:</w:t>
      </w:r>
      <w:r>
        <w:rPr>
          <w:rFonts w:ascii="Times New Roman" w:hAnsi="Times New Roman" w:cs="Times New Roman"/>
        </w:rPr>
        <w:t xml:space="preserve"> </w:t>
      </w:r>
      <w:r w:rsidRPr="00E454AD">
        <w:rPr>
          <w:rFonts w:ascii="Times New Roman" w:hAnsi="Times New Roman" w:cs="Times New Roman"/>
        </w:rPr>
        <w:t>Editor-in-Chief</w:t>
      </w:r>
    </w:p>
    <w:p w14:paraId="20922206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  <w:i/>
          <w:iCs/>
        </w:rPr>
        <w:t>Applied Science and Engineering Progress</w:t>
      </w:r>
    </w:p>
    <w:p w14:paraId="21301646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  <w:b/>
          <w:bCs/>
        </w:rPr>
        <w:t>Subject:</w:t>
      </w:r>
      <w:r w:rsidRPr="00E454AD">
        <w:rPr>
          <w:rFonts w:ascii="Times New Roman" w:hAnsi="Times New Roman" w:cs="Times New Roman"/>
        </w:rPr>
        <w:t xml:space="preserve"> Submission of Manuscript for Publication Consideration</w:t>
      </w:r>
    </w:p>
    <w:p w14:paraId="4CD349F4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</w:rPr>
        <w:t>Dear Editor-in-Chief,</w:t>
      </w:r>
    </w:p>
    <w:p w14:paraId="60C8FD44" w14:textId="5FAFAAEC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</w:rPr>
        <w:t xml:space="preserve">I am pleased to submit an original research article titled </w:t>
      </w:r>
      <w:r w:rsidRPr="00E454AD">
        <w:rPr>
          <w:rFonts w:ascii="Times New Roman" w:hAnsi="Times New Roman" w:cs="Times New Roman"/>
          <w:b/>
          <w:bCs/>
        </w:rPr>
        <w:t>“Rainfall Occurrence–Intensity Heterogeneity and Its Implications for Provincial Extreme</w:t>
      </w:r>
      <w:r>
        <w:rPr>
          <w:rFonts w:ascii="Times New Roman" w:hAnsi="Times New Roman" w:cs="Times New Roman"/>
          <w:b/>
          <w:bCs/>
        </w:rPr>
        <w:t xml:space="preserve"> </w:t>
      </w:r>
      <w:r w:rsidRPr="00E454AD">
        <w:rPr>
          <w:rFonts w:ascii="Times New Roman" w:hAnsi="Times New Roman" w:cs="Times New Roman"/>
          <w:b/>
          <w:bCs/>
        </w:rPr>
        <w:t>Rainfall Design”</w:t>
      </w:r>
      <w:r w:rsidRPr="00E454AD">
        <w:rPr>
          <w:rFonts w:ascii="Times New Roman" w:hAnsi="Times New Roman" w:cs="Times New Roman"/>
        </w:rPr>
        <w:t xml:space="preserve"> for consideration for publication in </w:t>
      </w:r>
      <w:r w:rsidRPr="00E454AD">
        <w:rPr>
          <w:rFonts w:ascii="Times New Roman" w:hAnsi="Times New Roman" w:cs="Times New Roman"/>
          <w:i/>
          <w:iCs/>
        </w:rPr>
        <w:t>Applied Science and Engineering Progress</w:t>
      </w:r>
      <w:r w:rsidRPr="00E454AD">
        <w:rPr>
          <w:rFonts w:ascii="Times New Roman" w:hAnsi="Times New Roman" w:cs="Times New Roman"/>
        </w:rPr>
        <w:t xml:space="preserve">. </w:t>
      </w:r>
    </w:p>
    <w:p w14:paraId="19A8FB90" w14:textId="77777777" w:rsidR="00E454AD" w:rsidRPr="00E454AD" w:rsidRDefault="00E454AD" w:rsidP="00E454AD">
      <w:pPr>
        <w:rPr>
          <w:rFonts w:ascii="Times New Roman" w:hAnsi="Times New Roman" w:cs="Times New Roman"/>
          <w:b/>
          <w:bCs/>
        </w:rPr>
      </w:pPr>
      <w:r w:rsidRPr="00E454AD">
        <w:rPr>
          <w:rFonts w:ascii="Times New Roman" w:hAnsi="Times New Roman" w:cs="Times New Roman"/>
          <w:b/>
          <w:bCs/>
        </w:rPr>
        <w:t>Background and Motivation</w:t>
      </w:r>
    </w:p>
    <w:p w14:paraId="02C77F56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</w:rPr>
        <w:t xml:space="preserve">In provincial drainage and small-scale hydraulic infrastructure design, engineering practice commonly relies on a single administrative-level design rainfall value applied uniformly across a province. However, this practice routinely overlooks internal spatial heterogeneity and the underlying occurrence–intensity structure of daily rainfall records. This study was motivated by the critical need to evaluate whether a single provincial design rainfall can legitimately represent individual localities, and to assess the comparative magnitudes of spatial heterogeneity, probability distribution selection uncertainty, and small-sample estimation uncertainty within an administrative boundary. </w:t>
      </w:r>
    </w:p>
    <w:p w14:paraId="3A6CA650" w14:textId="77777777" w:rsidR="00E454AD" w:rsidRPr="00E454AD" w:rsidRDefault="00E454AD" w:rsidP="00E454AD">
      <w:pPr>
        <w:rPr>
          <w:rFonts w:ascii="Times New Roman" w:hAnsi="Times New Roman" w:cs="Times New Roman"/>
          <w:b/>
          <w:bCs/>
        </w:rPr>
      </w:pPr>
      <w:r w:rsidRPr="00E454AD">
        <w:rPr>
          <w:rFonts w:ascii="Times New Roman" w:hAnsi="Times New Roman" w:cs="Times New Roman"/>
          <w:b/>
          <w:bCs/>
        </w:rPr>
        <w:t>Key Findings and Contributions</w:t>
      </w:r>
    </w:p>
    <w:p w14:paraId="75351B03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</w:rPr>
        <w:t xml:space="preserve">Using 34 years (1981–2014) of complete daily rainfall records across 13 gauges in Uttaradit Province, Northern Thailand, this study demonstrates the following: </w:t>
      </w:r>
    </w:p>
    <w:p w14:paraId="115A2BAB" w14:textId="77777777" w:rsidR="00E454AD" w:rsidRPr="00E454AD" w:rsidRDefault="00E454AD" w:rsidP="00E454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  <w:b/>
          <w:bCs/>
        </w:rPr>
        <w:t>Spatial variation far exceeds distribution choice:</w:t>
      </w:r>
      <w:r w:rsidRPr="00E454AD">
        <w:rPr>
          <w:rFonts w:ascii="Times New Roman" w:hAnsi="Times New Roman" w:cs="Times New Roman"/>
        </w:rPr>
        <w:t xml:space="preserve"> Between-gauge design rainfall estimates differed by a factor of 3.83 at a 2-year return period and escalated to 12.53 at 100 years, whereas the within-gauge spread across candidate distributions (Gumbel, GEV, Log-Pearson Type III) yielded median factors of only 1.09 to 1.56. Spatial location within the province exerts far greater influence on design values than candidate distribution selection. </w:t>
      </w:r>
    </w:p>
    <w:p w14:paraId="4B49F00D" w14:textId="7BC656B7" w:rsidR="00E454AD" w:rsidRPr="00E454AD" w:rsidRDefault="00E454AD" w:rsidP="00E454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  <w:b/>
          <w:bCs/>
        </w:rPr>
        <w:t>Occurrence–intensity structure decouples at the tail:</w:t>
      </w:r>
      <w:r w:rsidRPr="00E454AD">
        <w:rPr>
          <w:rFonts w:ascii="Times New Roman" w:hAnsi="Times New Roman" w:cs="Times New Roman"/>
        </w:rPr>
        <w:t xml:space="preserve"> While mean wet-day intensity (</w:t>
      </w:r>
      <m:oMath>
        <m:r>
          <w:rPr>
            <w:rFonts w:ascii="Cambria Math" w:hAnsi="Cambria Math" w:cs="Times New Roman"/>
          </w:rPr>
          <m:t>S</m:t>
        </m:r>
      </m:oMath>
      <w:r w:rsidRPr="00E454AD">
        <w:rPr>
          <w:rFonts w:ascii="Times New Roman" w:hAnsi="Times New Roman" w:cs="Times New Roman"/>
        </w:rPr>
        <w:t>) correlates strongly with frequent events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=0.73</m:t>
        </m:r>
      </m:oMath>
      <w:r w:rsidRPr="00E454AD">
        <w:rPr>
          <w:rFonts w:ascii="Times New Roman" w:hAnsi="Times New Roman" w:cs="Times New Roman"/>
        </w:rPr>
        <w:t xml:space="preserve"> at 2 years), this association weakens significantly at extreme design events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=0.48</m:t>
        </m:r>
      </m:oMath>
      <w:r w:rsidRPr="00E454AD">
        <w:rPr>
          <w:rFonts w:ascii="Times New Roman" w:hAnsi="Times New Roman" w:cs="Times New Roman"/>
        </w:rPr>
        <w:t xml:space="preserve"> at 100 years), confirming that daily precipitation structure cannot reliably substitute for extreme-value frequency analysis. </w:t>
      </w:r>
    </w:p>
    <w:p w14:paraId="6E8AEDA6" w14:textId="77777777" w:rsidR="00E454AD" w:rsidRPr="00E454AD" w:rsidRDefault="00E454AD" w:rsidP="00E454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  <w:b/>
          <w:bCs/>
        </w:rPr>
        <w:t>Severe representation error from provincial pooling:</w:t>
      </w:r>
      <w:r w:rsidRPr="00E454AD">
        <w:rPr>
          <w:rFonts w:ascii="Times New Roman" w:hAnsi="Times New Roman" w:cs="Times New Roman"/>
        </w:rPr>
        <w:t xml:space="preserve"> Adopting the provincial mean design rainfall at a 100-year return level </w:t>
      </w:r>
      <w:proofErr w:type="spellStart"/>
      <w:r w:rsidRPr="00E454AD">
        <w:rPr>
          <w:rFonts w:ascii="Times New Roman" w:hAnsi="Times New Roman" w:cs="Times New Roman"/>
        </w:rPr>
        <w:t>underdesigns</w:t>
      </w:r>
      <w:proofErr w:type="spellEnd"/>
      <w:r w:rsidRPr="00E454AD">
        <w:rPr>
          <w:rFonts w:ascii="Times New Roman" w:hAnsi="Times New Roman" w:cs="Times New Roman"/>
        </w:rPr>
        <w:t xml:space="preserve"> 5 of the 13 stations by up to 65.3% and overdesigns others by as much as 335.3%. No administrative summary statistic resolves this discrepancy. </w:t>
      </w:r>
    </w:p>
    <w:p w14:paraId="62CBEBB8" w14:textId="77777777" w:rsidR="00E454AD" w:rsidRPr="00E454AD" w:rsidRDefault="00E454AD" w:rsidP="00E454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  <w:b/>
          <w:bCs/>
        </w:rPr>
        <w:t>Model-selection uncertainty is highly heterogeneous:</w:t>
      </w:r>
      <w:r w:rsidRPr="00E454AD">
        <w:rPr>
          <w:rFonts w:ascii="Times New Roman" w:hAnsi="Times New Roman" w:cs="Times New Roman"/>
        </w:rPr>
        <w:t xml:space="preserve"> Bootstrap evaluations reveal that resampling with distribution reselection widens the 100-year relative uncertainty interval from 145.9% to 217.7% (with gauge-specific inflation reaching up to 10.25-fold), driven primarily by weak </w:t>
      </w:r>
      <w:proofErr w:type="spellStart"/>
      <w:r w:rsidRPr="00E454AD">
        <w:rPr>
          <w:rFonts w:ascii="Times New Roman" w:hAnsi="Times New Roman" w:cs="Times New Roman"/>
        </w:rPr>
        <w:t>AICc</w:t>
      </w:r>
      <w:proofErr w:type="spellEnd"/>
      <w:r w:rsidRPr="00E454AD">
        <w:rPr>
          <w:rFonts w:ascii="Times New Roman" w:hAnsi="Times New Roman" w:cs="Times New Roman"/>
        </w:rPr>
        <w:t xml:space="preserve"> model discrimination at specific stations. </w:t>
      </w:r>
    </w:p>
    <w:p w14:paraId="441ED9C5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</w:rPr>
        <w:t xml:space="preserve">These findings provide direct engineering value for water resources management and infrastructure safety in Thailand and comparable tropical mountainous terrains. </w:t>
      </w:r>
    </w:p>
    <w:p w14:paraId="6E9531EE" w14:textId="77777777" w:rsidR="00E454AD" w:rsidRPr="00E454AD" w:rsidRDefault="00E454AD" w:rsidP="00E454AD">
      <w:pPr>
        <w:rPr>
          <w:rFonts w:ascii="Times New Roman" w:hAnsi="Times New Roman" w:cs="Times New Roman"/>
          <w:b/>
          <w:bCs/>
        </w:rPr>
      </w:pPr>
      <w:r w:rsidRPr="00E454AD">
        <w:rPr>
          <w:rFonts w:ascii="Times New Roman" w:hAnsi="Times New Roman" w:cs="Times New Roman"/>
          <w:b/>
          <w:bCs/>
        </w:rPr>
        <w:lastRenderedPageBreak/>
        <w:t>Statements and Declarations</w:t>
      </w:r>
    </w:p>
    <w:p w14:paraId="6CA96FB8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</w:rPr>
        <w:t>In accordance with the journal’s submission policies:</w:t>
      </w:r>
    </w:p>
    <w:p w14:paraId="3B2FD437" w14:textId="77777777" w:rsidR="00E454AD" w:rsidRPr="00E454AD" w:rsidRDefault="00E454AD" w:rsidP="00E454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  <w:b/>
          <w:bCs/>
        </w:rPr>
        <w:t>Ethics of Publication:</w:t>
      </w:r>
      <w:r w:rsidRPr="00E454AD">
        <w:rPr>
          <w:rFonts w:ascii="Times New Roman" w:hAnsi="Times New Roman" w:cs="Times New Roman"/>
        </w:rPr>
        <w:t xml:space="preserve"> The work described has not been published previously, is not under consideration for publication elsewhere, and its submission has been approved by the author. </w:t>
      </w:r>
    </w:p>
    <w:p w14:paraId="34ED0AE3" w14:textId="77777777" w:rsidR="00E454AD" w:rsidRPr="00E454AD" w:rsidRDefault="00E454AD" w:rsidP="00E454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  <w:b/>
          <w:bCs/>
        </w:rPr>
        <w:t>Conflict of Interest:</w:t>
      </w:r>
      <w:r w:rsidRPr="00E454AD">
        <w:rPr>
          <w:rFonts w:ascii="Times New Roman" w:hAnsi="Times New Roman" w:cs="Times New Roman"/>
        </w:rPr>
        <w:t xml:space="preserve"> The author declares no conflict of interest regarding this manuscript. </w:t>
      </w:r>
    </w:p>
    <w:p w14:paraId="04C77631" w14:textId="77777777" w:rsidR="00E454AD" w:rsidRPr="00E454AD" w:rsidRDefault="00E454AD" w:rsidP="00E454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  <w:b/>
          <w:bCs/>
        </w:rPr>
        <w:t>Declaration of Generative AI:</w:t>
      </w:r>
      <w:r w:rsidRPr="00E454AD">
        <w:rPr>
          <w:rFonts w:ascii="Times New Roman" w:hAnsi="Times New Roman" w:cs="Times New Roman"/>
        </w:rPr>
        <w:t xml:space="preserve"> AI tools were utilized strictly for language editing and text readability enhancement in compliance with the journal’s policy. </w:t>
      </w:r>
    </w:p>
    <w:p w14:paraId="730DF377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</w:rPr>
        <w:t xml:space="preserve">Thank you very much for your time and consideration of this manuscript. </w:t>
      </w:r>
    </w:p>
    <w:p w14:paraId="794208E0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</w:rPr>
        <w:t>Sincerely,</w:t>
      </w:r>
    </w:p>
    <w:p w14:paraId="755B61E6" w14:textId="77777777" w:rsidR="00E454AD" w:rsidRPr="00E454AD" w:rsidRDefault="00E454AD" w:rsidP="00E454AD">
      <w:pPr>
        <w:rPr>
          <w:rFonts w:ascii="Times New Roman" w:hAnsi="Times New Roman" w:cs="Times New Roman"/>
        </w:rPr>
      </w:pPr>
      <w:proofErr w:type="spellStart"/>
      <w:r w:rsidRPr="00E454AD">
        <w:rPr>
          <w:rFonts w:ascii="Times New Roman" w:hAnsi="Times New Roman" w:cs="Times New Roman"/>
          <w:b/>
          <w:bCs/>
        </w:rPr>
        <w:t>Surasit</w:t>
      </w:r>
      <w:proofErr w:type="spellEnd"/>
      <w:r w:rsidRPr="00E454AD">
        <w:rPr>
          <w:rFonts w:ascii="Times New Roman" w:hAnsi="Times New Roman" w:cs="Times New Roman"/>
          <w:b/>
          <w:bCs/>
        </w:rPr>
        <w:t xml:space="preserve"> Punyawansiri</w:t>
      </w:r>
    </w:p>
    <w:p w14:paraId="4DC79D61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</w:rPr>
        <w:t>Office of Water Management and Hydrology, Royal Irrigation Department</w:t>
      </w:r>
    </w:p>
    <w:p w14:paraId="7DED7092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</w:rPr>
        <w:t>Dusit, Bangkok, Thailand</w:t>
      </w:r>
    </w:p>
    <w:p w14:paraId="1904852E" w14:textId="77777777" w:rsidR="00E454AD" w:rsidRPr="00E454AD" w:rsidRDefault="00E454AD" w:rsidP="00E454AD">
      <w:pPr>
        <w:rPr>
          <w:rFonts w:ascii="Times New Roman" w:hAnsi="Times New Roman" w:cs="Times New Roman"/>
        </w:rPr>
      </w:pPr>
      <w:r w:rsidRPr="00E454AD">
        <w:rPr>
          <w:rFonts w:ascii="Times New Roman" w:hAnsi="Times New Roman" w:cs="Times New Roman"/>
        </w:rPr>
        <w:t xml:space="preserve">E-mail: Surasit.pu@ku.th </w:t>
      </w:r>
    </w:p>
    <w:p w14:paraId="2AF3937D" w14:textId="77777777" w:rsidR="00BB1DC2" w:rsidRPr="00E454AD" w:rsidRDefault="00BB1DC2">
      <w:pPr>
        <w:rPr>
          <w:rFonts w:ascii="Times New Roman" w:hAnsi="Times New Roman" w:cs="Times New Roman"/>
        </w:rPr>
      </w:pPr>
    </w:p>
    <w:sectPr w:rsidR="00BB1DC2" w:rsidRPr="00E454AD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62611"/>
    <w:multiLevelType w:val="multilevel"/>
    <w:tmpl w:val="026C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3911DE"/>
    <w:multiLevelType w:val="multilevel"/>
    <w:tmpl w:val="36A0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074146">
    <w:abstractNumId w:val="0"/>
  </w:num>
  <w:num w:numId="2" w16cid:durableId="1388800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AD"/>
    <w:rsid w:val="000E4004"/>
    <w:rsid w:val="0023389B"/>
    <w:rsid w:val="00444491"/>
    <w:rsid w:val="00BB1DC2"/>
    <w:rsid w:val="00DB1224"/>
    <w:rsid w:val="00E4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9C84"/>
  <w15:chartTrackingRefBased/>
  <w15:docId w15:val="{99D6DCE2-88AD-460B-9836-790C6E75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4A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4A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4A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454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454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454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454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454A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454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454A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454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454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4A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454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45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454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45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454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54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54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5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454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5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1</cp:revision>
  <dcterms:created xsi:type="dcterms:W3CDTF">2026-09-07T05:35:00Z</dcterms:created>
  <dcterms:modified xsi:type="dcterms:W3CDTF">2026-09-07T05:38:00Z</dcterms:modified>
</cp:coreProperties>
</file>