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96877" w14:textId="77777777" w:rsidR="00487180" w:rsidRDefault="00000000">
      <w:pPr>
        <w:pStyle w:val="ArticleTitle"/>
        <w:widowControl/>
        <w:spacing w:after="200"/>
        <w:jc w:val="center"/>
      </w:pPr>
      <w:r>
        <w:rPr>
          <w:rFonts w:ascii="Times New Roman" w:hAnsi="Times New Roman" w:eastAsia="Times New Roman"/>
        </w:rPr>
        <w:t>Multivariate bias correction improves inter-station dependence in multi-site daily precipitation without altering single-site performance: an evaluation of MBCn against quantile delta mapping over a coastal gauge network in Thailand</w:t>
      </w:r>
    </w:p>
    <w:p>
      <w:pPr>
        <w:pStyle w:val="AuthorBlock"/>
        <w:widowControl/>
        <w:jc w:val="center"/>
      </w:pPr>
      <w:r>
        <w:rPr>
          <w:rFonts w:ascii="Times New Roman" w:hAnsi="Times New Roman" w:eastAsia="Times New Roman"/>
          <w:sz w:val="24"/>
          <w:u w:val="single"/>
        </w:rPr>
        <w:t>Surasit Punyawansiri</w:t>
      </w:r>
      <w:r>
        <w:rPr>
          <w:rFonts w:ascii="Times New Roman" w:hAnsi="Times New Roman" w:eastAsia="Times New Roman"/>
          <w:sz w:val="18"/>
          <w:vertAlign w:val="superscript"/>
        </w:rPr>
        <w:t>1,*</w:t>
      </w:r>
    </w:p>
    <w:p>
      <w:pPr>
        <w:pStyle w:val="Affiliation"/>
        <w:widowControl/>
        <w:jc w:val="center"/>
      </w:pPr>
      <w:r>
        <w:rPr>
          <w:rFonts w:ascii="Times New Roman" w:hAnsi="Times New Roman" w:eastAsia="Times New Roman"/>
          <w:i/>
          <w:sz w:val="16"/>
          <w:vertAlign w:val="superscript"/>
        </w:rPr>
        <w:t>1</w:t>
      </w:r>
      <w:r>
        <w:rPr>
          <w:rFonts w:ascii="Times New Roman" w:hAnsi="Times New Roman" w:eastAsia="Times New Roman"/>
          <w:i/>
          <w:sz w:val="22"/>
        </w:rPr>
        <w:t>Office of Water Management and Hydrology, Royal Irrigation Department, Dusit, Bangkok, Thailand</w:t>
      </w:r>
    </w:p>
    <w:p>
      <w:pPr>
        <w:pStyle w:val="Affiliation"/>
        <w:widowControl/>
        <w:jc w:val="center"/>
      </w:pPr>
      <w:r>
        <w:rPr>
          <w:rFonts w:ascii="Times New Roman" w:hAnsi="Times New Roman" w:eastAsia="Times New Roman"/>
          <w:i/>
          <w:sz w:val="20"/>
        </w:rPr>
        <w:t>*Corresponding author: Surasit.pum@thaimooc.ac.th</w:t>
      </w:r>
    </w:p>
    <w:p w14:paraId="7FA97737" w14:textId="77777777" w:rsidR="00487180" w:rsidRDefault="00000000">
      <w:pPr>
        <w:widowControl/>
        <w:spacing w:after="60" w:line="240" w:lineRule="auto"/>
        <w:jc w:val="both"/>
      </w:pPr>
      <w:r>
        <w:rPr>
          <w:rFonts w:ascii="Times New Roman" w:hAnsi="Times New Roman" w:eastAsia="Times New Roman"/>
          <w:sz w:val="24"/>
        </w:rPr>
        <w:t>Article type: Research article</w:t>
      </w:r>
    </w:p>
    <w:p w14:paraId="3BC627CA" w14:textId="77777777" w:rsidR="00487180" w:rsidRDefault="00000000">
      <w:pPr>
        <w:pStyle w:val="1"/>
        <w:widowControl/>
        <w:spacing w:before="240"/>
        <w:jc w:val="left"/>
      </w:pPr>
      <w:r>
        <w:rPr>
          <w:rFonts w:ascii="Times New Roman" w:hAnsi="Times New Roman" w:eastAsia="Times New Roman"/>
          <w:b/>
        </w:rPr>
        <w:t>Abstract</w:t>
      </w:r>
    </w:p>
    <w:p w14:paraId="3BF13F5C" w14:textId="77777777" w:rsidR="00487180" w:rsidRDefault="00000000">
      <w:pPr>
        <w:widowControl/>
        <w:spacing w:line="240" w:lineRule="auto" w:after="60"/>
        <w:jc w:val="both"/>
      </w:pPr>
      <w:r>
        <w:rPr>
          <w:rFonts w:ascii="Times New Roman" w:hAnsi="Times New Roman" w:eastAsia="Times New Roman"/>
          <w:sz w:val="24"/>
        </w:rPr>
        <w:t>Bias correction of climate-model precipitation is usually evaluated station by station, although distributed hydrological applications also require realistic dependence among gauges. We compared N-dimensional multivariate bias correction (MBCn), quantile delta mapping (QDM), and uncorrected output for 12 daily rain gauges on the western Gulf of Thailand coast and seven CMIP6 models. Methods were calibrated on 1981-2000 and evaluated independently on 2001-2014. Because the final MBCn step reinstates QDM values at each gauge, both methods produced identical results for six marginal diagnostics across all 84 gauge-model combinations. MBCn improved all six dependence diagnostics. Relative to QDM, it reduced energy distance from 0.852 to 0.571 and Spearman correlation-matrix RMSE from 0.286 to 0.187; all seven models improved on every diagnostic (one-sided exact Wilcoxon p = 0.0078; rank-biserial effect size = 1.00). Most dependence gains occurred within 10-15 iterations, results were insensitive to random seed, and projected wet-day quantile changes remained comparable to QDM. QDM is therefore sufficient when only station-level distributions are required, whereas MBCn is better supported when spatial dependence matters.</w:t>
      </w:r>
    </w:p>
    <w:p w14:paraId="31187122" w14:textId="77777777" w:rsidR="00487180" w:rsidRDefault="00000000">
      <w:pPr>
        <w:widowControl/>
        <w:spacing w:after="60" w:line="240" w:lineRule="auto"/>
        <w:jc w:val="both"/>
      </w:pPr>
      <w:r>
        <w:rPr>
          <w:rFonts w:ascii="Times New Roman" w:hAnsi="Times New Roman" w:eastAsia="Times New Roman"/>
          <w:b w:val="0"/>
          <w:sz w:val="24"/>
        </w:rPr>
        <w:t>Keywords: multivariate bias correction; MBCn; inter-station dependence; multi-site precipitation; CMIP6</w:t>
      </w:r>
    </w:p>
    <w:p w14:paraId="11B8EE7C" w14:textId="77777777" w:rsidR="00487180" w:rsidRDefault="00000000">
      <w:pPr>
        <w:pStyle w:val="1"/>
        <w:widowControl/>
        <w:spacing w:before="240"/>
      </w:pPr>
      <w:r>
        <w:rPr>
          <w:rFonts w:ascii="Times New Roman" w:hAnsi="Times New Roman" w:eastAsia="Times New Roman"/>
          <w:b/>
        </w:rPr>
        <w:t>1. Introduction</w:t>
      </w:r>
    </w:p>
    <w:p w14:paraId="7EA1C94F" w14:textId="77777777" w:rsidR="00487180" w:rsidRDefault="00000000">
      <w:pPr>
        <w:widowControl/>
        <w:spacing w:line="240" w:lineRule="auto" w:after="60"/>
        <w:jc w:val="both"/>
      </w:pPr>
      <w:r>
        <w:rPr>
          <w:rFonts w:ascii="Times New Roman" w:hAnsi="Times New Roman" w:eastAsia="Times New Roman"/>
          <w:sz w:val="24"/>
        </w:rPr>
        <w:t>Global climate models remain too coarse for direct use at catchment and station scales, and their daily precipitation contains systematic errors in both occurrence and intensity [1]. Distribution-based bias correction is therefore standard in hydrological climate-impact studies [2], [3]. Quantile delta mapping (QDM) is widely used because it adjusts the full distribution at a site while preserving the model-projected relative change at each quantile [4]. This is usually sufficient when the analysis treats each gauge independently.</w:t>
      </w:r>
    </w:p>
    <w:p w14:paraId="1FB4D9BB" w14:textId="77777777" w:rsidR="00487180" w:rsidRDefault="00000000">
      <w:pPr>
        <w:widowControl/>
        <w:spacing w:line="240" w:lineRule="auto" w:after="60"/>
        <w:jc w:val="both"/>
      </w:pPr>
      <w:r>
        <w:rPr>
          <w:rFonts w:ascii="Times New Roman" w:hAnsi="Times New Roman" w:eastAsia="Times New Roman"/>
          <w:sz w:val="24"/>
        </w:rPr>
        <w:t>QDM does not directly control relationships among gauges because each site is corrected independently. This limitation matters when corrected fields drive distributed hydrological models, joint flood analyses, or assessments of spatially extensive droughts and storms. Accurate marginal distributions can coexist with an unrealistic joint structure, and such errors propagate into analyses of compound and spatially concurrent extremes [5].</w:t>
      </w:r>
    </w:p>
    <w:p w14:paraId="7811A27D" w14:textId="77777777" w:rsidR="00487180" w:rsidRDefault="00000000">
      <w:pPr>
        <w:widowControl/>
        <w:spacing w:line="240" w:lineRule="auto" w:after="60"/>
        <w:jc w:val="both"/>
      </w:pPr>
      <w:r>
        <w:rPr>
          <w:rFonts w:ascii="Times New Roman" w:hAnsi="Times New Roman" w:eastAsia="Times New Roman"/>
          <w:sz w:val="24"/>
        </w:rPr>
        <w:t>Multivariate methods address the joint distribution explicitly. Examples include rank-based resampling [6], optimal transport [7], and N-dimensional multivariate bias correction (MBCn) [8]. MBCn repeatedly rotates the multistation field, quantile-maps each rotated component to the corresponding observations, and reverses the rotation; a final step reinstates the QDM marginal values at each gauge. Comparative studies show that multivariate adjustment can improve dependence while introducing method-specific trade-offs [9], and regional applications confirm the relevance of evaluating spatial as well as marginal behaviour [10].</w:t>
      </w:r>
    </w:p>
    <w:p w14:paraId="57938128" w14:textId="77777777" w:rsidR="00487180" w:rsidRDefault="00000000">
      <w:pPr>
        <w:widowControl/>
        <w:spacing w:line="240" w:lineRule="auto" w:after="60"/>
        <w:jc w:val="both"/>
      </w:pPr>
      <w:r>
        <w:rPr>
          <w:rFonts w:ascii="Times New Roman" w:hAnsi="Times New Roman" w:eastAsia="Times New Roman"/>
          <w:sz w:val="24"/>
        </w:rPr>
        <w:t>The final rank-substitution step determines how QDM and MBCn should be compared. Because MBCn restores the QDM values at every gauge, the two methods must be identical for distribution-based single-site diagnostics. Their added value can therefore be judged only with diagnostics that measure dependence among gauges.</w:t>
      </w:r>
    </w:p>
    <w:p w14:paraId="50CEBD2A" w14:textId="77777777" w:rsidR="00487180" w:rsidRDefault="00000000">
      <w:pPr>
        <w:widowControl/>
        <w:spacing w:line="240" w:lineRule="auto" w:after="60"/>
        <w:jc w:val="both"/>
      </w:pPr>
      <w:r>
        <w:rPr>
          <w:rFonts w:ascii="Times New Roman" w:hAnsi="Times New Roman" w:eastAsia="Times New Roman"/>
          <w:sz w:val="24"/>
        </w:rPr>
        <w:t>The spatial organisation of rainfall extremes is both consequential and uncertain under climate change [11]. CMIP6 studies have evaluated precipitation change across mainland Southeast Asia [12]-[14] and Thailand [15]-[18], while recent work has compared correction methods in multistation settings [19]. However, few studies combine an independent validation period with several complementary dependence diagnostics in one gauge-network experiment. We therefore ask: once single-site performance is fixed by construction, how much does MBCn improve the joint behaviour of a coastal gauge network, and does it compromise numerical stability or the projected quantile-change signal?</w:t>
      </w:r>
    </w:p>
    <w:p w14:paraId="263BC1BC" w14:textId="77777777" w:rsidR="00487180" w:rsidRDefault="00000000">
      <w:pPr>
        <w:pStyle w:val="1"/>
        <w:widowControl/>
        <w:spacing w:before="240"/>
      </w:pPr>
      <w:r>
        <w:rPr>
          <w:rFonts w:ascii="Times New Roman" w:hAnsi="Times New Roman" w:eastAsia="Times New Roman"/>
          <w:b/>
        </w:rPr>
        <w:t>2. Materials and Methods</w:t>
      </w:r>
    </w:p>
    <w:p w14:paraId="5D841C17" w14:textId="77777777" w:rsidR="00487180" w:rsidRDefault="00000000">
      <w:pPr>
        <w:pStyle w:val="21"/>
        <w:widowControl/>
        <w:spacing w:before="160" w:after="80"/>
      </w:pPr>
      <w:r>
        <w:rPr>
          <w:rFonts w:ascii="Times New Roman" w:hAnsi="Times New Roman" w:eastAsia="Times New Roman"/>
          <w:b/>
        </w:rPr>
        <w:t>2.1 Study area and rain-gauge network</w:t>
      </w:r>
    </w:p>
    <w:p w14:paraId="3036938B" w14:textId="77777777" w:rsidR="00487180" w:rsidRDefault="00000000">
      <w:pPr>
        <w:widowControl/>
        <w:spacing w:line="240" w:lineRule="auto" w:after="60"/>
        <w:jc w:val="both"/>
      </w:pPr>
      <w:r>
        <w:rPr>
          <w:rFonts w:ascii="Times New Roman" w:hAnsi="Times New Roman" w:eastAsia="Times New Roman"/>
          <w:sz w:val="24"/>
        </w:rPr>
        <w:t>Twelve daily rain gauges in Phetchaburi and Prachuap Khiri Khan provinces, on the western shore of the Gulf of Thailand, provide the observations (Table 1 and Figure 1). Each record is complete from 1 January 1981 to 31 December 2014. Mean annual precipitation ranges from approximately 944 to 1,376 mm, and wet-day frequency varies markedly across the network. This spatial contrast provides a demanding test of whether correction preserves local distributions while improving network dependence.</w:t>
      </w:r>
    </w:p>
    <w:p w14:paraId="38C718A2" w14:textId="77777777" w:rsidR="00487180" w:rsidRDefault="00000000">
      <w:pPr>
        <w:widowControl/>
        <w:spacing w:line="240" w:lineRule="auto" w:after="60"/>
        <w:jc w:val="both"/>
      </w:pPr>
      <w:r>
        <w:rPr>
          <w:rFonts w:ascii="Times New Roman" w:hAnsi="Times New Roman" w:eastAsia="Times New Roman"/>
          <w:sz w:val="24"/>
        </w:rPr>
        <w:t>Coordinates and elevations were obtained from the project metadata archive. Figure 1 locates the gauges within the provincial boundary. The background shading is an inverse-distance interpolation of mean annual precipitation for orientation only; it is not used in any analysis.</w:t>
      </w:r>
    </w:p>
    <w:p>
      <w:pPr>
        <w:pStyle w:val="Gap"/>
        <w:spacing w:before="0" w:after="0"/>
      </w:pP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1224"/>
        <w:gridCol w:w="1512"/>
        <w:gridCol w:w="1584"/>
        <w:gridCol w:w="1440"/>
        <w:gridCol w:w="2088"/>
        <w:gridCol w:w="1584"/>
      </w:tblGrid>
      <w:tr w:rsidR="00487180" w14:paraId="221D3E9E" w14:textId="77777777">
        <w:trPr>
          <w:jc w:val="center"/>
          <w:tblHeader w:val="true"/>
        </w:trPr>
        <w:tc>
          <w:tcPr>
            <w:tcW w:w="936"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7228FE95" w14:textId="77777777" w:rsidR="00487180" w:rsidRDefault="00000000">
            <w:pPr>
              <w:spacing w:before="0" w:after="0" w:line="240" w:lineRule="auto"/>
              <w:jc w:val="center"/>
            </w:pPr>
            <w:r>
              <w:rPr>
                <w:rFonts w:ascii="Times New Roman" w:hAnsi="Times New Roman" w:eastAsia="Times New Roman"/>
                <w:b/>
                <w:sz w:val="16"/>
              </w:rPr>
              <w:t>Station</w:t>
            </w:r>
          </w:p>
        </w:tc>
        <w:tc>
          <w:tcPr>
            <w:tcW w:w="1224"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29BB9F34" w14:textId="77777777" w:rsidR="00487180" w:rsidRDefault="00000000">
            <w:pPr>
              <w:spacing w:before="0" w:after="0" w:line="240" w:lineRule="auto"/>
              <w:jc w:val="center"/>
            </w:pPr>
            <w:r>
              <w:rPr>
                <w:rFonts w:ascii="Times New Roman" w:hAnsi="Times New Roman" w:eastAsia="Times New Roman"/>
                <w:b/>
                <w:sz w:val="16"/>
              </w:rPr>
              <w:t>Latitude (°N)</w:t>
            </w:r>
          </w:p>
        </w:tc>
        <w:tc>
          <w:tcPr>
            <w:tcW w:w="1296"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1DD75826" w14:textId="77777777" w:rsidR="00487180" w:rsidRDefault="00000000">
            <w:pPr>
              <w:spacing w:before="0" w:after="0" w:line="240" w:lineRule="auto"/>
              <w:jc w:val="center"/>
            </w:pPr>
            <w:r>
              <w:rPr>
                <w:rFonts w:ascii="Times New Roman" w:hAnsi="Times New Roman" w:eastAsia="Times New Roman"/>
                <w:b/>
                <w:sz w:val="16"/>
              </w:rPr>
              <w:t>Longitude (°E)</w:t>
            </w:r>
          </w:p>
        </w:tc>
        <w:tc>
          <w:tcPr>
            <w:tcW w:w="1080"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695D5D81" w14:textId="77777777" w:rsidR="00487180" w:rsidRDefault="00000000">
            <w:pPr>
              <w:spacing w:before="0" w:after="0" w:line="240" w:lineRule="auto"/>
              <w:jc w:val="center"/>
            </w:pPr>
            <w:r>
              <w:rPr>
                <w:rFonts w:ascii="Times New Roman" w:hAnsi="Times New Roman" w:eastAsia="Times New Roman"/>
                <w:b/>
                <w:sz w:val="16"/>
              </w:rPr>
              <w:t>Elevation (m)</w:t>
            </w:r>
          </w:p>
        </w:tc>
        <w:tc>
          <w:tcPr>
            <w:tcW w:w="2376"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3DD90471" w14:textId="77777777" w:rsidR="00487180" w:rsidRDefault="00000000">
            <w:pPr>
              <w:spacing w:before="0" w:after="0" w:line="240" w:lineRule="auto"/>
              <w:jc w:val="center"/>
            </w:pPr>
            <w:r>
              <w:rPr>
                <w:rFonts w:ascii="Times New Roman" w:hAnsi="Times New Roman" w:eastAsia="Times New Roman"/>
                <w:b/>
                <w:sz w:val="16"/>
              </w:rPr>
              <w:t>Mean annual rainfall (mm)</w:t>
            </w:r>
          </w:p>
        </w:tc>
        <w:tc>
          <w:tcPr>
            <w:tcW w:w="2448"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498C3014" w14:textId="77777777" w:rsidR="00487180" w:rsidRDefault="00000000">
            <w:pPr>
              <w:spacing w:before="0" w:after="0" w:line="240" w:lineRule="auto"/>
              <w:jc w:val="center"/>
            </w:pPr>
            <w:r>
              <w:rPr>
                <w:rFonts w:ascii="Times New Roman" w:hAnsi="Times New Roman" w:eastAsia="Times New Roman"/>
                <w:b/>
                <w:sz w:val="16"/>
              </w:rPr>
              <w:t>Wet-day frequency (%)</w:t>
            </w:r>
          </w:p>
        </w:tc>
      </w:tr>
      <w:tr w:rsidR="00487180" w14:paraId="230AFEAB" w14:textId="77777777">
        <w:trPr>
          <w:jc w:val="center"/>
        </w:trPr>
        <w:tc>
          <w:tcPr>
            <w:tcW w:w="93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56F7F496" w14:textId="77777777" w:rsidR="00487180" w:rsidRDefault="00000000">
            <w:pPr>
              <w:spacing w:before="0" w:after="0" w:line="240" w:lineRule="auto"/>
              <w:jc w:val="center"/>
            </w:pPr>
            <w:r>
              <w:rPr>
                <w:rFonts w:ascii="Times New Roman" w:hAnsi="Times New Roman" w:eastAsia="Times New Roman"/>
                <w:sz w:val="16"/>
              </w:rPr>
              <w:t>500001</w:t>
            </w:r>
          </w:p>
        </w:tc>
        <w:tc>
          <w:tcPr>
            <w:tcW w:w="122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016EF962" w14:textId="77777777" w:rsidR="00487180" w:rsidRDefault="00000000">
            <w:pPr>
              <w:spacing w:before="0" w:after="0" w:line="240" w:lineRule="auto"/>
              <w:jc w:val="center"/>
            </w:pPr>
            <w:r>
              <w:rPr>
                <w:rFonts w:ascii="Times New Roman" w:hAnsi="Times New Roman" w:eastAsia="Times New Roman"/>
                <w:sz w:val="16"/>
              </w:rPr>
              <w:t>12.370</w:t>
            </w:r>
          </w:p>
        </w:tc>
        <w:tc>
          <w:tcPr>
            <w:tcW w:w="129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1961E4BE" w14:textId="77777777" w:rsidR="00487180" w:rsidRDefault="00000000">
            <w:pPr>
              <w:spacing w:before="0" w:after="0" w:line="240" w:lineRule="auto"/>
              <w:jc w:val="center"/>
            </w:pPr>
            <w:r>
              <w:rPr>
                <w:rFonts w:ascii="Times New Roman" w:hAnsi="Times New Roman" w:eastAsia="Times New Roman"/>
                <w:sz w:val="16"/>
              </w:rPr>
              <w:t>99.950</w:t>
            </w:r>
          </w:p>
        </w:tc>
        <w:tc>
          <w:tcPr>
            <w:tcW w:w="1080"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5B911315" w14:textId="77777777" w:rsidR="00487180" w:rsidRDefault="00000000">
            <w:pPr>
              <w:spacing w:before="0" w:after="0" w:line="240" w:lineRule="auto"/>
              <w:jc w:val="center"/>
            </w:pPr>
            <w:r>
              <w:rPr>
                <w:rFonts w:ascii="Times New Roman" w:hAnsi="Times New Roman" w:eastAsia="Times New Roman"/>
                <w:sz w:val="16"/>
              </w:rPr>
              <w:t>8</w:t>
            </w:r>
          </w:p>
        </w:tc>
        <w:tc>
          <w:tcPr>
            <w:tcW w:w="237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6795EB99" w14:textId="77777777" w:rsidR="00487180" w:rsidRDefault="00000000">
            <w:pPr>
              <w:spacing w:before="0" w:after="0" w:line="240" w:lineRule="auto"/>
              <w:jc w:val="center"/>
            </w:pPr>
            <w:r>
              <w:rPr>
                <w:rFonts w:ascii="Times New Roman" w:hAnsi="Times New Roman" w:eastAsia="Times New Roman"/>
                <w:sz w:val="16"/>
              </w:rPr>
              <w:t>983.7</w:t>
            </w:r>
          </w:p>
        </w:tc>
        <w:tc>
          <w:tcPr>
            <w:tcW w:w="2448"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7D7C425E" w14:textId="77777777" w:rsidR="00487180" w:rsidRDefault="00000000">
            <w:pPr>
              <w:spacing w:before="0" w:after="0" w:line="240" w:lineRule="auto"/>
              <w:jc w:val="center"/>
            </w:pPr>
            <w:r>
              <w:rPr>
                <w:rFonts w:ascii="Times New Roman" w:hAnsi="Times New Roman" w:eastAsia="Times New Roman"/>
                <w:sz w:val="16"/>
              </w:rPr>
              <w:t>22.23</w:t>
            </w:r>
          </w:p>
        </w:tc>
      </w:tr>
      <w:tr w:rsidR="00487180" w14:paraId="10C74FD5" w14:textId="77777777">
        <w:trPr>
          <w:jc w:val="center"/>
        </w:trPr>
        <w:tc>
          <w:tcPr>
            <w:tcW w:w="93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77D8BCF6" w14:textId="77777777" w:rsidR="00487180" w:rsidRDefault="00000000">
            <w:pPr>
              <w:spacing w:before="0" w:after="0" w:line="240" w:lineRule="auto"/>
              <w:jc w:val="center"/>
            </w:pPr>
            <w:r>
              <w:rPr>
                <w:rFonts w:ascii="Times New Roman" w:hAnsi="Times New Roman" w:eastAsia="Times New Roman"/>
                <w:sz w:val="16"/>
              </w:rPr>
              <w:t>500002</w:t>
            </w:r>
          </w:p>
        </w:tc>
        <w:tc>
          <w:tcPr>
            <w:tcW w:w="122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50D61736" w14:textId="77777777" w:rsidR="00487180" w:rsidRDefault="00000000">
            <w:pPr>
              <w:spacing w:before="0" w:after="0" w:line="240" w:lineRule="auto"/>
              <w:jc w:val="center"/>
            </w:pPr>
            <w:r>
              <w:rPr>
                <w:rFonts w:ascii="Times New Roman" w:hAnsi="Times New Roman" w:eastAsia="Times New Roman"/>
                <w:sz w:val="16"/>
              </w:rPr>
              <w:t>11.180</w:t>
            </w:r>
          </w:p>
        </w:tc>
        <w:tc>
          <w:tcPr>
            <w:tcW w:w="129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4045578C" w14:textId="77777777" w:rsidR="00487180" w:rsidRDefault="00000000">
            <w:pPr>
              <w:spacing w:before="0" w:after="0" w:line="240" w:lineRule="auto"/>
              <w:jc w:val="center"/>
            </w:pPr>
            <w:r>
              <w:rPr>
                <w:rFonts w:ascii="Times New Roman" w:hAnsi="Times New Roman" w:eastAsia="Times New Roman"/>
                <w:sz w:val="16"/>
              </w:rPr>
              <w:t>99.550</w:t>
            </w:r>
          </w:p>
        </w:tc>
        <w:tc>
          <w:tcPr>
            <w:tcW w:w="1080"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3F3C6309" w14:textId="77777777" w:rsidR="00487180" w:rsidRDefault="00000000">
            <w:pPr>
              <w:spacing w:before="0" w:after="0" w:line="240" w:lineRule="auto"/>
              <w:jc w:val="center"/>
            </w:pPr>
            <w:r>
              <w:rPr>
                <w:rFonts w:ascii="Times New Roman" w:hAnsi="Times New Roman" w:eastAsia="Times New Roman"/>
                <w:sz w:val="16"/>
              </w:rPr>
              <w:t>0</w:t>
            </w:r>
          </w:p>
        </w:tc>
        <w:tc>
          <w:tcPr>
            <w:tcW w:w="237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0AB02D8F" w14:textId="77777777" w:rsidR="00487180" w:rsidRDefault="00000000">
            <w:pPr>
              <w:spacing w:before="0" w:after="0" w:line="240" w:lineRule="auto"/>
              <w:jc w:val="center"/>
            </w:pPr>
            <w:r>
              <w:rPr>
                <w:rFonts w:ascii="Times New Roman" w:hAnsi="Times New Roman" w:eastAsia="Times New Roman"/>
                <w:sz w:val="16"/>
              </w:rPr>
              <w:t>1,376.2</w:t>
            </w:r>
          </w:p>
        </w:tc>
        <w:tc>
          <w:tcPr>
            <w:tcW w:w="2448"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23D07FE6" w14:textId="77777777" w:rsidR="00487180" w:rsidRDefault="00000000">
            <w:pPr>
              <w:spacing w:before="0" w:after="0" w:line="240" w:lineRule="auto"/>
              <w:jc w:val="center"/>
            </w:pPr>
            <w:r>
              <w:rPr>
                <w:rFonts w:ascii="Times New Roman" w:hAnsi="Times New Roman" w:eastAsia="Times New Roman"/>
                <w:sz w:val="16"/>
              </w:rPr>
              <w:t>33.73</w:t>
            </w:r>
          </w:p>
        </w:tc>
      </w:tr>
      <w:tr w:rsidR="00487180" w14:paraId="10D64238" w14:textId="77777777">
        <w:trPr>
          <w:jc w:val="center"/>
        </w:trPr>
        <w:tc>
          <w:tcPr>
            <w:tcW w:w="93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494E5779" w14:textId="77777777" w:rsidR="00487180" w:rsidRDefault="00000000">
            <w:pPr>
              <w:spacing w:before="0" w:after="0" w:line="240" w:lineRule="auto"/>
              <w:jc w:val="center"/>
            </w:pPr>
            <w:r>
              <w:rPr>
                <w:rFonts w:ascii="Times New Roman" w:hAnsi="Times New Roman" w:eastAsia="Times New Roman"/>
                <w:sz w:val="16"/>
              </w:rPr>
              <w:t>500003</w:t>
            </w:r>
          </w:p>
        </w:tc>
        <w:tc>
          <w:tcPr>
            <w:tcW w:w="122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5D7EA688" w14:textId="77777777" w:rsidR="00487180" w:rsidRDefault="00000000">
            <w:pPr>
              <w:spacing w:before="0" w:after="0" w:line="240" w:lineRule="auto"/>
              <w:jc w:val="center"/>
            </w:pPr>
            <w:r>
              <w:rPr>
                <w:rFonts w:ascii="Times New Roman" w:hAnsi="Times New Roman" w:eastAsia="Times New Roman"/>
                <w:sz w:val="16"/>
              </w:rPr>
              <w:t>12.020</w:t>
            </w:r>
          </w:p>
        </w:tc>
        <w:tc>
          <w:tcPr>
            <w:tcW w:w="129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5EC7869F" w14:textId="77777777" w:rsidR="00487180" w:rsidRDefault="00000000">
            <w:pPr>
              <w:spacing w:before="0" w:after="0" w:line="240" w:lineRule="auto"/>
              <w:jc w:val="center"/>
            </w:pPr>
            <w:r>
              <w:rPr>
                <w:rFonts w:ascii="Times New Roman" w:hAnsi="Times New Roman" w:eastAsia="Times New Roman"/>
                <w:sz w:val="16"/>
              </w:rPr>
              <w:t>99.900</w:t>
            </w:r>
          </w:p>
        </w:tc>
        <w:tc>
          <w:tcPr>
            <w:tcW w:w="1080"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27846C16" w14:textId="77777777" w:rsidR="00487180" w:rsidRDefault="00000000">
            <w:pPr>
              <w:spacing w:before="0" w:after="0" w:line="240" w:lineRule="auto"/>
              <w:jc w:val="center"/>
            </w:pPr>
            <w:r>
              <w:rPr>
                <w:rFonts w:ascii="Times New Roman" w:hAnsi="Times New Roman" w:eastAsia="Times New Roman"/>
                <w:sz w:val="16"/>
              </w:rPr>
              <w:t>0</w:t>
            </w:r>
          </w:p>
        </w:tc>
        <w:tc>
          <w:tcPr>
            <w:tcW w:w="237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1E33582B" w14:textId="77777777" w:rsidR="00487180" w:rsidRDefault="00000000">
            <w:pPr>
              <w:spacing w:before="0" w:after="0" w:line="240" w:lineRule="auto"/>
              <w:jc w:val="center"/>
            </w:pPr>
            <w:r>
              <w:rPr>
                <w:rFonts w:ascii="Times New Roman" w:hAnsi="Times New Roman" w:eastAsia="Times New Roman"/>
                <w:sz w:val="16"/>
              </w:rPr>
              <w:t>1,100.0</w:t>
            </w:r>
          </w:p>
        </w:tc>
        <w:tc>
          <w:tcPr>
            <w:tcW w:w="2448"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32CA2ABC" w14:textId="77777777" w:rsidR="00487180" w:rsidRDefault="00000000">
            <w:pPr>
              <w:spacing w:before="0" w:after="0" w:line="240" w:lineRule="auto"/>
              <w:jc w:val="center"/>
            </w:pPr>
            <w:r>
              <w:rPr>
                <w:rFonts w:ascii="Times New Roman" w:hAnsi="Times New Roman" w:eastAsia="Times New Roman"/>
                <w:sz w:val="16"/>
              </w:rPr>
              <w:t>22.93</w:t>
            </w:r>
          </w:p>
        </w:tc>
      </w:tr>
      <w:tr w:rsidR="00487180" w14:paraId="5E70885A" w14:textId="77777777">
        <w:trPr>
          <w:jc w:val="center"/>
        </w:trPr>
        <w:tc>
          <w:tcPr>
            <w:tcW w:w="93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06B7229B" w14:textId="77777777" w:rsidR="00487180" w:rsidRDefault="00000000">
            <w:pPr>
              <w:spacing w:before="0" w:after="0" w:line="240" w:lineRule="auto"/>
              <w:jc w:val="center"/>
            </w:pPr>
            <w:r>
              <w:rPr>
                <w:rFonts w:ascii="Times New Roman" w:hAnsi="Times New Roman" w:eastAsia="Times New Roman"/>
                <w:sz w:val="16"/>
              </w:rPr>
              <w:t>500004</w:t>
            </w:r>
          </w:p>
        </w:tc>
        <w:tc>
          <w:tcPr>
            <w:tcW w:w="122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3AB759FE" w14:textId="77777777" w:rsidR="00487180" w:rsidRDefault="00000000">
            <w:pPr>
              <w:spacing w:before="0" w:after="0" w:line="240" w:lineRule="auto"/>
              <w:jc w:val="center"/>
            </w:pPr>
            <w:r>
              <w:rPr>
                <w:rFonts w:ascii="Times New Roman" w:hAnsi="Times New Roman" w:eastAsia="Times New Roman"/>
                <w:sz w:val="16"/>
              </w:rPr>
              <w:t>11.470</w:t>
            </w:r>
          </w:p>
        </w:tc>
        <w:tc>
          <w:tcPr>
            <w:tcW w:w="129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27043C44" w14:textId="77777777" w:rsidR="00487180" w:rsidRDefault="00000000">
            <w:pPr>
              <w:spacing w:before="0" w:after="0" w:line="240" w:lineRule="auto"/>
              <w:jc w:val="center"/>
            </w:pPr>
            <w:r>
              <w:rPr>
                <w:rFonts w:ascii="Times New Roman" w:hAnsi="Times New Roman" w:eastAsia="Times New Roman"/>
                <w:sz w:val="16"/>
              </w:rPr>
              <w:t>99.650</w:t>
            </w:r>
          </w:p>
        </w:tc>
        <w:tc>
          <w:tcPr>
            <w:tcW w:w="1080"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6888D21F" w14:textId="77777777" w:rsidR="00487180" w:rsidRDefault="00000000">
            <w:pPr>
              <w:spacing w:before="0" w:after="0" w:line="240" w:lineRule="auto"/>
              <w:jc w:val="center"/>
            </w:pPr>
            <w:r>
              <w:rPr>
                <w:rFonts w:ascii="Times New Roman" w:hAnsi="Times New Roman" w:eastAsia="Times New Roman"/>
                <w:sz w:val="16"/>
              </w:rPr>
              <w:t>0</w:t>
            </w:r>
          </w:p>
        </w:tc>
        <w:tc>
          <w:tcPr>
            <w:tcW w:w="237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63F1CBCC" w14:textId="77777777" w:rsidR="00487180" w:rsidRDefault="00000000">
            <w:pPr>
              <w:spacing w:before="0" w:after="0" w:line="240" w:lineRule="auto"/>
              <w:jc w:val="center"/>
            </w:pPr>
            <w:r>
              <w:rPr>
                <w:rFonts w:ascii="Times New Roman" w:hAnsi="Times New Roman" w:eastAsia="Times New Roman"/>
                <w:sz w:val="16"/>
              </w:rPr>
              <w:t>1,106.0</w:t>
            </w:r>
          </w:p>
        </w:tc>
        <w:tc>
          <w:tcPr>
            <w:tcW w:w="2448"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4E243776" w14:textId="77777777" w:rsidR="00487180" w:rsidRDefault="00000000">
            <w:pPr>
              <w:spacing w:before="0" w:after="0" w:line="240" w:lineRule="auto"/>
              <w:jc w:val="center"/>
            </w:pPr>
            <w:r>
              <w:rPr>
                <w:rFonts w:ascii="Times New Roman" w:hAnsi="Times New Roman" w:eastAsia="Times New Roman"/>
                <w:sz w:val="16"/>
              </w:rPr>
              <w:t>26.34</w:t>
            </w:r>
          </w:p>
        </w:tc>
      </w:tr>
      <w:tr w:rsidR="00487180" w14:paraId="45622160" w14:textId="77777777">
        <w:trPr>
          <w:jc w:val="center"/>
        </w:trPr>
        <w:tc>
          <w:tcPr>
            <w:tcW w:w="93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1E2BC069" w14:textId="77777777" w:rsidR="00487180" w:rsidRDefault="00000000">
            <w:pPr>
              <w:spacing w:before="0" w:after="0" w:line="240" w:lineRule="auto"/>
              <w:jc w:val="center"/>
            </w:pPr>
            <w:r>
              <w:rPr>
                <w:rFonts w:ascii="Times New Roman" w:hAnsi="Times New Roman" w:eastAsia="Times New Roman"/>
                <w:sz w:val="16"/>
              </w:rPr>
              <w:t>500005</w:t>
            </w:r>
          </w:p>
        </w:tc>
        <w:tc>
          <w:tcPr>
            <w:tcW w:w="122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0F813C36" w14:textId="77777777" w:rsidR="00487180" w:rsidRDefault="00000000">
            <w:pPr>
              <w:spacing w:before="0" w:after="0" w:line="240" w:lineRule="auto"/>
              <w:jc w:val="center"/>
            </w:pPr>
            <w:r>
              <w:rPr>
                <w:rFonts w:ascii="Times New Roman" w:hAnsi="Times New Roman" w:eastAsia="Times New Roman"/>
                <w:sz w:val="16"/>
              </w:rPr>
              <w:t>11.600</w:t>
            </w:r>
          </w:p>
        </w:tc>
        <w:tc>
          <w:tcPr>
            <w:tcW w:w="129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6BEFA2B4" w14:textId="77777777" w:rsidR="00487180" w:rsidRDefault="00000000">
            <w:pPr>
              <w:spacing w:before="0" w:after="0" w:line="240" w:lineRule="auto"/>
              <w:jc w:val="center"/>
            </w:pPr>
            <w:r>
              <w:rPr>
                <w:rFonts w:ascii="Times New Roman" w:hAnsi="Times New Roman" w:eastAsia="Times New Roman"/>
                <w:sz w:val="16"/>
              </w:rPr>
              <w:t>99.680</w:t>
            </w:r>
          </w:p>
        </w:tc>
        <w:tc>
          <w:tcPr>
            <w:tcW w:w="1080"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6341D158" w14:textId="77777777" w:rsidR="00487180" w:rsidRDefault="00000000">
            <w:pPr>
              <w:spacing w:before="0" w:after="0" w:line="240" w:lineRule="auto"/>
              <w:jc w:val="center"/>
            </w:pPr>
            <w:r>
              <w:rPr>
                <w:rFonts w:ascii="Times New Roman" w:hAnsi="Times New Roman" w:eastAsia="Times New Roman"/>
                <w:sz w:val="16"/>
              </w:rPr>
              <w:t>6</w:t>
            </w:r>
          </w:p>
        </w:tc>
        <w:tc>
          <w:tcPr>
            <w:tcW w:w="237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6F0903D8" w14:textId="77777777" w:rsidR="00487180" w:rsidRDefault="00000000">
            <w:pPr>
              <w:spacing w:before="0" w:after="0" w:line="240" w:lineRule="auto"/>
              <w:jc w:val="center"/>
            </w:pPr>
            <w:r>
              <w:rPr>
                <w:rFonts w:ascii="Times New Roman" w:hAnsi="Times New Roman" w:eastAsia="Times New Roman"/>
                <w:sz w:val="16"/>
              </w:rPr>
              <w:t>1,147.2</w:t>
            </w:r>
          </w:p>
        </w:tc>
        <w:tc>
          <w:tcPr>
            <w:tcW w:w="2448"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47E55E5E" w14:textId="77777777" w:rsidR="00487180" w:rsidRDefault="00000000">
            <w:pPr>
              <w:spacing w:before="0" w:after="0" w:line="240" w:lineRule="auto"/>
              <w:jc w:val="center"/>
            </w:pPr>
            <w:r>
              <w:rPr>
                <w:rFonts w:ascii="Times New Roman" w:hAnsi="Times New Roman" w:eastAsia="Times New Roman"/>
                <w:sz w:val="16"/>
              </w:rPr>
              <w:t>47.96</w:t>
            </w:r>
          </w:p>
        </w:tc>
      </w:tr>
      <w:tr w:rsidR="00487180" w14:paraId="6493BA78" w14:textId="77777777">
        <w:trPr>
          <w:jc w:val="center"/>
        </w:trPr>
        <w:tc>
          <w:tcPr>
            <w:tcW w:w="93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60A748EC" w14:textId="77777777" w:rsidR="00487180" w:rsidRDefault="00000000">
            <w:pPr>
              <w:spacing w:before="0" w:after="0" w:line="240" w:lineRule="auto"/>
              <w:jc w:val="center"/>
            </w:pPr>
            <w:r>
              <w:rPr>
                <w:rFonts w:ascii="Times New Roman" w:hAnsi="Times New Roman" w:eastAsia="Times New Roman"/>
                <w:sz w:val="16"/>
              </w:rPr>
              <w:t>500006</w:t>
            </w:r>
          </w:p>
        </w:tc>
        <w:tc>
          <w:tcPr>
            <w:tcW w:w="122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0CA578E7" w14:textId="77777777" w:rsidR="00487180" w:rsidRDefault="00000000">
            <w:pPr>
              <w:spacing w:before="0" w:after="0" w:line="240" w:lineRule="auto"/>
              <w:jc w:val="center"/>
            </w:pPr>
            <w:r>
              <w:rPr>
                <w:rFonts w:ascii="Times New Roman" w:hAnsi="Times New Roman" w:eastAsia="Times New Roman"/>
                <w:sz w:val="16"/>
              </w:rPr>
              <w:t>11.620</w:t>
            </w:r>
          </w:p>
        </w:tc>
        <w:tc>
          <w:tcPr>
            <w:tcW w:w="129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431BF05D" w14:textId="77777777" w:rsidR="00487180" w:rsidRDefault="00000000">
            <w:pPr>
              <w:spacing w:before="0" w:after="0" w:line="240" w:lineRule="auto"/>
              <w:jc w:val="center"/>
            </w:pPr>
            <w:r>
              <w:rPr>
                <w:rFonts w:ascii="Times New Roman" w:hAnsi="Times New Roman" w:eastAsia="Times New Roman"/>
                <w:sz w:val="16"/>
              </w:rPr>
              <w:t>99.670</w:t>
            </w:r>
          </w:p>
        </w:tc>
        <w:tc>
          <w:tcPr>
            <w:tcW w:w="1080"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21E0ED57" w14:textId="77777777" w:rsidR="00487180" w:rsidRDefault="00000000">
            <w:pPr>
              <w:spacing w:before="0" w:after="0" w:line="240" w:lineRule="auto"/>
              <w:jc w:val="center"/>
            </w:pPr>
            <w:r>
              <w:rPr>
                <w:rFonts w:ascii="Times New Roman" w:hAnsi="Times New Roman" w:eastAsia="Times New Roman"/>
                <w:sz w:val="16"/>
              </w:rPr>
              <w:t>24</w:t>
            </w:r>
          </w:p>
        </w:tc>
        <w:tc>
          <w:tcPr>
            <w:tcW w:w="237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4CFDD601" w14:textId="77777777" w:rsidR="00487180" w:rsidRDefault="00000000">
            <w:pPr>
              <w:spacing w:before="0" w:after="0" w:line="240" w:lineRule="auto"/>
              <w:jc w:val="center"/>
            </w:pPr>
            <w:r>
              <w:rPr>
                <w:rFonts w:ascii="Times New Roman" w:hAnsi="Times New Roman" w:eastAsia="Times New Roman"/>
                <w:sz w:val="16"/>
              </w:rPr>
              <w:t>1,203.1</w:t>
            </w:r>
          </w:p>
        </w:tc>
        <w:tc>
          <w:tcPr>
            <w:tcW w:w="2448"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4107D56E" w14:textId="77777777" w:rsidR="00487180" w:rsidRDefault="00000000">
            <w:pPr>
              <w:spacing w:before="0" w:after="0" w:line="240" w:lineRule="auto"/>
              <w:jc w:val="center"/>
            </w:pPr>
            <w:r>
              <w:rPr>
                <w:rFonts w:ascii="Times New Roman" w:hAnsi="Times New Roman" w:eastAsia="Times New Roman"/>
                <w:sz w:val="16"/>
              </w:rPr>
              <w:t>49.77</w:t>
            </w:r>
          </w:p>
        </w:tc>
      </w:tr>
      <w:tr w:rsidR="00487180" w14:paraId="48F78874" w14:textId="77777777">
        <w:trPr>
          <w:jc w:val="center"/>
        </w:trPr>
        <w:tc>
          <w:tcPr>
            <w:tcW w:w="93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126581D0" w14:textId="77777777" w:rsidR="00487180" w:rsidRDefault="00000000">
            <w:pPr>
              <w:spacing w:before="0" w:after="0" w:line="240" w:lineRule="auto"/>
              <w:jc w:val="center"/>
            </w:pPr>
            <w:r>
              <w:rPr>
                <w:rFonts w:ascii="Times New Roman" w:hAnsi="Times New Roman" w:eastAsia="Times New Roman"/>
                <w:sz w:val="16"/>
              </w:rPr>
              <w:t>500007</w:t>
            </w:r>
          </w:p>
        </w:tc>
        <w:tc>
          <w:tcPr>
            <w:tcW w:w="122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5B31B179" w14:textId="77777777" w:rsidR="00487180" w:rsidRDefault="00000000">
            <w:pPr>
              <w:spacing w:before="0" w:after="0" w:line="240" w:lineRule="auto"/>
              <w:jc w:val="center"/>
            </w:pPr>
            <w:r>
              <w:rPr>
                <w:rFonts w:ascii="Times New Roman" w:hAnsi="Times New Roman" w:eastAsia="Times New Roman"/>
                <w:sz w:val="16"/>
              </w:rPr>
              <w:t>11.900</w:t>
            </w:r>
          </w:p>
        </w:tc>
        <w:tc>
          <w:tcPr>
            <w:tcW w:w="129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1C724F8B" w14:textId="77777777" w:rsidR="00487180" w:rsidRDefault="00000000">
            <w:pPr>
              <w:spacing w:before="0" w:after="0" w:line="240" w:lineRule="auto"/>
              <w:jc w:val="center"/>
            </w:pPr>
            <w:r>
              <w:rPr>
                <w:rFonts w:ascii="Times New Roman" w:hAnsi="Times New Roman" w:eastAsia="Times New Roman"/>
                <w:sz w:val="16"/>
              </w:rPr>
              <w:t>99.780</w:t>
            </w:r>
          </w:p>
        </w:tc>
        <w:tc>
          <w:tcPr>
            <w:tcW w:w="1080"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68624024" w14:textId="77777777" w:rsidR="00487180" w:rsidRDefault="00000000">
            <w:pPr>
              <w:spacing w:before="0" w:after="0" w:line="240" w:lineRule="auto"/>
              <w:jc w:val="center"/>
            </w:pPr>
            <w:r>
              <w:rPr>
                <w:rFonts w:ascii="Times New Roman" w:hAnsi="Times New Roman" w:eastAsia="Times New Roman"/>
                <w:sz w:val="16"/>
              </w:rPr>
              <w:t>24</w:t>
            </w:r>
          </w:p>
        </w:tc>
        <w:tc>
          <w:tcPr>
            <w:tcW w:w="237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1C438B35" w14:textId="77777777" w:rsidR="00487180" w:rsidRDefault="00000000">
            <w:pPr>
              <w:spacing w:before="0" w:after="0" w:line="240" w:lineRule="auto"/>
              <w:jc w:val="center"/>
            </w:pPr>
            <w:r>
              <w:rPr>
                <w:rFonts w:ascii="Times New Roman" w:hAnsi="Times New Roman" w:eastAsia="Times New Roman"/>
                <w:sz w:val="16"/>
              </w:rPr>
              <w:t>1,133.6</w:t>
            </w:r>
          </w:p>
        </w:tc>
        <w:tc>
          <w:tcPr>
            <w:tcW w:w="2448"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664039D5" w14:textId="77777777" w:rsidR="00487180" w:rsidRDefault="00000000">
            <w:pPr>
              <w:spacing w:before="0" w:after="0" w:line="240" w:lineRule="auto"/>
              <w:jc w:val="center"/>
            </w:pPr>
            <w:r>
              <w:rPr>
                <w:rFonts w:ascii="Times New Roman" w:hAnsi="Times New Roman" w:eastAsia="Times New Roman"/>
                <w:sz w:val="16"/>
              </w:rPr>
              <w:t>48.66</w:t>
            </w:r>
          </w:p>
        </w:tc>
      </w:tr>
      <w:tr w:rsidR="00487180" w14:paraId="052F73CC" w14:textId="77777777">
        <w:trPr>
          <w:jc w:val="center"/>
        </w:trPr>
        <w:tc>
          <w:tcPr>
            <w:tcW w:w="93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5B3AAF71" w14:textId="77777777" w:rsidR="00487180" w:rsidRDefault="00000000">
            <w:pPr>
              <w:spacing w:before="0" w:after="0" w:line="240" w:lineRule="auto"/>
              <w:jc w:val="center"/>
            </w:pPr>
            <w:r>
              <w:rPr>
                <w:rFonts w:ascii="Times New Roman" w:hAnsi="Times New Roman" w:eastAsia="Times New Roman"/>
                <w:sz w:val="16"/>
              </w:rPr>
              <w:t>500008</w:t>
            </w:r>
          </w:p>
        </w:tc>
        <w:tc>
          <w:tcPr>
            <w:tcW w:w="122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75697211" w14:textId="77777777" w:rsidR="00487180" w:rsidRDefault="00000000">
            <w:pPr>
              <w:spacing w:before="0" w:after="0" w:line="240" w:lineRule="auto"/>
              <w:jc w:val="center"/>
            </w:pPr>
            <w:r>
              <w:rPr>
                <w:rFonts w:ascii="Times New Roman" w:hAnsi="Times New Roman" w:eastAsia="Times New Roman"/>
                <w:sz w:val="16"/>
              </w:rPr>
              <w:t>12.530</w:t>
            </w:r>
          </w:p>
        </w:tc>
        <w:tc>
          <w:tcPr>
            <w:tcW w:w="129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6949E538" w14:textId="77777777" w:rsidR="00487180" w:rsidRDefault="00000000">
            <w:pPr>
              <w:spacing w:before="0" w:after="0" w:line="240" w:lineRule="auto"/>
              <w:jc w:val="center"/>
            </w:pPr>
            <w:r>
              <w:rPr>
                <w:rFonts w:ascii="Times New Roman" w:hAnsi="Times New Roman" w:eastAsia="Times New Roman"/>
                <w:sz w:val="16"/>
              </w:rPr>
              <w:t>99.550</w:t>
            </w:r>
          </w:p>
        </w:tc>
        <w:tc>
          <w:tcPr>
            <w:tcW w:w="1080"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52EB76AD" w14:textId="77777777" w:rsidR="00487180" w:rsidRDefault="00000000">
            <w:pPr>
              <w:spacing w:before="0" w:after="0" w:line="240" w:lineRule="auto"/>
              <w:jc w:val="center"/>
            </w:pPr>
            <w:r>
              <w:rPr>
                <w:rFonts w:ascii="Times New Roman" w:hAnsi="Times New Roman" w:eastAsia="Times New Roman"/>
                <w:sz w:val="16"/>
              </w:rPr>
              <w:t>128</w:t>
            </w:r>
          </w:p>
        </w:tc>
        <w:tc>
          <w:tcPr>
            <w:tcW w:w="237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2E34A2D1" w14:textId="77777777" w:rsidR="00487180" w:rsidRDefault="00000000">
            <w:pPr>
              <w:spacing w:before="0" w:after="0" w:line="240" w:lineRule="auto"/>
              <w:jc w:val="center"/>
            </w:pPr>
            <w:r>
              <w:rPr>
                <w:rFonts w:ascii="Times New Roman" w:hAnsi="Times New Roman" w:eastAsia="Times New Roman"/>
                <w:sz w:val="16"/>
              </w:rPr>
              <w:t>1,206.3</w:t>
            </w:r>
          </w:p>
        </w:tc>
        <w:tc>
          <w:tcPr>
            <w:tcW w:w="2448"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3456E8D8" w14:textId="77777777" w:rsidR="00487180" w:rsidRDefault="00000000">
            <w:pPr>
              <w:spacing w:before="0" w:after="0" w:line="240" w:lineRule="auto"/>
              <w:jc w:val="center"/>
            </w:pPr>
            <w:r>
              <w:rPr>
                <w:rFonts w:ascii="Times New Roman" w:hAnsi="Times New Roman" w:eastAsia="Times New Roman"/>
                <w:sz w:val="16"/>
              </w:rPr>
              <w:t>62.63</w:t>
            </w:r>
          </w:p>
        </w:tc>
      </w:tr>
      <w:tr w:rsidR="00487180" w14:paraId="46B446BA" w14:textId="77777777">
        <w:trPr>
          <w:jc w:val="center"/>
        </w:trPr>
        <w:tc>
          <w:tcPr>
            <w:tcW w:w="93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087A1DF9" w14:textId="77777777" w:rsidR="00487180" w:rsidRDefault="00000000">
            <w:pPr>
              <w:spacing w:before="0" w:after="0" w:line="240" w:lineRule="auto"/>
              <w:jc w:val="center"/>
            </w:pPr>
            <w:r>
              <w:rPr>
                <w:rFonts w:ascii="Times New Roman" w:hAnsi="Times New Roman" w:eastAsia="Times New Roman"/>
                <w:sz w:val="16"/>
              </w:rPr>
              <w:t>500009</w:t>
            </w:r>
          </w:p>
        </w:tc>
        <w:tc>
          <w:tcPr>
            <w:tcW w:w="122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4FDC8A29" w14:textId="77777777" w:rsidR="00487180" w:rsidRDefault="00000000">
            <w:pPr>
              <w:spacing w:before="0" w:after="0" w:line="240" w:lineRule="auto"/>
              <w:jc w:val="center"/>
            </w:pPr>
            <w:r>
              <w:rPr>
                <w:rFonts w:ascii="Times New Roman" w:hAnsi="Times New Roman" w:eastAsia="Times New Roman"/>
                <w:sz w:val="16"/>
              </w:rPr>
              <w:t>12.220</w:t>
            </w:r>
          </w:p>
        </w:tc>
        <w:tc>
          <w:tcPr>
            <w:tcW w:w="129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5AAD2348" w14:textId="77777777" w:rsidR="00487180" w:rsidRDefault="00000000">
            <w:pPr>
              <w:spacing w:before="0" w:after="0" w:line="240" w:lineRule="auto"/>
              <w:jc w:val="center"/>
            </w:pPr>
            <w:r>
              <w:rPr>
                <w:rFonts w:ascii="Times New Roman" w:hAnsi="Times New Roman" w:eastAsia="Times New Roman"/>
                <w:sz w:val="16"/>
              </w:rPr>
              <w:t>99.870</w:t>
            </w:r>
          </w:p>
        </w:tc>
        <w:tc>
          <w:tcPr>
            <w:tcW w:w="1080"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3F2F5992" w14:textId="77777777" w:rsidR="00487180" w:rsidRDefault="00000000">
            <w:pPr>
              <w:spacing w:before="0" w:after="0" w:line="240" w:lineRule="auto"/>
              <w:jc w:val="center"/>
            </w:pPr>
            <w:r>
              <w:rPr>
                <w:rFonts w:ascii="Times New Roman" w:hAnsi="Times New Roman" w:eastAsia="Times New Roman"/>
                <w:sz w:val="16"/>
              </w:rPr>
              <w:t>13</w:t>
            </w:r>
          </w:p>
        </w:tc>
        <w:tc>
          <w:tcPr>
            <w:tcW w:w="237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168C1CC5" w14:textId="77777777" w:rsidR="00487180" w:rsidRDefault="00000000">
            <w:pPr>
              <w:spacing w:before="0" w:after="0" w:line="240" w:lineRule="auto"/>
              <w:jc w:val="center"/>
            </w:pPr>
            <w:r>
              <w:rPr>
                <w:rFonts w:ascii="Times New Roman" w:hAnsi="Times New Roman" w:eastAsia="Times New Roman"/>
                <w:sz w:val="16"/>
              </w:rPr>
              <w:t>1,176.5</w:t>
            </w:r>
          </w:p>
        </w:tc>
        <w:tc>
          <w:tcPr>
            <w:tcW w:w="2448"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1838662B" w14:textId="77777777" w:rsidR="00487180" w:rsidRDefault="00000000">
            <w:pPr>
              <w:spacing w:before="0" w:after="0" w:line="240" w:lineRule="auto"/>
              <w:jc w:val="center"/>
            </w:pPr>
            <w:r>
              <w:rPr>
                <w:rFonts w:ascii="Times New Roman" w:hAnsi="Times New Roman" w:eastAsia="Times New Roman"/>
                <w:sz w:val="16"/>
              </w:rPr>
              <w:t>60.15</w:t>
            </w:r>
          </w:p>
        </w:tc>
      </w:tr>
      <w:tr w:rsidR="00487180" w14:paraId="22080F50" w14:textId="77777777">
        <w:trPr>
          <w:jc w:val="center"/>
        </w:trPr>
        <w:tc>
          <w:tcPr>
            <w:tcW w:w="93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0D0A35E0" w14:textId="77777777" w:rsidR="00487180" w:rsidRDefault="00000000">
            <w:pPr>
              <w:spacing w:before="0" w:after="0" w:line="240" w:lineRule="auto"/>
              <w:jc w:val="center"/>
            </w:pPr>
            <w:r>
              <w:rPr>
                <w:rFonts w:ascii="Times New Roman" w:hAnsi="Times New Roman" w:eastAsia="Times New Roman"/>
                <w:sz w:val="16"/>
              </w:rPr>
              <w:t>500201</w:t>
            </w:r>
          </w:p>
        </w:tc>
        <w:tc>
          <w:tcPr>
            <w:tcW w:w="122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5BC17FDB" w14:textId="77777777" w:rsidR="00487180" w:rsidRDefault="00000000">
            <w:pPr>
              <w:spacing w:before="0" w:after="0" w:line="240" w:lineRule="auto"/>
              <w:jc w:val="center"/>
            </w:pPr>
            <w:r>
              <w:rPr>
                <w:rFonts w:ascii="Times New Roman" w:hAnsi="Times New Roman" w:eastAsia="Times New Roman"/>
                <w:sz w:val="16"/>
              </w:rPr>
              <w:t>11.830</w:t>
            </w:r>
          </w:p>
        </w:tc>
        <w:tc>
          <w:tcPr>
            <w:tcW w:w="129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2952D837" w14:textId="77777777" w:rsidR="00487180" w:rsidRDefault="00000000">
            <w:pPr>
              <w:spacing w:before="0" w:after="0" w:line="240" w:lineRule="auto"/>
              <w:jc w:val="center"/>
            </w:pPr>
            <w:r>
              <w:rPr>
                <w:rFonts w:ascii="Times New Roman" w:hAnsi="Times New Roman" w:eastAsia="Times New Roman"/>
                <w:sz w:val="16"/>
              </w:rPr>
              <w:t>99.830</w:t>
            </w:r>
          </w:p>
        </w:tc>
        <w:tc>
          <w:tcPr>
            <w:tcW w:w="1080"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6A3D7FC8" w14:textId="77777777" w:rsidR="00487180" w:rsidRDefault="00000000">
            <w:pPr>
              <w:spacing w:before="0" w:after="0" w:line="240" w:lineRule="auto"/>
              <w:jc w:val="center"/>
            </w:pPr>
            <w:r>
              <w:rPr>
                <w:rFonts w:ascii="Times New Roman" w:hAnsi="Times New Roman" w:eastAsia="Times New Roman"/>
                <w:sz w:val="16"/>
              </w:rPr>
              <w:t>64</w:t>
            </w:r>
          </w:p>
        </w:tc>
        <w:tc>
          <w:tcPr>
            <w:tcW w:w="237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545C18A3" w14:textId="77777777" w:rsidR="00487180" w:rsidRDefault="00000000">
            <w:pPr>
              <w:spacing w:before="0" w:after="0" w:line="240" w:lineRule="auto"/>
              <w:jc w:val="center"/>
            </w:pPr>
            <w:r>
              <w:rPr>
                <w:rFonts w:ascii="Times New Roman" w:hAnsi="Times New Roman" w:eastAsia="Times New Roman"/>
                <w:sz w:val="16"/>
              </w:rPr>
              <w:t>1,108.2</w:t>
            </w:r>
          </w:p>
        </w:tc>
        <w:tc>
          <w:tcPr>
            <w:tcW w:w="2448"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6C29FE27" w14:textId="77777777" w:rsidR="00487180" w:rsidRDefault="00000000">
            <w:pPr>
              <w:spacing w:before="0" w:after="0" w:line="240" w:lineRule="auto"/>
              <w:jc w:val="center"/>
            </w:pPr>
            <w:r>
              <w:rPr>
                <w:rFonts w:ascii="Times New Roman" w:hAnsi="Times New Roman" w:eastAsia="Times New Roman"/>
                <w:sz w:val="16"/>
              </w:rPr>
              <w:t>24.70</w:t>
            </w:r>
          </w:p>
        </w:tc>
      </w:tr>
      <w:tr w:rsidR="00487180" w14:paraId="16A1072B" w14:textId="77777777">
        <w:trPr>
          <w:jc w:val="center"/>
        </w:trPr>
        <w:tc>
          <w:tcPr>
            <w:tcW w:w="93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2A402E54" w14:textId="77777777" w:rsidR="00487180" w:rsidRDefault="00000000">
            <w:pPr>
              <w:spacing w:before="0" w:after="0" w:line="240" w:lineRule="auto"/>
              <w:jc w:val="center"/>
            </w:pPr>
            <w:r>
              <w:rPr>
                <w:rFonts w:ascii="Times New Roman" w:hAnsi="Times New Roman" w:eastAsia="Times New Roman"/>
                <w:sz w:val="16"/>
              </w:rPr>
              <w:t>500202</w:t>
            </w:r>
          </w:p>
        </w:tc>
        <w:tc>
          <w:tcPr>
            <w:tcW w:w="122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7B3E242E" w14:textId="77777777" w:rsidR="00487180" w:rsidRDefault="00000000">
            <w:pPr>
              <w:spacing w:before="0" w:after="0" w:line="240" w:lineRule="auto"/>
              <w:jc w:val="center"/>
            </w:pPr>
            <w:r>
              <w:rPr>
                <w:rFonts w:ascii="Times New Roman" w:hAnsi="Times New Roman" w:eastAsia="Times New Roman"/>
                <w:sz w:val="16"/>
              </w:rPr>
              <w:t>12.590</w:t>
            </w:r>
          </w:p>
        </w:tc>
        <w:tc>
          <w:tcPr>
            <w:tcW w:w="129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19FEE67C" w14:textId="77777777" w:rsidR="00487180" w:rsidRDefault="00000000">
            <w:pPr>
              <w:spacing w:before="0" w:after="0" w:line="240" w:lineRule="auto"/>
              <w:jc w:val="center"/>
            </w:pPr>
            <w:r>
              <w:rPr>
                <w:rFonts w:ascii="Times New Roman" w:hAnsi="Times New Roman" w:eastAsia="Times New Roman"/>
                <w:sz w:val="16"/>
              </w:rPr>
              <w:t>99.960</w:t>
            </w:r>
          </w:p>
        </w:tc>
        <w:tc>
          <w:tcPr>
            <w:tcW w:w="1080"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62DCDA91" w14:textId="77777777" w:rsidR="00487180" w:rsidRDefault="00000000">
            <w:pPr>
              <w:spacing w:before="0" w:after="0" w:line="240" w:lineRule="auto"/>
              <w:jc w:val="center"/>
            </w:pPr>
            <w:r>
              <w:rPr>
                <w:rFonts w:ascii="Times New Roman" w:hAnsi="Times New Roman" w:eastAsia="Times New Roman"/>
                <w:sz w:val="16"/>
              </w:rPr>
              <w:t>0</w:t>
            </w:r>
          </w:p>
        </w:tc>
        <w:tc>
          <w:tcPr>
            <w:tcW w:w="237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4DB9DD5E" w14:textId="77777777" w:rsidR="00487180" w:rsidRDefault="00000000">
            <w:pPr>
              <w:spacing w:before="0" w:after="0" w:line="240" w:lineRule="auto"/>
              <w:jc w:val="center"/>
            </w:pPr>
            <w:r>
              <w:rPr>
                <w:rFonts w:ascii="Times New Roman" w:hAnsi="Times New Roman" w:eastAsia="Times New Roman"/>
                <w:sz w:val="16"/>
              </w:rPr>
              <w:t>944.1</w:t>
            </w:r>
          </w:p>
        </w:tc>
        <w:tc>
          <w:tcPr>
            <w:tcW w:w="2448"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6E6E402E" w14:textId="77777777" w:rsidR="00487180" w:rsidRDefault="00000000">
            <w:pPr>
              <w:spacing w:before="0" w:after="0" w:line="240" w:lineRule="auto"/>
              <w:jc w:val="center"/>
            </w:pPr>
            <w:r>
              <w:rPr>
                <w:rFonts w:ascii="Times New Roman" w:hAnsi="Times New Roman" w:eastAsia="Times New Roman"/>
                <w:sz w:val="16"/>
              </w:rPr>
              <w:t>21.53</w:t>
            </w:r>
          </w:p>
        </w:tc>
      </w:tr>
      <w:tr w:rsidR="00487180" w14:paraId="6D66C096" w14:textId="77777777">
        <w:trPr>
          <w:jc w:val="center"/>
        </w:trPr>
        <w:tc>
          <w:tcPr>
            <w:tcW w:w="93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3A9CCA2C" w14:textId="77777777" w:rsidR="00487180" w:rsidRDefault="00000000">
            <w:pPr>
              <w:spacing w:before="0" w:after="0" w:line="240" w:lineRule="auto"/>
              <w:jc w:val="center"/>
            </w:pPr>
            <w:r>
              <w:rPr>
                <w:rFonts w:ascii="Times New Roman" w:hAnsi="Times New Roman" w:eastAsia="Times New Roman"/>
                <w:sz w:val="16"/>
              </w:rPr>
              <w:t>500301</w:t>
            </w:r>
          </w:p>
        </w:tc>
        <w:tc>
          <w:tcPr>
            <w:tcW w:w="122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2C04D3C0" w14:textId="77777777" w:rsidR="00487180" w:rsidRDefault="00000000">
            <w:pPr>
              <w:spacing w:before="0" w:after="0" w:line="240" w:lineRule="auto"/>
              <w:jc w:val="center"/>
            </w:pPr>
            <w:r>
              <w:rPr>
                <w:rFonts w:ascii="Times New Roman" w:hAnsi="Times New Roman" w:eastAsia="Times New Roman"/>
                <w:sz w:val="16"/>
              </w:rPr>
              <w:t>12.580</w:t>
            </w:r>
          </w:p>
        </w:tc>
        <w:tc>
          <w:tcPr>
            <w:tcW w:w="129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503C3774" w14:textId="77777777" w:rsidR="00487180" w:rsidRDefault="00000000">
            <w:pPr>
              <w:spacing w:before="0" w:after="0" w:line="240" w:lineRule="auto"/>
              <w:jc w:val="center"/>
            </w:pPr>
            <w:r>
              <w:rPr>
                <w:rFonts w:ascii="Times New Roman" w:hAnsi="Times New Roman" w:eastAsia="Times New Roman"/>
                <w:sz w:val="16"/>
              </w:rPr>
              <w:t>99.730</w:t>
            </w:r>
          </w:p>
        </w:tc>
        <w:tc>
          <w:tcPr>
            <w:tcW w:w="1080"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31283AA7" w14:textId="77777777" w:rsidR="00487180" w:rsidRDefault="00000000">
            <w:pPr>
              <w:spacing w:before="0" w:after="0" w:line="240" w:lineRule="auto"/>
              <w:jc w:val="center"/>
            </w:pPr>
            <w:r>
              <w:rPr>
                <w:rFonts w:ascii="Times New Roman" w:hAnsi="Times New Roman" w:eastAsia="Times New Roman"/>
                <w:sz w:val="16"/>
              </w:rPr>
              <w:t>106</w:t>
            </w:r>
          </w:p>
        </w:tc>
        <w:tc>
          <w:tcPr>
            <w:tcW w:w="237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6F5EE684" w14:textId="77777777" w:rsidR="00487180" w:rsidRDefault="00000000">
            <w:pPr>
              <w:spacing w:before="0" w:after="0" w:line="240" w:lineRule="auto"/>
              <w:jc w:val="center"/>
            </w:pPr>
            <w:r>
              <w:rPr>
                <w:rFonts w:ascii="Times New Roman" w:hAnsi="Times New Roman" w:eastAsia="Times New Roman"/>
                <w:sz w:val="16"/>
              </w:rPr>
              <w:t>1,064.8</w:t>
            </w:r>
          </w:p>
        </w:tc>
        <w:tc>
          <w:tcPr>
            <w:tcW w:w="2448"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26BE4B98" w14:textId="77777777" w:rsidR="00487180" w:rsidRDefault="00000000">
            <w:pPr>
              <w:spacing w:before="0" w:after="0" w:line="240" w:lineRule="auto"/>
              <w:jc w:val="center"/>
            </w:pPr>
            <w:r>
              <w:rPr>
                <w:rFonts w:ascii="Times New Roman" w:hAnsi="Times New Roman" w:eastAsia="Times New Roman"/>
                <w:sz w:val="16"/>
              </w:rPr>
              <w:t>25.33</w:t>
            </w:r>
          </w:p>
        </w:tc>
      </w:tr>
    </w:tbl>
    <w:p w14:paraId="4908D039" w14:textId="77777777" w:rsidR="00487180" w:rsidRDefault="00000000">
      <w:pPr>
        <w:pStyle w:val="CaptionEA"/>
        <w:keepNext/>
        <w:widowControl/>
        <w:spacing w:before="240" w:after="60"/>
        <w:jc w:val="center"/>
      </w:pPr>
      <w:r>
        <w:rPr>
          <w:rFonts w:ascii="Times New Roman" w:hAnsi="Times New Roman" w:eastAsia="Times New Roman"/>
          <w:b/>
          <w:sz w:val="20"/>
        </w:rPr>
        <w:t xml:space="preserve">Table 1. </w:t>
      </w:r>
      <w:r>
        <w:rPr>
          <w:rFonts w:ascii="Times New Roman" w:hAnsi="Times New Roman" w:eastAsia="Times New Roman"/>
          <w:sz w:val="20"/>
        </w:rPr>
        <w:t>Characteristics of the twelve rain gauges, 1981–2014.</w:t>
      </w:r>
    </w:p>
    <w:p w14:paraId="19F72771" w14:textId="77777777" w:rsidR="00487180" w:rsidRDefault="00000000">
      <w:pPr>
        <w:pStyle w:val="TableNote"/>
        <w:keepNext w:val="0"/>
        <w:widowControl/>
        <w:spacing w:before="60" w:after="200"/>
        <w:jc w:val="both"/>
      </w:pPr>
      <w:r>
        <w:rPr>
          <w:rFonts w:ascii="Times New Roman" w:hAnsi="Times New Roman" w:eastAsia="Times New Roman"/>
          <w:i/>
          <w:sz w:val="18"/>
        </w:rPr>
        <w:t>Coordinates (WGS84) and elevations are from the project metadata archive; rainfall statistics are computed from the gap-free observed daily record. A wet day is defined throughout as at least 1 mm of rainfall.</w:t>
      </w:r>
    </w:p>
    <w:p w14:paraId="39B0D1B9" w14:textId="77777777" w:rsidR="00487180" w:rsidRDefault="00000000">
      <w:pPr>
        <w:spacing w:before="0" w:after="0"/>
        <w:jc w:val="center"/>
      </w:pPr>
      <w:r>
        <w:rPr>
          <w:noProof/>
        </w:rPr>
        <w:lastRenderedPageBreak/>
        <w:drawing>
          <wp:inline distT="0" distB="0" distL="0" distR="0" wp14:anchorId="17F32B78" wp14:editId="66D76658">
            <wp:extent cx="3383280" cy="4453128"/>
            <wp:effectExtent l="0" t="0" r="0" b="0"/>
            <wp:docPr id="1" name="Picture 1" title="Figure 1" descr="Map of the 12 rain gauges in Phetchaburi and Prachuap Khiri Khan with rainfall shading, elevation-scaled markers, and wet-day-frequency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93d8fb88e18a616d80486eae8af8e8ba44c5e6.png"/>
                    <pic:cNvPicPr/>
                  </pic:nvPicPr>
                  <pic:blipFill>
                    <a:blip r:embed="rId6"/>
                    <a:stretch>
                      <a:fillRect/>
                    </a:stretch>
                  </pic:blipFill>
                  <pic:spPr>
                    <a:xfrm>
                      <a:off x="0" y="0"/>
                      <a:ext cx="3383280" cy="4453128"/>
                    </a:xfrm>
                    <a:prstGeom prst="rect">
                      <a:avLst/>
                    </a:prstGeom>
                  </pic:spPr>
                </pic:pic>
              </a:graphicData>
            </a:graphic>
          </wp:inline>
        </w:drawing>
      </w:r>
    </w:p>
    <w:p w14:paraId="4F6A7E79" w14:textId="77777777" w:rsidR="00487180" w:rsidRDefault="00000000">
      <w:pPr>
        <w:pStyle w:val="CaptionEA"/>
        <w:keepNext w:val="0"/>
        <w:keepLines/>
        <w:widowControl/>
        <w:spacing w:before="40" w:after="200"/>
        <w:jc w:val="center"/>
      </w:pPr>
      <w:r>
        <w:rPr>
          <w:rFonts w:ascii="Times New Roman" w:hAnsi="Times New Roman" w:eastAsia="Times New Roman"/>
          <w:b/>
          <w:sz w:val="20"/>
        </w:rPr>
        <w:t xml:space="preserve">Figure 1. </w:t>
      </w:r>
      <w:r>
        <w:rPr>
          <w:rFonts w:ascii="Times New Roman" w:hAnsi="Times New Roman" w:eastAsia="Times New Roman"/>
          <w:sz w:val="20"/>
        </w:rPr>
        <w:t>The twelve-gauge network on the Phetchaburi–Prachuap Khiri Khan coast. Marker size scales with elevation and fill with wet-day frequency. The shaded background is an inverse-distance surface of mean annual rainfall, shown for orientation only and clipped to the provincial boundary (reprojected from UTM Zone 47N).</w:t>
      </w:r>
    </w:p>
    <w:p w14:paraId="4382C0BF" w14:textId="77777777" w:rsidR="00487180" w:rsidRDefault="00000000">
      <w:pPr>
        <w:pStyle w:val="21"/>
        <w:widowControl/>
        <w:spacing w:before="160" w:after="80"/>
      </w:pPr>
      <w:r>
        <w:rPr>
          <w:rFonts w:ascii="Times New Roman" w:hAnsi="Times New Roman" w:eastAsia="Times New Roman"/>
          <w:b/>
        </w:rPr>
        <w:t>2.2 Climate models and experimental design</w:t>
      </w:r>
    </w:p>
    <w:p w14:paraId="0A294298" w14:textId="77777777" w:rsidR="00487180" w:rsidRDefault="00000000">
      <w:pPr>
        <w:widowControl/>
        <w:spacing w:line="240" w:lineRule="auto" w:after="60"/>
        <w:jc w:val="both"/>
      </w:pPr>
      <w:r>
        <w:rPr>
          <w:rFonts w:ascii="Times New Roman" w:hAnsi="Times New Roman" w:eastAsia="Times New Roman"/>
          <w:sz w:val="24"/>
        </w:rPr>
        <w:t>Seven CMIP6 models supplied daily precipitation for the gauge locations (Table 2). Ensemble-member and grid labels were verified against the archive filenames. CESM2 used r11i1p1f1; the other six models used r1i1p1f1.</w:t>
      </w:r>
    </w:p>
    <w:p w14:paraId="6BEC8793" w14:textId="77777777" w:rsidR="00487180" w:rsidRDefault="00000000">
      <w:pPr>
        <w:widowControl/>
        <w:spacing w:line="240" w:lineRule="auto" w:after="60"/>
        <w:jc w:val="both"/>
      </w:pPr>
      <w:r>
        <w:rPr>
          <w:rFonts w:ascii="Times New Roman" w:hAnsi="Times New Roman" w:eastAsia="Times New Roman"/>
          <w:sz w:val="24"/>
        </w:rPr>
        <w:t>A single split was used for every method: 1981-2000 for calibration and 2001-2014 for independent validation. Validation observations were not used during fitting. All comparisons were restricted to the same 12 gauges.</w:t>
      </w:r>
    </w:p>
    <w:p>
      <w:pPr>
        <w:pStyle w:val="Gap"/>
        <w:spacing w:before="0" w:after="0"/>
      </w:pP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2232"/>
        <w:gridCol w:w="3384"/>
        <w:gridCol w:w="1944"/>
        <w:gridCol w:w="1440"/>
      </w:tblGrid>
      <w:tr w:rsidR="00487180" w14:paraId="0635F33D" w14:textId="77777777">
        <w:trPr>
          <w:jc w:val="center"/>
          <w:tblHeader w:val="true"/>
        </w:trPr>
        <w:tc>
          <w:tcPr>
            <w:tcW w:w="1800"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3CC1D33B" w14:textId="77777777" w:rsidR="00487180" w:rsidRDefault="00000000">
            <w:pPr>
              <w:spacing w:before="0" w:after="0" w:line="240" w:lineRule="auto"/>
              <w:jc w:val="center"/>
            </w:pPr>
            <w:r>
              <w:rPr>
                <w:rFonts w:ascii="Times New Roman" w:hAnsi="Times New Roman" w:eastAsia="Times New Roman"/>
                <w:b/>
                <w:sz w:val="16"/>
              </w:rPr>
              <w:lastRenderedPageBreak/>
              <w:t>Model</w:t>
            </w:r>
          </w:p>
        </w:tc>
        <w:tc>
          <w:tcPr>
            <w:tcW w:w="3816"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72D145FD" w14:textId="77777777" w:rsidR="00487180" w:rsidRDefault="00000000">
            <w:pPr>
              <w:spacing w:before="0" w:after="0" w:line="240" w:lineRule="auto"/>
              <w:jc w:val="center"/>
            </w:pPr>
            <w:r>
              <w:rPr>
                <w:rFonts w:ascii="Times New Roman" w:hAnsi="Times New Roman" w:eastAsia="Times New Roman"/>
                <w:b/>
                <w:sz w:val="16"/>
              </w:rPr>
              <w:t>Institution</w:t>
            </w:r>
          </w:p>
        </w:tc>
        <w:tc>
          <w:tcPr>
            <w:tcW w:w="2088"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6176E6A8" w14:textId="77777777" w:rsidR="00487180" w:rsidRDefault="00000000">
            <w:pPr>
              <w:spacing w:before="0" w:after="0" w:line="240" w:lineRule="auto"/>
              <w:jc w:val="center"/>
            </w:pPr>
            <w:r>
              <w:rPr>
                <w:rFonts w:ascii="Times New Roman" w:hAnsi="Times New Roman" w:eastAsia="Times New Roman"/>
                <w:b/>
                <w:sz w:val="16"/>
              </w:rPr>
              <w:t>Ensemble member</w:t>
            </w:r>
          </w:p>
        </w:tc>
        <w:tc>
          <w:tcPr>
            <w:tcW w:w="1655"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297B9CAA" w14:textId="77777777" w:rsidR="00487180" w:rsidRDefault="00000000">
            <w:pPr>
              <w:spacing w:before="0" w:after="0" w:line="240" w:lineRule="auto"/>
              <w:jc w:val="center"/>
            </w:pPr>
            <w:r>
              <w:rPr>
                <w:rFonts w:ascii="Times New Roman" w:hAnsi="Times New Roman" w:eastAsia="Times New Roman"/>
                <w:b/>
                <w:sz w:val="16"/>
              </w:rPr>
              <w:t>Grid label</w:t>
            </w:r>
          </w:p>
        </w:tc>
      </w:tr>
      <w:tr w:rsidR="00487180" w14:paraId="2E22D216" w14:textId="77777777">
        <w:trPr>
          <w:jc w:val="center"/>
        </w:trPr>
        <w:tc>
          <w:tcPr>
            <w:tcW w:w="1800"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5EC11797" w14:textId="77777777" w:rsidR="00487180" w:rsidRDefault="00000000">
            <w:pPr>
              <w:spacing w:before="0" w:after="0" w:line="240" w:lineRule="auto"/>
              <w:jc w:val="center"/>
            </w:pPr>
            <w:r>
              <w:rPr>
                <w:rFonts w:ascii="Times New Roman" w:hAnsi="Times New Roman" w:eastAsia="Times New Roman"/>
                <w:sz w:val="16"/>
              </w:rPr>
              <w:t>ACCESS-ESM1-5</w:t>
            </w:r>
          </w:p>
        </w:tc>
        <w:tc>
          <w:tcPr>
            <w:tcW w:w="381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30B2F10B" w14:textId="77777777" w:rsidR="00487180" w:rsidRDefault="00000000">
            <w:pPr>
              <w:spacing w:before="0" w:after="0" w:line="240" w:lineRule="auto"/>
              <w:jc w:val="center"/>
            </w:pPr>
            <w:r>
              <w:rPr>
                <w:rFonts w:ascii="Times New Roman" w:hAnsi="Times New Roman" w:eastAsia="Times New Roman"/>
                <w:sz w:val="16"/>
              </w:rPr>
              <w:t>CSIRO, Australia</w:t>
            </w:r>
          </w:p>
        </w:tc>
        <w:tc>
          <w:tcPr>
            <w:tcW w:w="2088"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5BD61021" w14:textId="77777777" w:rsidR="00487180" w:rsidRDefault="00000000">
            <w:pPr>
              <w:spacing w:before="0" w:after="0" w:line="240" w:lineRule="auto"/>
              <w:jc w:val="center"/>
            </w:pPr>
            <w:r>
              <w:rPr>
                <w:rFonts w:ascii="Times New Roman" w:hAnsi="Times New Roman" w:eastAsia="Times New Roman"/>
                <w:sz w:val="16"/>
              </w:rPr>
              <w:t>r1i1p1f1</w:t>
            </w:r>
          </w:p>
        </w:tc>
        <w:tc>
          <w:tcPr>
            <w:tcW w:w="1655"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3E35B9B9" w14:textId="77777777" w:rsidR="00487180" w:rsidRDefault="00000000">
            <w:pPr>
              <w:spacing w:before="0" w:after="0" w:line="240" w:lineRule="auto"/>
              <w:jc w:val="center"/>
            </w:pPr>
            <w:r>
              <w:rPr>
                <w:rFonts w:ascii="Times New Roman" w:hAnsi="Times New Roman" w:eastAsia="Times New Roman"/>
                <w:sz w:val="16"/>
              </w:rPr>
              <w:t>gn</w:t>
            </w:r>
          </w:p>
        </w:tc>
      </w:tr>
      <w:tr w:rsidR="00487180" w14:paraId="082CBD52" w14:textId="77777777">
        <w:trPr>
          <w:jc w:val="center"/>
        </w:trPr>
        <w:tc>
          <w:tcPr>
            <w:tcW w:w="1800"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08E274B5" w14:textId="77777777" w:rsidR="00487180" w:rsidRDefault="00000000">
            <w:pPr>
              <w:spacing w:before="0" w:after="0" w:line="240" w:lineRule="auto"/>
              <w:jc w:val="center"/>
            </w:pPr>
            <w:r>
              <w:rPr>
                <w:rFonts w:ascii="Times New Roman" w:hAnsi="Times New Roman" w:eastAsia="Times New Roman"/>
                <w:sz w:val="16"/>
              </w:rPr>
              <w:t>CanESM5</w:t>
            </w:r>
          </w:p>
        </w:tc>
        <w:tc>
          <w:tcPr>
            <w:tcW w:w="381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72A3E7A4" w14:textId="77777777" w:rsidR="00487180" w:rsidRDefault="00000000">
            <w:pPr>
              <w:spacing w:before="0" w:after="0" w:line="240" w:lineRule="auto"/>
              <w:jc w:val="center"/>
            </w:pPr>
            <w:r>
              <w:rPr>
                <w:rFonts w:ascii="Times New Roman" w:hAnsi="Times New Roman" w:eastAsia="Times New Roman"/>
                <w:sz w:val="16"/>
              </w:rPr>
              <w:t>CCCma, Canada</w:t>
            </w:r>
          </w:p>
        </w:tc>
        <w:tc>
          <w:tcPr>
            <w:tcW w:w="2088"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14FA7F02" w14:textId="77777777" w:rsidR="00487180" w:rsidRDefault="00000000">
            <w:pPr>
              <w:spacing w:before="0" w:after="0" w:line="240" w:lineRule="auto"/>
              <w:jc w:val="center"/>
            </w:pPr>
            <w:r>
              <w:rPr>
                <w:rFonts w:ascii="Times New Roman" w:hAnsi="Times New Roman" w:eastAsia="Times New Roman"/>
                <w:sz w:val="16"/>
              </w:rPr>
              <w:t>r1i1p1f1</w:t>
            </w:r>
          </w:p>
        </w:tc>
        <w:tc>
          <w:tcPr>
            <w:tcW w:w="1655"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68E73016" w14:textId="77777777" w:rsidR="00487180" w:rsidRDefault="00000000">
            <w:pPr>
              <w:spacing w:before="0" w:after="0" w:line="240" w:lineRule="auto"/>
              <w:jc w:val="center"/>
            </w:pPr>
            <w:r>
              <w:rPr>
                <w:rFonts w:ascii="Times New Roman" w:hAnsi="Times New Roman" w:eastAsia="Times New Roman"/>
                <w:sz w:val="16"/>
              </w:rPr>
              <w:t>gn</w:t>
            </w:r>
          </w:p>
        </w:tc>
      </w:tr>
      <w:tr w:rsidR="00487180" w14:paraId="22F4D2E4" w14:textId="77777777">
        <w:trPr>
          <w:jc w:val="center"/>
        </w:trPr>
        <w:tc>
          <w:tcPr>
            <w:tcW w:w="1800"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3767B9E6" w14:textId="77777777" w:rsidR="00487180" w:rsidRDefault="00000000">
            <w:pPr>
              <w:spacing w:before="0" w:after="0" w:line="240" w:lineRule="auto"/>
              <w:jc w:val="center"/>
            </w:pPr>
            <w:r>
              <w:rPr>
                <w:rFonts w:ascii="Times New Roman" w:hAnsi="Times New Roman" w:eastAsia="Times New Roman"/>
                <w:sz w:val="16"/>
              </w:rPr>
              <w:t>CESM2</w:t>
            </w:r>
          </w:p>
        </w:tc>
        <w:tc>
          <w:tcPr>
            <w:tcW w:w="381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21536E7E" w14:textId="77777777" w:rsidR="00487180" w:rsidRDefault="00000000">
            <w:pPr>
              <w:spacing w:before="0" w:after="0" w:line="240" w:lineRule="auto"/>
              <w:jc w:val="center"/>
            </w:pPr>
            <w:r>
              <w:rPr>
                <w:rFonts w:ascii="Times New Roman" w:hAnsi="Times New Roman" w:eastAsia="Times New Roman"/>
                <w:sz w:val="16"/>
              </w:rPr>
              <w:t>NCAR, United States</w:t>
            </w:r>
          </w:p>
        </w:tc>
        <w:tc>
          <w:tcPr>
            <w:tcW w:w="2088"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18C2AB9F" w14:textId="77777777" w:rsidR="00487180" w:rsidRDefault="00000000">
            <w:pPr>
              <w:spacing w:before="0" w:after="0" w:line="240" w:lineRule="auto"/>
              <w:jc w:val="center"/>
            </w:pPr>
            <w:r>
              <w:rPr>
                <w:rFonts w:ascii="Times New Roman" w:hAnsi="Times New Roman" w:eastAsia="Times New Roman"/>
                <w:sz w:val="16"/>
              </w:rPr>
              <w:t>r11i1p1f1</w:t>
            </w:r>
          </w:p>
        </w:tc>
        <w:tc>
          <w:tcPr>
            <w:tcW w:w="1655"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7F3EB00D" w14:textId="77777777" w:rsidR="00487180" w:rsidRDefault="00000000">
            <w:pPr>
              <w:spacing w:before="0" w:after="0" w:line="240" w:lineRule="auto"/>
              <w:jc w:val="center"/>
            </w:pPr>
            <w:r>
              <w:rPr>
                <w:rFonts w:ascii="Times New Roman" w:hAnsi="Times New Roman" w:eastAsia="Times New Roman"/>
                <w:sz w:val="16"/>
              </w:rPr>
              <w:t>gn</w:t>
            </w:r>
          </w:p>
        </w:tc>
      </w:tr>
      <w:tr w:rsidR="00487180" w14:paraId="7BF2FFCD" w14:textId="77777777">
        <w:trPr>
          <w:jc w:val="center"/>
        </w:trPr>
        <w:tc>
          <w:tcPr>
            <w:tcW w:w="1800"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254B4B86" w14:textId="77777777" w:rsidR="00487180" w:rsidRDefault="00000000">
            <w:pPr>
              <w:spacing w:before="0" w:after="0" w:line="240" w:lineRule="auto"/>
              <w:jc w:val="center"/>
            </w:pPr>
            <w:r>
              <w:rPr>
                <w:rFonts w:ascii="Times New Roman" w:hAnsi="Times New Roman" w:eastAsia="Times New Roman"/>
                <w:sz w:val="16"/>
              </w:rPr>
              <w:t>EC-Earth3</w:t>
            </w:r>
          </w:p>
        </w:tc>
        <w:tc>
          <w:tcPr>
            <w:tcW w:w="381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549D0D39" w14:textId="77777777" w:rsidR="00487180" w:rsidRDefault="00000000">
            <w:pPr>
              <w:spacing w:before="0" w:after="0" w:line="240" w:lineRule="auto"/>
              <w:jc w:val="center"/>
            </w:pPr>
            <w:r>
              <w:rPr>
                <w:rFonts w:ascii="Times New Roman" w:hAnsi="Times New Roman" w:eastAsia="Times New Roman"/>
                <w:sz w:val="16"/>
              </w:rPr>
              <w:t>EC-Earth Consortium, Europe</w:t>
            </w:r>
          </w:p>
        </w:tc>
        <w:tc>
          <w:tcPr>
            <w:tcW w:w="2088"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281130BB" w14:textId="77777777" w:rsidR="00487180" w:rsidRDefault="00000000">
            <w:pPr>
              <w:spacing w:before="0" w:after="0" w:line="240" w:lineRule="auto"/>
              <w:jc w:val="center"/>
            </w:pPr>
            <w:r>
              <w:rPr>
                <w:rFonts w:ascii="Times New Roman" w:hAnsi="Times New Roman" w:eastAsia="Times New Roman"/>
                <w:sz w:val="16"/>
              </w:rPr>
              <w:t>r1i1p1f1</w:t>
            </w:r>
          </w:p>
        </w:tc>
        <w:tc>
          <w:tcPr>
            <w:tcW w:w="1655"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3687346D" w14:textId="77777777" w:rsidR="00487180" w:rsidRDefault="00000000">
            <w:pPr>
              <w:spacing w:before="0" w:after="0" w:line="240" w:lineRule="auto"/>
              <w:jc w:val="center"/>
            </w:pPr>
            <w:r>
              <w:rPr>
                <w:rFonts w:ascii="Times New Roman" w:hAnsi="Times New Roman" w:eastAsia="Times New Roman"/>
                <w:sz w:val="16"/>
              </w:rPr>
              <w:t>gr</w:t>
            </w:r>
          </w:p>
        </w:tc>
      </w:tr>
      <w:tr w:rsidR="00487180" w14:paraId="2D2879F3" w14:textId="77777777">
        <w:trPr>
          <w:jc w:val="center"/>
        </w:trPr>
        <w:tc>
          <w:tcPr>
            <w:tcW w:w="1800"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344C633E" w14:textId="77777777" w:rsidR="00487180" w:rsidRDefault="00000000">
            <w:pPr>
              <w:spacing w:before="0" w:after="0" w:line="240" w:lineRule="auto"/>
              <w:jc w:val="center"/>
            </w:pPr>
            <w:r>
              <w:rPr>
                <w:rFonts w:ascii="Times New Roman" w:hAnsi="Times New Roman" w:eastAsia="Times New Roman"/>
                <w:sz w:val="16"/>
              </w:rPr>
              <w:t>FGOALS-g3</w:t>
            </w:r>
          </w:p>
        </w:tc>
        <w:tc>
          <w:tcPr>
            <w:tcW w:w="381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71882074" w14:textId="77777777" w:rsidR="00487180" w:rsidRDefault="00000000">
            <w:pPr>
              <w:spacing w:before="0" w:after="0" w:line="240" w:lineRule="auto"/>
              <w:jc w:val="center"/>
            </w:pPr>
            <w:r>
              <w:rPr>
                <w:rFonts w:ascii="Times New Roman" w:hAnsi="Times New Roman" w:eastAsia="Times New Roman"/>
                <w:sz w:val="16"/>
              </w:rPr>
              <w:t>CAS, China</w:t>
            </w:r>
          </w:p>
        </w:tc>
        <w:tc>
          <w:tcPr>
            <w:tcW w:w="2088"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0E5207AB" w14:textId="77777777" w:rsidR="00487180" w:rsidRDefault="00000000">
            <w:pPr>
              <w:spacing w:before="0" w:after="0" w:line="240" w:lineRule="auto"/>
              <w:jc w:val="center"/>
            </w:pPr>
            <w:r>
              <w:rPr>
                <w:rFonts w:ascii="Times New Roman" w:hAnsi="Times New Roman" w:eastAsia="Times New Roman"/>
                <w:sz w:val="16"/>
              </w:rPr>
              <w:t>r1i1p1f1</w:t>
            </w:r>
          </w:p>
        </w:tc>
        <w:tc>
          <w:tcPr>
            <w:tcW w:w="1655"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7BFCD29B" w14:textId="77777777" w:rsidR="00487180" w:rsidRDefault="00000000">
            <w:pPr>
              <w:spacing w:before="0" w:after="0" w:line="240" w:lineRule="auto"/>
              <w:jc w:val="center"/>
            </w:pPr>
            <w:r>
              <w:rPr>
                <w:rFonts w:ascii="Times New Roman" w:hAnsi="Times New Roman" w:eastAsia="Times New Roman"/>
                <w:sz w:val="16"/>
              </w:rPr>
              <w:t>gn</w:t>
            </w:r>
          </w:p>
        </w:tc>
      </w:tr>
      <w:tr w:rsidR="00487180" w14:paraId="6E27AB36" w14:textId="77777777">
        <w:trPr>
          <w:jc w:val="center"/>
        </w:trPr>
        <w:tc>
          <w:tcPr>
            <w:tcW w:w="1800"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04DB19A7" w14:textId="77777777" w:rsidR="00487180" w:rsidRDefault="00000000">
            <w:pPr>
              <w:spacing w:before="0" w:after="0" w:line="240" w:lineRule="auto"/>
              <w:jc w:val="center"/>
            </w:pPr>
            <w:r>
              <w:rPr>
                <w:rFonts w:ascii="Times New Roman" w:hAnsi="Times New Roman" w:eastAsia="Times New Roman"/>
                <w:sz w:val="16"/>
              </w:rPr>
              <w:t>MIROC6</w:t>
            </w:r>
          </w:p>
        </w:tc>
        <w:tc>
          <w:tcPr>
            <w:tcW w:w="381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6473BBE3" w14:textId="77777777" w:rsidR="00487180" w:rsidRDefault="00000000">
            <w:pPr>
              <w:spacing w:before="0" w:after="0" w:line="240" w:lineRule="auto"/>
              <w:jc w:val="center"/>
            </w:pPr>
            <w:r>
              <w:rPr>
                <w:rFonts w:ascii="Times New Roman" w:hAnsi="Times New Roman" w:eastAsia="Times New Roman"/>
                <w:sz w:val="16"/>
              </w:rPr>
              <w:t>MIROC, Japan</w:t>
            </w:r>
          </w:p>
        </w:tc>
        <w:tc>
          <w:tcPr>
            <w:tcW w:w="2088"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46FBD15A" w14:textId="77777777" w:rsidR="00487180" w:rsidRDefault="00000000">
            <w:pPr>
              <w:spacing w:before="0" w:after="0" w:line="240" w:lineRule="auto"/>
              <w:jc w:val="center"/>
            </w:pPr>
            <w:r>
              <w:rPr>
                <w:rFonts w:ascii="Times New Roman" w:hAnsi="Times New Roman" w:eastAsia="Times New Roman"/>
                <w:sz w:val="16"/>
              </w:rPr>
              <w:t>r1i1p1f1</w:t>
            </w:r>
          </w:p>
        </w:tc>
        <w:tc>
          <w:tcPr>
            <w:tcW w:w="1655"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459B3406" w14:textId="77777777" w:rsidR="00487180" w:rsidRDefault="00000000">
            <w:pPr>
              <w:spacing w:before="0" w:after="0" w:line="240" w:lineRule="auto"/>
              <w:jc w:val="center"/>
            </w:pPr>
            <w:r>
              <w:rPr>
                <w:rFonts w:ascii="Times New Roman" w:hAnsi="Times New Roman" w:eastAsia="Times New Roman"/>
                <w:sz w:val="16"/>
              </w:rPr>
              <w:t>gn</w:t>
            </w:r>
          </w:p>
        </w:tc>
      </w:tr>
      <w:tr w:rsidR="00487180" w14:paraId="654CA95A" w14:textId="77777777">
        <w:trPr>
          <w:jc w:val="center"/>
        </w:trPr>
        <w:tc>
          <w:tcPr>
            <w:tcW w:w="1800"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02E01914" w14:textId="77777777" w:rsidR="00487180" w:rsidRDefault="00000000">
            <w:pPr>
              <w:spacing w:before="0" w:after="0" w:line="240" w:lineRule="auto"/>
              <w:jc w:val="center"/>
            </w:pPr>
            <w:r>
              <w:rPr>
                <w:rFonts w:ascii="Times New Roman" w:hAnsi="Times New Roman" w:eastAsia="Times New Roman"/>
                <w:sz w:val="16"/>
              </w:rPr>
              <w:t>MRI-ESM2-0</w:t>
            </w:r>
          </w:p>
        </w:tc>
        <w:tc>
          <w:tcPr>
            <w:tcW w:w="381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6A2EBB73" w14:textId="77777777" w:rsidR="00487180" w:rsidRDefault="00000000">
            <w:pPr>
              <w:spacing w:before="0" w:after="0" w:line="240" w:lineRule="auto"/>
              <w:jc w:val="center"/>
            </w:pPr>
            <w:r>
              <w:rPr>
                <w:rFonts w:ascii="Times New Roman" w:hAnsi="Times New Roman" w:eastAsia="Times New Roman"/>
                <w:sz w:val="16"/>
              </w:rPr>
              <w:t>MRI, Japan</w:t>
            </w:r>
          </w:p>
        </w:tc>
        <w:tc>
          <w:tcPr>
            <w:tcW w:w="2088"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1DDA2AE9" w14:textId="77777777" w:rsidR="00487180" w:rsidRDefault="00000000">
            <w:pPr>
              <w:spacing w:before="0" w:after="0" w:line="240" w:lineRule="auto"/>
              <w:jc w:val="center"/>
            </w:pPr>
            <w:r>
              <w:rPr>
                <w:rFonts w:ascii="Times New Roman" w:hAnsi="Times New Roman" w:eastAsia="Times New Roman"/>
                <w:sz w:val="16"/>
              </w:rPr>
              <w:t>r1i1p1f1</w:t>
            </w:r>
          </w:p>
        </w:tc>
        <w:tc>
          <w:tcPr>
            <w:tcW w:w="1655"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55ACE7FD" w14:textId="77777777" w:rsidR="00487180" w:rsidRDefault="00000000">
            <w:pPr>
              <w:spacing w:before="0" w:after="0" w:line="240" w:lineRule="auto"/>
              <w:jc w:val="center"/>
            </w:pPr>
            <w:r>
              <w:rPr>
                <w:rFonts w:ascii="Times New Roman" w:hAnsi="Times New Roman" w:eastAsia="Times New Roman"/>
                <w:sz w:val="16"/>
              </w:rPr>
              <w:t>gn</w:t>
            </w:r>
          </w:p>
        </w:tc>
      </w:tr>
    </w:tbl>
    <w:p w14:paraId="6C1A01BE" w14:textId="77777777" w:rsidR="00487180" w:rsidRDefault="00000000">
      <w:pPr>
        <w:pStyle w:val="CaptionEA"/>
        <w:keepNext/>
        <w:widowControl/>
        <w:spacing w:before="240" w:after="60"/>
        <w:jc w:val="center"/>
      </w:pPr>
      <w:r>
        <w:rPr>
          <w:rFonts w:ascii="Times New Roman" w:hAnsi="Times New Roman" w:eastAsia="Times New Roman"/>
          <w:b/>
          <w:sz w:val="20"/>
        </w:rPr>
        <w:t xml:space="preserve">Table 2. </w:t>
      </w:r>
      <w:r>
        <w:rPr>
          <w:rFonts w:ascii="Times New Roman" w:hAnsi="Times New Roman" w:eastAsia="Times New Roman"/>
          <w:sz w:val="20"/>
        </w:rPr>
        <w:t>The seven CMIP6 models and their configuration.</w:t>
      </w:r>
    </w:p>
    <w:p w14:paraId="4909D6BC" w14:textId="77777777" w:rsidR="00487180" w:rsidRDefault="00000000">
      <w:pPr>
        <w:pStyle w:val="TableNote"/>
        <w:keepNext w:val="0"/>
        <w:widowControl/>
        <w:spacing w:before="60" w:after="200"/>
        <w:jc w:val="both"/>
      </w:pPr>
      <w:r>
        <w:rPr>
          <w:rFonts w:ascii="Times New Roman" w:hAnsi="Times New Roman" w:eastAsia="Times New Roman"/>
          <w:i/>
          <w:sz w:val="18"/>
        </w:rPr>
        <w:t>All seven models provide daily precipitation for the historical experiment (1981–2014) and for both SSP2-4.5 and SSP5-8.5. Labels were verified against the archive filenames. gn = native model grid; gr = regridded.</w:t>
      </w:r>
    </w:p>
    <w:p w14:paraId="197FB980" w14:textId="77777777" w:rsidR="00487180" w:rsidRDefault="00000000">
      <w:pPr>
        <w:pStyle w:val="21"/>
        <w:widowControl/>
        <w:spacing w:before="160" w:after="80"/>
      </w:pPr>
      <w:r>
        <w:rPr>
          <w:rFonts w:ascii="Times New Roman" w:hAnsi="Times New Roman" w:eastAsia="Times New Roman"/>
          <w:b/>
        </w:rPr>
        <w:t>2.3 Bias-correction methods</w:t>
      </w:r>
    </w:p>
    <w:p w14:paraId="53FC16C0" w14:textId="77777777" w:rsidR="00487180" w:rsidRDefault="00000000">
      <w:pPr>
        <w:widowControl/>
        <w:spacing w:line="240" w:lineRule="auto" w:after="60"/>
        <w:jc w:val="both"/>
      </w:pPr>
      <w:r>
        <w:rPr>
          <w:rFonts w:ascii="Times New Roman" w:hAnsi="Times New Roman" w:eastAsia="Times New Roman"/>
          <w:sz w:val="24"/>
        </w:rPr>
        <w:t>QDM was applied separately to each gauge and calendar month. Observed and simulated quantile functions were estimated in the calibration period, and relative model-projected changes were preserved at each quantile [4]. MBCn began from the QDM-corrected field and applied iterative multivariate adjustment [8]. Each of 25 passes used a seeded random orthogonal rotation across the 12 station dimensions, mapped each rotated component to the corresponding rotated observations, and reversed the rotation. Final rank substitution restored the QDM values at every station, retaining QDM marginal distributions while adjusting inter-station ranks (Figure 2). Related multistation comparisons also highlight the need to evaluate correction methods beyond marginal performance [19].</w:t>
      </w:r>
    </w:p>
    <w:p w14:paraId="0901A6E2" w14:textId="77777777" w:rsidR="00487180" w:rsidRDefault="00000000">
      <w:pPr>
        <w:widowControl/>
        <w:spacing w:line="240" w:lineRule="auto" w:after="60"/>
        <w:jc w:val="both"/>
      </w:pPr>
      <w:r>
        <w:rPr>
          <w:rFonts w:ascii="Times New Roman" w:hAnsi="Times New Roman" w:eastAsia="Times New Roman"/>
          <w:sz w:val="24"/>
        </w:rPr>
        <w:t>All QDM mappings, rotations, and rotated-space mappings were fitted using 1981-2000 data only. The 2001-2014 observations were reserved for evaluation. A wet day was defined as precipitation of at least 1 mm. Thresholds for extreme-event diagnostics were estimated separately from each series' wet days so that these diagnostics primarily reflected dependence rather than residual intensity differences.</w:t>
      </w:r>
    </w:p>
    <w:p w14:paraId="1F6BEB7E" w14:textId="77777777" w:rsidR="00487180" w:rsidRDefault="00000000">
      <w:pPr>
        <w:spacing w:before="0" w:after="0"/>
        <w:jc w:val="center"/>
      </w:pPr>
      <w:r>
        <w:rPr>
          <w:noProof/>
        </w:rPr>
        <w:lastRenderedPageBreak/>
        <w:drawing>
          <wp:inline distT="0" distB="0" distL="0" distR="0" wp14:anchorId="707E304F" wp14:editId="34102795">
            <wp:extent cx="2468880" cy="4807197"/>
            <wp:effectExtent l="0" t="0" r="0" b="0"/>
            <wp:docPr id="2" name="Picture 2" title="Figure 2" descr="Workflow for MBCn showing initial QDM, iterative rotation-based dependence adjustment, and final rank substit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9c5e0c04c06423da347a64a4d68b582d62b2e9.png"/>
                    <pic:cNvPicPr/>
                  </pic:nvPicPr>
                  <pic:blipFill>
                    <a:blip r:embed="rId7"/>
                    <a:stretch>
                      <a:fillRect/>
                    </a:stretch>
                  </pic:blipFill>
                  <pic:spPr>
                    <a:xfrm>
                      <a:off x="0" y="0"/>
                      <a:ext cx="2468880" cy="4807197"/>
                    </a:xfrm>
                    <a:prstGeom prst="rect">
                      <a:avLst/>
                    </a:prstGeom>
                  </pic:spPr>
                </pic:pic>
              </a:graphicData>
            </a:graphic>
          </wp:inline>
        </w:drawing>
      </w:r>
    </w:p>
    <w:p w14:paraId="0A360DE1" w14:textId="77777777" w:rsidR="00487180" w:rsidRDefault="00000000">
      <w:pPr>
        <w:pStyle w:val="CaptionEA"/>
        <w:keepNext w:val="0"/>
        <w:keepLines/>
        <w:widowControl/>
        <w:spacing w:before="40" w:after="200"/>
        <w:jc w:val="center"/>
      </w:pPr>
      <w:r>
        <w:rPr>
          <w:rFonts w:ascii="Times New Roman" w:hAnsi="Times New Roman" w:eastAsia="Times New Roman"/>
          <w:sz w:val="20"/>
        </w:rPr>
        <w:t>Figure 2. MBCn workflow. QDM [4] first establishes each gauge's marginal distribution; the iterative rotation, mapping, and inverse-rotation stage [8] adjusts inter-station dependence; final rank substitution restores the QDM values. All transformations are fitted using calibration data only.</w:t>
      </w:r>
    </w:p>
    <w:p w14:paraId="56BF20B1" w14:textId="77777777" w:rsidR="00487180" w:rsidRDefault="00000000">
      <w:pPr>
        <w:pStyle w:val="21"/>
        <w:widowControl/>
        <w:spacing w:before="160" w:after="80"/>
      </w:pPr>
      <w:r>
        <w:rPr>
          <w:rFonts w:ascii="Times New Roman" w:hAnsi="Times New Roman" w:eastAsia="Times New Roman"/>
          <w:b/>
        </w:rPr>
        <w:t>2.4 Single-site diagnostics</w:t>
      </w:r>
    </w:p>
    <w:p w14:paraId="7D5609BA" w14:textId="77777777" w:rsidR="00487180" w:rsidRDefault="00000000">
      <w:pPr>
        <w:widowControl/>
        <w:spacing w:line="240" w:lineRule="auto" w:after="60"/>
        <w:jc w:val="both"/>
      </w:pPr>
      <w:r>
        <w:rPr>
          <w:rFonts w:ascii="Times New Roman" w:hAnsi="Times New Roman" w:eastAsia="Times New Roman"/>
          <w:sz w:val="24"/>
        </w:rPr>
        <w:t>Because free-running climate simulations are not synchronized with observed daily weather, single-site performance was assessed distributionally. Six diagnostics were computed for each of 84 gauge-model combinations: percentage bias in total precipitation, wet-day-frequency error, the ratio of simulated to observed wet-day standard deviation, Perkins skill score [20], Kolmogorov-Smirnov distance, and RMSE between matched wet-day quantiles. Day-matched criteria were not used because they would penalize timing that free-running simulations are not designed to reproduce.</w:t>
      </w:r>
    </w:p>
    <w:p w14:paraId="68C02632" w14:textId="77777777" w:rsidR="00487180" w:rsidRDefault="00000000">
      <w:pPr>
        <w:pStyle w:val="21"/>
        <w:widowControl/>
        <w:spacing w:before="160" w:after="80"/>
      </w:pPr>
      <w:r>
        <w:rPr>
          <w:rFonts w:ascii="Times New Roman" w:hAnsi="Times New Roman" w:eastAsia="Times New Roman"/>
          <w:b/>
        </w:rPr>
        <w:t>2.5 Dependence diagnostics and statistical testing</w:t>
      </w:r>
    </w:p>
    <w:p w14:paraId="2E862F4C" w14:textId="77777777" w:rsidR="00487180" w:rsidRDefault="00000000">
      <w:pPr>
        <w:widowControl/>
        <w:spacing w:line="240" w:lineRule="auto" w:after="60"/>
        <w:jc w:val="both"/>
      </w:pPr>
      <w:r>
        <w:rPr>
          <w:rFonts w:ascii="Times New Roman" w:hAnsi="Times New Roman" w:eastAsia="Times New Roman"/>
          <w:sz w:val="24"/>
        </w:rPr>
        <w:t>Six diagnostics evaluated joint behaviour. Energy distance compared the 12-dimensional daily precipitation vectors with observations [21] using a fixed-seed subsample of at most 1,500 validation days. Three metrics measured RMSE across the 66 off-diagonal station pairs for Spearman correlation, Pearson correlation, and binary wet-day correlation. Two metrics targeted concurrent extremes: RMSE of pairwise joint exceedance above each series' 95th wet-day percentile and the Wasserstein-1 distance between distributions of daily network wet extent. Each diagnostic was computed separately for each climate model.</w:t>
      </w:r>
    </w:p>
    <w:p w14:paraId="6CD135FF" w14:textId="77777777" w:rsidR="00487180" w:rsidRDefault="00000000">
      <w:pPr>
        <w:widowControl/>
        <w:spacing w:line="240" w:lineRule="auto" w:after="60"/>
        <w:jc w:val="both"/>
      </w:pPr>
      <w:r>
        <w:rPr>
          <w:rFonts w:ascii="Times New Roman" w:hAnsi="Times New Roman" w:eastAsia="Times New Roman"/>
          <w:sz w:val="24"/>
        </w:rPr>
        <w:t>Seven paired model-level differences between MBCn and QDM were summarized with a one-sided exact Wilcoxon signed-rank test, the matched-pairs rank-biserial effect size, and the number of models favouring MBCn. The test describes consistency within this ensemble rather than inference to a population of climate models. Holm-Bonferroni adjustment was applied to the prespecified family of Spearman, Pearson, and wet-day-correlation endpoints; the other diagnostics were treated as exploratory.</w:t>
      </w:r>
    </w:p>
    <w:p w14:paraId="31116B1A" w14:textId="77777777" w:rsidR="00487180" w:rsidRDefault="00000000">
      <w:pPr>
        <w:pStyle w:val="21"/>
        <w:widowControl/>
        <w:spacing w:before="160" w:after="80"/>
      </w:pPr>
      <w:r>
        <w:rPr>
          <w:rFonts w:ascii="Times New Roman" w:hAnsi="Times New Roman" w:eastAsia="Times New Roman"/>
          <w:b/>
        </w:rPr>
        <w:t>2.6 Robustness checks</w:t>
      </w:r>
    </w:p>
    <w:p w14:paraId="04469AD7" w14:textId="77777777" w:rsidR="00487180" w:rsidRDefault="00000000">
      <w:pPr>
        <w:widowControl/>
        <w:spacing w:line="240" w:lineRule="auto" w:after="60"/>
        <w:jc w:val="both"/>
      </w:pPr>
      <w:r>
        <w:rPr>
          <w:rFonts w:ascii="Times New Roman" w:hAnsi="Times New Roman" w:eastAsia="Times New Roman"/>
          <w:sz w:val="24"/>
        </w:rPr>
        <w:t>Robustness was evaluated by varying the number of MBCn passes from 0 (QDM) to 100 and repeating the default 25-pass correction with 20 random seeds. Fidelity to the model-projected signal was evaluated by comparing raw and corrected percentage changes in five wet-day quantiles for every gauge, model, pathway, and future period. This check addresses quantile changes only and does not validate the projections themselves.</w:t>
      </w:r>
    </w:p>
    <w:p w14:paraId="23AEEE24" w14:textId="77777777" w:rsidR="00487180" w:rsidRDefault="00000000">
      <w:pPr>
        <w:pStyle w:val="1"/>
        <w:widowControl/>
        <w:spacing w:before="240"/>
      </w:pPr>
      <w:r>
        <w:rPr>
          <w:rFonts w:ascii="Times New Roman" w:hAnsi="Times New Roman" w:eastAsia="Times New Roman"/>
          <w:b/>
        </w:rPr>
        <w:t>3. Results and Discussion</w:t>
      </w:r>
    </w:p>
    <w:p w14:paraId="08F2B239" w14:textId="77777777" w:rsidR="00487180" w:rsidRDefault="00000000">
      <w:pPr>
        <w:pStyle w:val="21"/>
        <w:widowControl/>
        <w:spacing w:before="160" w:after="80"/>
      </w:pPr>
      <w:r>
        <w:rPr>
          <w:rFonts w:ascii="Times New Roman" w:hAnsi="Times New Roman" w:eastAsia="Times New Roman"/>
          <w:b/>
        </w:rPr>
        <w:t>3.1 Single-site performance is identical between the two corrections</w:t>
      </w:r>
    </w:p>
    <w:p w14:paraId="61ABF1B2" w14:textId="77777777" w:rsidR="00487180" w:rsidRDefault="00000000">
      <w:pPr>
        <w:widowControl/>
        <w:spacing w:line="240" w:lineRule="auto" w:after="60"/>
        <w:jc w:val="both"/>
      </w:pPr>
      <w:r>
        <w:rPr>
          <w:rFonts w:ascii="Times New Roman" w:hAnsi="Times New Roman" w:eastAsia="Times New Roman"/>
          <w:sz w:val="24"/>
        </w:rPr>
        <w:t>The raw output produced rain too frequently and underestimated wet-day variability (Table 3 and Figure 3). After correction, Kolmogorov-Smirnov distance decreased from 0.221 to 0.101 and Perkins skill score increased from 0.82 to 0.91. Both corrections retained an approximately 17% dry bias in total precipitation and a wet-day-frequency bias of about -6 percentage points; this residual bias should be considered in water-balance applications.</w:t>
      </w:r>
    </w:p>
    <w:p w14:paraId="1C643453" w14:textId="77777777" w:rsidR="00487180" w:rsidRDefault="00000000">
      <w:pPr>
        <w:widowControl/>
        <w:spacing w:line="240" w:lineRule="auto" w:after="60"/>
        <w:jc w:val="both"/>
      </w:pPr>
      <w:r>
        <w:rPr>
          <w:rFonts w:ascii="Times New Roman" w:hAnsi="Times New Roman" w:eastAsia="Times New Roman"/>
          <w:sz w:val="24"/>
        </w:rPr>
        <w:t>QDM and MBCn were identical to three decimal places for every marginal score across all 84 gauge-model combinations. This confirms the expected algorithmic behaviour: final rank substitution returns the same set of daily QDM values at each gauge. The multivariate stage can therefore affect only how values are arranged jointly across the network, not their station-level distributions.</w:t>
      </w:r>
    </w:p>
    <w:p>
      <w:pPr>
        <w:pStyle w:val="Gap"/>
        <w:spacing w:before="0" w:after="0"/>
      </w:pP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1080"/>
        <w:gridCol w:w="1440"/>
        <w:gridCol w:w="1944"/>
        <w:gridCol w:w="1224"/>
        <w:gridCol w:w="1080"/>
        <w:gridCol w:w="1440"/>
        <w:gridCol w:w="1512"/>
      </w:tblGrid>
      <w:tr w:rsidR="00487180" w14:paraId="00EB4AE6" w14:textId="77777777">
        <w:trPr>
          <w:jc w:val="center"/>
          <w:tblHeader w:val="true"/>
        </w:trPr>
        <w:tc>
          <w:tcPr>
            <w:tcW w:w="1007"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41864645" w14:textId="77777777" w:rsidR="00487180" w:rsidRDefault="00000000">
            <w:pPr>
              <w:spacing w:before="0" w:after="0" w:line="240" w:lineRule="auto"/>
              <w:jc w:val="center"/>
            </w:pPr>
            <w:r>
              <w:rPr>
                <w:rFonts w:ascii="Times New Roman" w:hAnsi="Times New Roman" w:eastAsia="Times New Roman"/>
                <w:b/>
                <w:sz w:val="16"/>
              </w:rPr>
              <w:t>Method</w:t>
            </w:r>
          </w:p>
        </w:tc>
        <w:tc>
          <w:tcPr>
            <w:tcW w:w="1224"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57429DEE" w14:textId="77777777" w:rsidR="00487180" w:rsidRDefault="00000000">
            <w:pPr>
              <w:spacing w:before="0" w:after="0" w:line="240" w:lineRule="auto"/>
              <w:jc w:val="center"/>
            </w:pPr>
            <w:r>
              <w:rPr>
                <w:rFonts w:ascii="Times New Roman" w:hAnsi="Times New Roman" w:eastAsia="Times New Roman"/>
                <w:b/>
                <w:sz w:val="16"/>
              </w:rPr>
              <w:t>PBIAS (%)</w:t>
            </w:r>
          </w:p>
        </w:tc>
        <w:tc>
          <w:tcPr>
            <w:tcW w:w="1512"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31B19DA3" w14:textId="77777777" w:rsidR="00487180" w:rsidRDefault="00000000">
            <w:pPr>
              <w:spacing w:before="0" w:after="0" w:line="240" w:lineRule="auto"/>
              <w:jc w:val="center"/>
            </w:pPr>
            <w:r>
              <w:rPr>
                <w:rFonts w:ascii="Times New Roman" w:hAnsi="Times New Roman" w:eastAsia="Times New Roman"/>
                <w:b/>
                <w:sz w:val="16"/>
              </w:rPr>
              <w:t>Wet-day frequency error (pp)</w:t>
            </w:r>
          </w:p>
        </w:tc>
        <w:tc>
          <w:tcPr>
            <w:tcW w:w="1080"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05F93875" w14:textId="77777777" w:rsidR="00487180" w:rsidRDefault="00000000">
            <w:pPr>
              <w:spacing w:before="0" w:after="0" w:line="240" w:lineRule="auto"/>
              <w:jc w:val="center"/>
            </w:pPr>
            <w:r>
              <w:rPr>
                <w:rFonts w:ascii="Times New Roman" w:hAnsi="Times New Roman" w:eastAsia="Times New Roman"/>
                <w:b/>
                <w:sz w:val="16"/>
              </w:rPr>
              <w:t>SD ratio (–)</w:t>
            </w:r>
          </w:p>
        </w:tc>
        <w:tc>
          <w:tcPr>
            <w:tcW w:w="936"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44F7837F" w14:textId="77777777" w:rsidR="00487180" w:rsidRDefault="00000000">
            <w:pPr>
              <w:spacing w:before="0" w:after="0" w:line="240" w:lineRule="auto"/>
              <w:jc w:val="center"/>
            </w:pPr>
            <w:r>
              <w:rPr>
                <w:rFonts w:ascii="Times New Roman" w:hAnsi="Times New Roman" w:eastAsia="Times New Roman"/>
                <w:b/>
                <w:sz w:val="16"/>
              </w:rPr>
              <w:t>PSS (–)</w:t>
            </w:r>
          </w:p>
        </w:tc>
        <w:tc>
          <w:tcPr>
            <w:tcW w:w="1224"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667C724E" w14:textId="77777777" w:rsidR="00487180" w:rsidRDefault="00000000">
            <w:pPr>
              <w:spacing w:before="0" w:after="0" w:line="240" w:lineRule="auto"/>
              <w:jc w:val="center"/>
            </w:pPr>
            <w:r>
              <w:rPr>
                <w:rFonts w:ascii="Times New Roman" w:hAnsi="Times New Roman" w:eastAsia="Times New Roman"/>
                <w:b/>
                <w:sz w:val="16"/>
              </w:rPr>
              <w:t>KS distance (–)</w:t>
            </w:r>
          </w:p>
        </w:tc>
        <w:tc>
          <w:tcPr>
            <w:tcW w:w="2376"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4F3A0C00" w14:textId="77777777" w:rsidR="00487180" w:rsidRDefault="00000000">
            <w:pPr>
              <w:spacing w:before="0" w:after="0" w:line="240" w:lineRule="auto"/>
              <w:jc w:val="center"/>
            </w:pPr>
            <w:r>
              <w:rPr>
                <w:rFonts w:ascii="Times New Roman" w:hAnsi="Times New Roman" w:eastAsia="Times New Roman"/>
                <w:b/>
                <w:sz w:val="16"/>
              </w:rPr>
              <w:t>Quantile RMSE (mm d⁻¹)</w:t>
            </w:r>
          </w:p>
        </w:tc>
      </w:tr>
      <w:tr w:rsidR="00487180" w14:paraId="3B3A5985" w14:textId="77777777">
        <w:trPr>
          <w:jc w:val="center"/>
        </w:trPr>
        <w:tc>
          <w:tcPr>
            <w:tcW w:w="1007"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5DA5066F" w14:textId="77777777" w:rsidR="00487180" w:rsidRDefault="00000000">
            <w:pPr>
              <w:spacing w:before="0" w:after="0" w:line="240" w:lineRule="auto"/>
              <w:jc w:val="center"/>
            </w:pPr>
            <w:r>
              <w:rPr>
                <w:rFonts w:ascii="Times New Roman" w:hAnsi="Times New Roman" w:eastAsia="Times New Roman"/>
                <w:sz w:val="16"/>
              </w:rPr>
              <w:t>RAW</w:t>
            </w:r>
          </w:p>
        </w:tc>
        <w:tc>
          <w:tcPr>
            <w:tcW w:w="122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1EF4C8F6" w14:textId="77777777" w:rsidR="00487180" w:rsidRDefault="00000000">
            <w:pPr>
              <w:spacing w:before="0" w:after="0" w:line="240" w:lineRule="auto"/>
              <w:jc w:val="center"/>
            </w:pPr>
            <w:r>
              <w:rPr>
                <w:rFonts w:ascii="Times New Roman" w:hAnsi="Times New Roman" w:eastAsia="Times New Roman"/>
                <w:sz w:val="16"/>
              </w:rPr>
              <w:t>1.4 ± 34.7</w:t>
            </w:r>
          </w:p>
        </w:tc>
        <w:tc>
          <w:tcPr>
            <w:tcW w:w="1512"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2FCE553E" w14:textId="77777777" w:rsidR="00487180" w:rsidRDefault="00000000">
            <w:pPr>
              <w:spacing w:before="0" w:after="0" w:line="240" w:lineRule="auto"/>
              <w:jc w:val="center"/>
            </w:pPr>
            <w:r>
              <w:rPr>
                <w:rFonts w:ascii="Times New Roman" w:hAnsi="Times New Roman" w:eastAsia="Times New Roman"/>
                <w:sz w:val="16"/>
              </w:rPr>
              <w:t>10.6 ± 17.2</w:t>
            </w:r>
          </w:p>
        </w:tc>
        <w:tc>
          <w:tcPr>
            <w:tcW w:w="1080"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19A8F721" w14:textId="77777777" w:rsidR="00487180" w:rsidRDefault="00000000">
            <w:pPr>
              <w:spacing w:before="0" w:after="0" w:line="240" w:lineRule="auto"/>
              <w:jc w:val="center"/>
            </w:pPr>
            <w:r>
              <w:rPr>
                <w:rFonts w:ascii="Times New Roman" w:hAnsi="Times New Roman" w:eastAsia="Times New Roman"/>
                <w:sz w:val="16"/>
              </w:rPr>
              <w:t>0.69 ± 0.49</w:t>
            </w:r>
          </w:p>
        </w:tc>
        <w:tc>
          <w:tcPr>
            <w:tcW w:w="93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021D6B08" w14:textId="77777777" w:rsidR="00487180" w:rsidRDefault="00000000">
            <w:pPr>
              <w:spacing w:before="0" w:after="0" w:line="240" w:lineRule="auto"/>
              <w:jc w:val="center"/>
            </w:pPr>
            <w:r>
              <w:rPr>
                <w:rFonts w:ascii="Times New Roman" w:hAnsi="Times New Roman" w:eastAsia="Times New Roman"/>
                <w:sz w:val="16"/>
              </w:rPr>
              <w:t>0.82 ± 0.10</w:t>
            </w:r>
          </w:p>
        </w:tc>
        <w:tc>
          <w:tcPr>
            <w:tcW w:w="122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3D9FD4AB" w14:textId="77777777" w:rsidR="00487180" w:rsidRDefault="00000000">
            <w:pPr>
              <w:spacing w:before="0" w:after="0" w:line="240" w:lineRule="auto"/>
              <w:jc w:val="center"/>
            </w:pPr>
            <w:r>
              <w:rPr>
                <w:rFonts w:ascii="Times New Roman" w:hAnsi="Times New Roman" w:eastAsia="Times New Roman"/>
                <w:sz w:val="16"/>
              </w:rPr>
              <w:t>0.221 ± 0.104</w:t>
            </w:r>
          </w:p>
        </w:tc>
        <w:tc>
          <w:tcPr>
            <w:tcW w:w="237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37AE77E5" w14:textId="77777777" w:rsidR="00487180" w:rsidRDefault="00000000">
            <w:pPr>
              <w:spacing w:before="0" w:after="0" w:line="240" w:lineRule="auto"/>
              <w:jc w:val="center"/>
            </w:pPr>
            <w:r>
              <w:rPr>
                <w:rFonts w:ascii="Times New Roman" w:hAnsi="Times New Roman" w:eastAsia="Times New Roman"/>
                <w:sz w:val="16"/>
              </w:rPr>
              <w:t>7.83 ± 4.16</w:t>
            </w:r>
          </w:p>
        </w:tc>
      </w:tr>
      <w:tr w:rsidR="00487180" w14:paraId="0009C74C" w14:textId="77777777">
        <w:trPr>
          <w:jc w:val="center"/>
        </w:trPr>
        <w:tc>
          <w:tcPr>
            <w:tcW w:w="1007"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4889082D" w14:textId="77777777" w:rsidR="00487180" w:rsidRDefault="00000000">
            <w:pPr>
              <w:spacing w:before="0" w:after="0" w:line="240" w:lineRule="auto"/>
              <w:jc w:val="center"/>
            </w:pPr>
            <w:r>
              <w:rPr>
                <w:rFonts w:ascii="Times New Roman" w:hAnsi="Times New Roman" w:eastAsia="Times New Roman"/>
                <w:sz w:val="16"/>
              </w:rPr>
              <w:t>QDM</w:t>
            </w:r>
          </w:p>
        </w:tc>
        <w:tc>
          <w:tcPr>
            <w:tcW w:w="122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4C0B7D6A" w14:textId="77777777" w:rsidR="00487180" w:rsidRDefault="00000000">
            <w:pPr>
              <w:spacing w:before="0" w:after="0" w:line="240" w:lineRule="auto"/>
              <w:jc w:val="center"/>
            </w:pPr>
            <w:r>
              <w:rPr>
                <w:rFonts w:ascii="Times New Roman" w:hAnsi="Times New Roman" w:eastAsia="Times New Roman"/>
                <w:sz w:val="16"/>
              </w:rPr>
              <w:t>−17.2 ± 20.8</w:t>
            </w:r>
          </w:p>
        </w:tc>
        <w:tc>
          <w:tcPr>
            <w:tcW w:w="1512"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6FD727E4" w14:textId="77777777" w:rsidR="00487180" w:rsidRDefault="00000000">
            <w:pPr>
              <w:spacing w:before="0" w:after="0" w:line="240" w:lineRule="auto"/>
              <w:jc w:val="center"/>
            </w:pPr>
            <w:r>
              <w:rPr>
                <w:rFonts w:ascii="Times New Roman" w:hAnsi="Times New Roman" w:eastAsia="Times New Roman"/>
                <w:sz w:val="16"/>
              </w:rPr>
              <w:t>−6.4 ± 12.3</w:t>
            </w:r>
          </w:p>
        </w:tc>
        <w:tc>
          <w:tcPr>
            <w:tcW w:w="1080"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2C22549C" w14:textId="77777777" w:rsidR="00487180" w:rsidRDefault="00000000">
            <w:pPr>
              <w:spacing w:before="0" w:after="0" w:line="240" w:lineRule="auto"/>
              <w:jc w:val="center"/>
            </w:pPr>
            <w:r>
              <w:rPr>
                <w:rFonts w:ascii="Times New Roman" w:hAnsi="Times New Roman" w:eastAsia="Times New Roman"/>
                <w:sz w:val="16"/>
              </w:rPr>
              <w:t>0.98 ± 0.36</w:t>
            </w:r>
          </w:p>
        </w:tc>
        <w:tc>
          <w:tcPr>
            <w:tcW w:w="93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3C14A509" w14:textId="77777777" w:rsidR="00487180" w:rsidRDefault="00000000">
            <w:pPr>
              <w:spacing w:before="0" w:after="0" w:line="240" w:lineRule="auto"/>
              <w:jc w:val="center"/>
            </w:pPr>
            <w:r>
              <w:rPr>
                <w:rFonts w:ascii="Times New Roman" w:hAnsi="Times New Roman" w:eastAsia="Times New Roman"/>
                <w:sz w:val="16"/>
              </w:rPr>
              <w:t>0.91 ± 0.05</w:t>
            </w:r>
          </w:p>
        </w:tc>
        <w:tc>
          <w:tcPr>
            <w:tcW w:w="122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7F0C253B" w14:textId="77777777" w:rsidR="00487180" w:rsidRDefault="00000000">
            <w:pPr>
              <w:spacing w:before="0" w:after="0" w:line="240" w:lineRule="auto"/>
              <w:jc w:val="center"/>
            </w:pPr>
            <w:r>
              <w:rPr>
                <w:rFonts w:ascii="Times New Roman" w:hAnsi="Times New Roman" w:eastAsia="Times New Roman"/>
                <w:sz w:val="16"/>
              </w:rPr>
              <w:t>0.101 ± 0.060</w:t>
            </w:r>
          </w:p>
        </w:tc>
        <w:tc>
          <w:tcPr>
            <w:tcW w:w="237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0FFD35E8" w14:textId="77777777" w:rsidR="00487180" w:rsidRDefault="00000000">
            <w:pPr>
              <w:spacing w:before="0" w:after="0" w:line="240" w:lineRule="auto"/>
              <w:jc w:val="center"/>
            </w:pPr>
            <w:r>
              <w:rPr>
                <w:rFonts w:ascii="Times New Roman" w:hAnsi="Times New Roman" w:eastAsia="Times New Roman"/>
                <w:sz w:val="16"/>
              </w:rPr>
              <w:t>4.08 ± 3.05</w:t>
            </w:r>
          </w:p>
        </w:tc>
      </w:tr>
      <w:tr w:rsidR="00487180" w14:paraId="6108B711" w14:textId="77777777">
        <w:trPr>
          <w:jc w:val="center"/>
        </w:trPr>
        <w:tc>
          <w:tcPr>
            <w:tcW w:w="1007"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122F6310" w14:textId="77777777" w:rsidR="00487180" w:rsidRDefault="00000000">
            <w:pPr>
              <w:spacing w:before="0" w:after="0" w:line="240" w:lineRule="auto"/>
              <w:jc w:val="center"/>
            </w:pPr>
            <w:r>
              <w:rPr>
                <w:rFonts w:ascii="Times New Roman" w:hAnsi="Times New Roman" w:eastAsia="Times New Roman"/>
                <w:sz w:val="16"/>
              </w:rPr>
              <w:t>MBCn</w:t>
            </w:r>
          </w:p>
        </w:tc>
        <w:tc>
          <w:tcPr>
            <w:tcW w:w="122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3EF815FC" w14:textId="77777777" w:rsidR="00487180" w:rsidRDefault="00000000">
            <w:pPr>
              <w:spacing w:before="0" w:after="0" w:line="240" w:lineRule="auto"/>
              <w:jc w:val="center"/>
            </w:pPr>
            <w:r>
              <w:rPr>
                <w:rFonts w:ascii="Times New Roman" w:hAnsi="Times New Roman" w:eastAsia="Times New Roman"/>
                <w:sz w:val="16"/>
              </w:rPr>
              <w:t>−17.2 ± 20.8</w:t>
            </w:r>
          </w:p>
        </w:tc>
        <w:tc>
          <w:tcPr>
            <w:tcW w:w="1512"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4E703C62" w14:textId="77777777" w:rsidR="00487180" w:rsidRDefault="00000000">
            <w:pPr>
              <w:spacing w:before="0" w:after="0" w:line="240" w:lineRule="auto"/>
              <w:jc w:val="center"/>
            </w:pPr>
            <w:r>
              <w:rPr>
                <w:rFonts w:ascii="Times New Roman" w:hAnsi="Times New Roman" w:eastAsia="Times New Roman"/>
                <w:sz w:val="16"/>
              </w:rPr>
              <w:t>−6.4 ± 12.3</w:t>
            </w:r>
          </w:p>
        </w:tc>
        <w:tc>
          <w:tcPr>
            <w:tcW w:w="1080"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42C94914" w14:textId="77777777" w:rsidR="00487180" w:rsidRDefault="00000000">
            <w:pPr>
              <w:spacing w:before="0" w:after="0" w:line="240" w:lineRule="auto"/>
              <w:jc w:val="center"/>
            </w:pPr>
            <w:r>
              <w:rPr>
                <w:rFonts w:ascii="Times New Roman" w:hAnsi="Times New Roman" w:eastAsia="Times New Roman"/>
                <w:sz w:val="16"/>
              </w:rPr>
              <w:t>0.98 ± 0.36</w:t>
            </w:r>
          </w:p>
        </w:tc>
        <w:tc>
          <w:tcPr>
            <w:tcW w:w="93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3F055710" w14:textId="77777777" w:rsidR="00487180" w:rsidRDefault="00000000">
            <w:pPr>
              <w:spacing w:before="0" w:after="0" w:line="240" w:lineRule="auto"/>
              <w:jc w:val="center"/>
            </w:pPr>
            <w:r>
              <w:rPr>
                <w:rFonts w:ascii="Times New Roman" w:hAnsi="Times New Roman" w:eastAsia="Times New Roman"/>
                <w:sz w:val="16"/>
              </w:rPr>
              <w:t>0.91 ± 0.05</w:t>
            </w:r>
          </w:p>
        </w:tc>
        <w:tc>
          <w:tcPr>
            <w:tcW w:w="122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4AE9CFA3" w14:textId="77777777" w:rsidR="00487180" w:rsidRDefault="00000000">
            <w:pPr>
              <w:spacing w:before="0" w:after="0" w:line="240" w:lineRule="auto"/>
              <w:jc w:val="center"/>
            </w:pPr>
            <w:r>
              <w:rPr>
                <w:rFonts w:ascii="Times New Roman" w:hAnsi="Times New Roman" w:eastAsia="Times New Roman"/>
                <w:sz w:val="16"/>
              </w:rPr>
              <w:t>0.101 ± 0.060</w:t>
            </w:r>
          </w:p>
        </w:tc>
        <w:tc>
          <w:tcPr>
            <w:tcW w:w="237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06CF7D5B" w14:textId="77777777" w:rsidR="00487180" w:rsidRDefault="00000000">
            <w:pPr>
              <w:spacing w:before="0" w:after="0" w:line="240" w:lineRule="auto"/>
              <w:jc w:val="center"/>
            </w:pPr>
            <w:r>
              <w:rPr>
                <w:rFonts w:ascii="Times New Roman" w:hAnsi="Times New Roman" w:eastAsia="Times New Roman"/>
                <w:sz w:val="16"/>
              </w:rPr>
              <w:t>4.08 ± 3.05</w:t>
            </w:r>
          </w:p>
        </w:tc>
      </w:tr>
    </w:tbl>
    <w:p w14:paraId="4B3814E4" w14:textId="77777777" w:rsidR="00487180" w:rsidRDefault="00000000">
      <w:pPr>
        <w:pStyle w:val="CaptionEA"/>
        <w:keepNext/>
        <w:widowControl/>
        <w:spacing w:before="240" w:after="60"/>
        <w:jc w:val="center"/>
      </w:pPr>
      <w:r>
        <w:rPr>
          <w:rFonts w:ascii="Times New Roman" w:hAnsi="Times New Roman" w:eastAsia="Times New Roman"/>
          <w:b/>
          <w:sz w:val="20"/>
        </w:rPr>
        <w:t xml:space="preserve">Table 3. </w:t>
      </w:r>
      <w:r>
        <w:rPr>
          <w:rFonts w:ascii="Times New Roman" w:hAnsi="Times New Roman" w:eastAsia="Times New Roman"/>
          <w:sz w:val="20"/>
        </w:rPr>
        <w:t>Single-site skill over the withheld validation period (mean ± SD, n = 84 gauge–model pairs).</w:t>
      </w:r>
    </w:p>
    <w:p w14:paraId="2663EB0F" w14:textId="77777777" w:rsidR="00487180" w:rsidRDefault="00000000">
      <w:pPr>
        <w:pStyle w:val="TableNote"/>
        <w:keepNext w:val="0"/>
        <w:widowControl/>
        <w:spacing w:before="60" w:after="200"/>
        <w:jc w:val="both"/>
      </w:pPr>
      <w:r>
        <w:rPr>
          <w:rFonts w:ascii="Times New Roman" w:hAnsi="Times New Roman" w:eastAsia="Times New Roman"/>
          <w:i/>
          <w:sz w:val="18"/>
        </w:rPr>
        <w:t>pp = percentage points; PSS = Perkins skill score; KS = Kolmogorov–Smirnov; SD ratio is the corrected-to-observed ratio of the wet-day standard deviation. QDM and MBCn coincide on every score because MBCn reinstates the QDM value at each gauge.</w:t>
      </w:r>
    </w:p>
    <w:p w14:paraId="623D56CB" w14:textId="77777777" w:rsidR="00487180" w:rsidRDefault="00000000">
      <w:pPr>
        <w:spacing w:before="0" w:after="0"/>
        <w:jc w:val="center"/>
      </w:pPr>
      <w:r>
        <w:rPr>
          <w:noProof/>
        </w:rPr>
        <w:drawing>
          <wp:inline distT="0" distB="0" distL="0" distR="0" wp14:anchorId="6ACB53B8" wp14:editId="1557BCD2">
            <wp:extent cx="3931920" cy="3119673"/>
            <wp:effectExtent l="0" t="0" r="0" b="0"/>
            <wp:docPr id="3" name="Picture 3" title="Figure 3" descr="Boxplots of six single-site validation diagnostics for raw, QDM, and MBCn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3e92a8b31fed4c9c5ec0f0b6d5305eb21e0c47.png"/>
                    <pic:cNvPicPr/>
                  </pic:nvPicPr>
                  <pic:blipFill>
                    <a:blip r:embed="rId8"/>
                    <a:stretch>
                      <a:fillRect/>
                    </a:stretch>
                  </pic:blipFill>
                  <pic:spPr>
                    <a:xfrm>
                      <a:off x="0" y="0"/>
                      <a:ext cx="3931920" cy="3119673"/>
                    </a:xfrm>
                    <a:prstGeom prst="rect">
                      <a:avLst/>
                    </a:prstGeom>
                  </pic:spPr>
                </pic:pic>
              </a:graphicData>
            </a:graphic>
          </wp:inline>
        </w:drawing>
      </w:r>
    </w:p>
    <w:p w14:paraId="66379A5C" w14:textId="77777777" w:rsidR="00487180" w:rsidRDefault="00000000">
      <w:pPr>
        <w:pStyle w:val="CaptionEA"/>
        <w:keepNext w:val="0"/>
        <w:keepLines/>
        <w:widowControl/>
        <w:spacing w:before="40" w:after="200"/>
        <w:jc w:val="center"/>
      </w:pPr>
      <w:r>
        <w:rPr>
          <w:rFonts w:ascii="Times New Roman" w:hAnsi="Times New Roman" w:eastAsia="Times New Roman"/>
          <w:b/>
          <w:sz w:val="20"/>
        </w:rPr>
        <w:t xml:space="preserve">Figure 3. </w:t>
      </w:r>
      <w:r>
        <w:rPr>
          <w:rFonts w:ascii="Times New Roman" w:hAnsi="Times New Roman" w:eastAsia="Times New Roman"/>
          <w:sz w:val="20"/>
        </w:rPr>
        <w:t>Single-site skill for RAW, QDM, and MBCn over the withheld validation period, one point per gauge–model pair (n = 84). Diamonds mark the mean. The QDM and MBCn distributions coincide exactly, by construction.</w:t>
      </w:r>
    </w:p>
    <w:p w14:paraId="7E29BBD8" w14:textId="77777777" w:rsidR="00487180" w:rsidRDefault="00000000">
      <w:pPr>
        <w:pStyle w:val="21"/>
        <w:widowControl/>
        <w:spacing w:before="160" w:after="80"/>
      </w:pPr>
      <w:r>
        <w:rPr>
          <w:rFonts w:ascii="Times New Roman" w:hAnsi="Times New Roman" w:eastAsia="Times New Roman"/>
          <w:b/>
        </w:rPr>
        <w:t>3.2 MBCn improves inter-station dependence consistently across models</w:t>
      </w:r>
    </w:p>
    <w:p w14:paraId="22185A69" w14:textId="77777777" w:rsidR="00487180" w:rsidRDefault="00000000">
      <w:pPr>
        <w:widowControl/>
        <w:spacing w:line="240" w:lineRule="auto" w:after="60"/>
        <w:jc w:val="both"/>
      </w:pPr>
      <w:r>
        <w:rPr>
          <w:rFonts w:ascii="Times New Roman" w:hAnsi="Times New Roman" w:eastAsia="Times New Roman"/>
          <w:sz w:val="24"/>
        </w:rPr>
        <w:t>MBCn outperformed QDM for every dependence diagnostic (Table 4). Energy distance decreased from 0.852 for QDM to 0.571 for MBCn. Spearman correlation-matrix RMSE decreased from 0.484 in raw output to 0.286 with QDM and to 0.187 with MBCn. Pearson correlation, wet-day correlation, joint 95th-percentile exceedance, and wet-extent distribution showed the same ordering.</w:t>
      </w:r>
    </w:p>
    <w:p w14:paraId="1B513B40" w14:textId="77777777" w:rsidR="00487180" w:rsidRDefault="00000000">
      <w:pPr>
        <w:widowControl/>
        <w:spacing w:line="240" w:lineRule="auto" w:after="60"/>
        <w:jc w:val="both"/>
      </w:pPr>
      <w:r>
        <w:rPr>
          <w:rFonts w:ascii="Times New Roman" w:hAnsi="Times New Roman" w:eastAsia="Times New Roman"/>
          <w:sz w:val="24"/>
        </w:rPr>
        <w:t>Every model improved under MBCn for all six diagnostics (Table 5). With seven concordant non-zero paired differences, the one-sided exact Wilcoxon p-value was 0.0078, the smallest attainable value at n = 7, and the matched-pairs rank-biserial effect size was 1.00. Holm-Bonferroni-adjusted p-values for the three prespecified correlation endpoints were 0.0234. These values summarize a unanimous within-ensemble pattern; the models are not a random sample, and the six diagnostics are related views of the same dependence improvement.</w:t>
      </w:r>
    </w:p>
    <w:p w14:paraId="165AB635" w14:textId="77777777" w:rsidR="00487180" w:rsidRDefault="00000000">
      <w:pPr>
        <w:widowControl/>
        <w:spacing w:line="240" w:lineRule="auto" w:after="60"/>
        <w:jc w:val="both"/>
      </w:pPr>
      <w:r>
        <w:rPr>
          <w:rFonts w:ascii="Times New Roman" w:hAnsi="Times New Roman" w:eastAsia="Times New Roman"/>
          <w:sz w:val="24"/>
        </w:rPr>
        <w:t>The consistency across models is empirical rather than guaranteed. Figure 4 shows the Spearman matrices for MIROC6, selected because its MBCn error was closest to the ensemble median. Raw output imposed uniformly high correlation; QDM reduced it only partly; and MBCn recovered more of the observed spatial contrast. Figure 5 shows all seven paired model results, each of which favours MBCn.</w:t>
      </w:r>
    </w:p>
    <w:p w14:paraId="310CCC52" w14:textId="77777777" w:rsidR="00487180" w:rsidRDefault="00000000">
      <w:pPr>
        <w:widowControl/>
        <w:spacing w:line="240" w:lineRule="auto" w:after="60"/>
        <w:jc w:val="both"/>
      </w:pPr>
      <w:r>
        <w:rPr>
          <w:rFonts w:ascii="Times New Roman" w:hAnsi="Times New Roman" w:eastAsia="Times New Roman"/>
          <w:sz w:val="24"/>
        </w:rPr>
        <w:t>Figure 6 relates pairwise Spearman correlation to gauge separation. Observed correlation declines modestly with distance, whereas raw output remains near 0.96 across most pairs. QDM reduces this over-coherence, and MBCn most closely follows the observed distance relationship. Coarse-grid extraction contributes to the raw over-coherence when gauges share or occupy adjacent grid cells. The binned relationship and bootstrap bands are descriptive because the 66 gauge pairs are not independent.</w:t>
      </w:r>
    </w:p>
    <w:p>
      <w:pPr>
        <w:pStyle w:val="Gap"/>
        <w:spacing w:before="0" w:after="0"/>
      </w:pPr>
      <w:r>
        <w:br w:type="page"/>
      </w: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1152"/>
        <w:gridCol w:w="1512"/>
        <w:gridCol w:w="1440"/>
        <w:gridCol w:w="1368"/>
        <w:gridCol w:w="1728"/>
        <w:gridCol w:w="1368"/>
        <w:gridCol w:w="1296"/>
      </w:tblGrid>
      <w:tr w:rsidR="00487180" w14:paraId="3027AED7" w14:textId="77777777">
        <w:trPr>
          <w:jc w:val="center"/>
          <w:tblHeader w:val="true"/>
        </w:trPr>
        <w:tc>
          <w:tcPr>
            <w:tcW w:w="1152"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585772B4" w14:textId="77777777" w:rsidR="00487180" w:rsidRDefault="00000000">
            <w:pPr>
              <w:spacing w:before="0" w:after="0" w:line="240" w:lineRule="auto"/>
              <w:jc w:val="center"/>
            </w:pPr>
            <w:r>
              <w:rPr>
                <w:rFonts w:ascii="Times New Roman" w:hAnsi="Times New Roman" w:eastAsia="Times New Roman"/>
                <w:b/>
                <w:sz w:val="16"/>
              </w:rPr>
              <w:lastRenderedPageBreak/>
              <w:t>Method</w:t>
            </w:r>
          </w:p>
        </w:tc>
        <w:tc>
          <w:tcPr>
            <w:tcW w:w="1224"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2DD83B35" w14:textId="77777777" w:rsidR="00487180" w:rsidRDefault="00000000">
            <w:pPr>
              <w:spacing w:before="0" w:after="0" w:line="240" w:lineRule="auto"/>
              <w:jc w:val="center"/>
            </w:pPr>
            <w:r>
              <w:rPr>
                <w:rFonts w:ascii="Times New Roman" w:hAnsi="Times New Roman" w:eastAsia="Times New Roman"/>
                <w:b/>
                <w:sz w:val="16"/>
              </w:rPr>
              <w:t>Energy distance</w:t>
            </w:r>
          </w:p>
        </w:tc>
        <w:tc>
          <w:tcPr>
            <w:tcW w:w="1152"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5B643599" w14:textId="77777777" w:rsidR="00487180" w:rsidRDefault="00000000">
            <w:pPr>
              <w:spacing w:before="0" w:after="0" w:line="240" w:lineRule="auto"/>
              <w:jc w:val="center"/>
            </w:pPr>
            <w:r>
              <w:rPr>
                <w:rFonts w:ascii="Times New Roman" w:hAnsi="Times New Roman" w:eastAsia="Times New Roman"/>
                <w:b/>
                <w:sz w:val="16"/>
              </w:rPr>
              <w:t>Spearman RMSE</w:t>
            </w:r>
          </w:p>
        </w:tc>
        <w:tc>
          <w:tcPr>
            <w:tcW w:w="1152"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2E690427" w14:textId="77777777" w:rsidR="00487180" w:rsidRDefault="00000000">
            <w:pPr>
              <w:spacing w:before="0" w:after="0" w:line="240" w:lineRule="auto"/>
              <w:jc w:val="center"/>
            </w:pPr>
            <w:r>
              <w:rPr>
                <w:rFonts w:ascii="Times New Roman" w:hAnsi="Times New Roman" w:eastAsia="Times New Roman"/>
                <w:b/>
                <w:sz w:val="16"/>
              </w:rPr>
              <w:t>Pearson RMSE</w:t>
            </w:r>
          </w:p>
        </w:tc>
        <w:tc>
          <w:tcPr>
            <w:tcW w:w="1655"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0DD11048" w14:textId="77777777" w:rsidR="00487180" w:rsidRDefault="00000000">
            <w:pPr>
              <w:spacing w:before="0" w:after="0" w:line="240" w:lineRule="auto"/>
              <w:jc w:val="center"/>
            </w:pPr>
            <w:r>
              <w:rPr>
                <w:rFonts w:ascii="Times New Roman" w:hAnsi="Times New Roman" w:eastAsia="Times New Roman"/>
                <w:b/>
                <w:sz w:val="16"/>
              </w:rPr>
              <w:t>Wet-occurrence RMSE</w:t>
            </w:r>
          </w:p>
        </w:tc>
        <w:tc>
          <w:tcPr>
            <w:tcW w:w="1512"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286A51E8" w14:textId="77777777" w:rsidR="00487180" w:rsidRDefault="00000000">
            <w:pPr>
              <w:spacing w:before="0" w:after="0" w:line="240" w:lineRule="auto"/>
              <w:jc w:val="center"/>
            </w:pPr>
            <w:r>
              <w:rPr>
                <w:rFonts w:ascii="Times New Roman" w:hAnsi="Times New Roman" w:eastAsia="Times New Roman"/>
                <w:b/>
                <w:sz w:val="16"/>
              </w:rPr>
              <w:t>Joint q95 RMSE</w:t>
            </w:r>
          </w:p>
        </w:tc>
        <w:tc>
          <w:tcPr>
            <w:tcW w:w="1296"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11D4EA28" w14:textId="77777777" w:rsidR="00487180" w:rsidRDefault="00000000">
            <w:pPr>
              <w:spacing w:before="0" w:after="0" w:line="240" w:lineRule="auto"/>
              <w:jc w:val="center"/>
            </w:pPr>
            <w:r>
              <w:rPr>
                <w:rFonts w:ascii="Times New Roman" w:hAnsi="Times New Roman" w:eastAsia="Times New Roman"/>
                <w:b/>
                <w:sz w:val="16"/>
              </w:rPr>
              <w:t>Wet-extent W₁</w:t>
            </w:r>
          </w:p>
        </w:tc>
      </w:tr>
      <w:tr w:rsidR="00487180" w14:paraId="788CB9A1" w14:textId="77777777">
        <w:trPr>
          <w:jc w:val="center"/>
        </w:trPr>
        <w:tc>
          <w:tcPr>
            <w:tcW w:w="1152"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7D6B2B52" w14:textId="77777777" w:rsidR="00487180" w:rsidRDefault="00000000">
            <w:pPr>
              <w:spacing w:before="0" w:after="0" w:line="240" w:lineRule="auto"/>
              <w:jc w:val="center"/>
            </w:pPr>
            <w:r>
              <w:rPr>
                <w:rFonts w:ascii="Times New Roman" w:hAnsi="Times New Roman" w:eastAsia="Times New Roman"/>
                <w:sz w:val="16"/>
              </w:rPr>
              <w:t>RAW</w:t>
            </w:r>
          </w:p>
        </w:tc>
        <w:tc>
          <w:tcPr>
            <w:tcW w:w="122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1369D1FE" w14:textId="77777777" w:rsidR="00487180" w:rsidRDefault="00000000">
            <w:pPr>
              <w:spacing w:before="0" w:after="0" w:line="240" w:lineRule="auto"/>
              <w:jc w:val="center"/>
            </w:pPr>
            <w:r>
              <w:rPr>
                <w:rFonts w:ascii="Times New Roman" w:hAnsi="Times New Roman" w:eastAsia="Times New Roman"/>
                <w:sz w:val="16"/>
              </w:rPr>
              <w:t>1.283</w:t>
            </w:r>
          </w:p>
        </w:tc>
        <w:tc>
          <w:tcPr>
            <w:tcW w:w="1152"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5DA9B1A6" w14:textId="77777777" w:rsidR="00487180" w:rsidRDefault="00000000">
            <w:pPr>
              <w:spacing w:before="0" w:after="0" w:line="240" w:lineRule="auto"/>
              <w:jc w:val="center"/>
            </w:pPr>
            <w:r>
              <w:rPr>
                <w:rFonts w:ascii="Times New Roman" w:hAnsi="Times New Roman" w:eastAsia="Times New Roman"/>
                <w:sz w:val="16"/>
              </w:rPr>
              <w:t>0.484</w:t>
            </w:r>
          </w:p>
        </w:tc>
        <w:tc>
          <w:tcPr>
            <w:tcW w:w="1152"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521105DF" w14:textId="77777777" w:rsidR="00487180" w:rsidRDefault="00000000">
            <w:pPr>
              <w:spacing w:before="0" w:after="0" w:line="240" w:lineRule="auto"/>
              <w:jc w:val="center"/>
            </w:pPr>
            <w:r>
              <w:rPr>
                <w:rFonts w:ascii="Times New Roman" w:hAnsi="Times New Roman" w:eastAsia="Times New Roman"/>
                <w:sz w:val="16"/>
              </w:rPr>
              <w:t>0.488</w:t>
            </w:r>
          </w:p>
        </w:tc>
        <w:tc>
          <w:tcPr>
            <w:tcW w:w="1655"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721B0A4F" w14:textId="77777777" w:rsidR="00487180" w:rsidRDefault="00000000">
            <w:pPr>
              <w:spacing w:before="0" w:after="0" w:line="240" w:lineRule="auto"/>
              <w:jc w:val="center"/>
            </w:pPr>
            <w:r>
              <w:rPr>
                <w:rFonts w:ascii="Times New Roman" w:hAnsi="Times New Roman" w:eastAsia="Times New Roman"/>
                <w:sz w:val="16"/>
              </w:rPr>
              <w:t>0.476</w:t>
            </w:r>
          </w:p>
        </w:tc>
        <w:tc>
          <w:tcPr>
            <w:tcW w:w="1512"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126771C9" w14:textId="77777777" w:rsidR="00487180" w:rsidRDefault="00000000">
            <w:pPr>
              <w:spacing w:before="0" w:after="0" w:line="240" w:lineRule="auto"/>
              <w:jc w:val="center"/>
            </w:pPr>
            <w:r>
              <w:rPr>
                <w:rFonts w:ascii="Times New Roman" w:hAnsi="Times New Roman" w:eastAsia="Times New Roman"/>
                <w:sz w:val="16"/>
              </w:rPr>
              <w:t>0.0150</w:t>
            </w:r>
          </w:p>
        </w:tc>
        <w:tc>
          <w:tcPr>
            <w:tcW w:w="129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2584F3E1" w14:textId="77777777" w:rsidR="00487180" w:rsidRDefault="00000000">
            <w:pPr>
              <w:spacing w:before="0" w:after="0" w:line="240" w:lineRule="auto"/>
              <w:jc w:val="center"/>
            </w:pPr>
            <w:r>
              <w:rPr>
                <w:rFonts w:ascii="Times New Roman" w:hAnsi="Times New Roman" w:eastAsia="Times New Roman"/>
                <w:sz w:val="16"/>
              </w:rPr>
              <w:t>0.174</w:t>
            </w:r>
          </w:p>
        </w:tc>
      </w:tr>
      <w:tr w:rsidR="00487180" w14:paraId="7A05DF27" w14:textId="77777777">
        <w:trPr>
          <w:jc w:val="center"/>
        </w:trPr>
        <w:tc>
          <w:tcPr>
            <w:tcW w:w="1152"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49BA4CD9" w14:textId="77777777" w:rsidR="00487180" w:rsidRDefault="00000000">
            <w:pPr>
              <w:spacing w:before="0" w:after="0" w:line="240" w:lineRule="auto"/>
              <w:jc w:val="center"/>
            </w:pPr>
            <w:r>
              <w:rPr>
                <w:rFonts w:ascii="Times New Roman" w:hAnsi="Times New Roman" w:eastAsia="Times New Roman"/>
                <w:sz w:val="16"/>
              </w:rPr>
              <w:t>QDM</w:t>
            </w:r>
          </w:p>
        </w:tc>
        <w:tc>
          <w:tcPr>
            <w:tcW w:w="122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0B230850" w14:textId="77777777" w:rsidR="00487180" w:rsidRDefault="00000000">
            <w:pPr>
              <w:spacing w:before="0" w:after="0" w:line="240" w:lineRule="auto"/>
              <w:jc w:val="center"/>
            </w:pPr>
            <w:r>
              <w:rPr>
                <w:rFonts w:ascii="Times New Roman" w:hAnsi="Times New Roman" w:eastAsia="Times New Roman"/>
                <w:sz w:val="16"/>
              </w:rPr>
              <w:t>0.852</w:t>
            </w:r>
          </w:p>
        </w:tc>
        <w:tc>
          <w:tcPr>
            <w:tcW w:w="1152"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5A02929E" w14:textId="77777777" w:rsidR="00487180" w:rsidRDefault="00000000">
            <w:pPr>
              <w:spacing w:before="0" w:after="0" w:line="240" w:lineRule="auto"/>
              <w:jc w:val="center"/>
            </w:pPr>
            <w:r>
              <w:rPr>
                <w:rFonts w:ascii="Times New Roman" w:hAnsi="Times New Roman" w:eastAsia="Times New Roman"/>
                <w:sz w:val="16"/>
              </w:rPr>
              <w:t>0.286</w:t>
            </w:r>
          </w:p>
        </w:tc>
        <w:tc>
          <w:tcPr>
            <w:tcW w:w="1152"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2FBFA206" w14:textId="77777777" w:rsidR="00487180" w:rsidRDefault="00000000">
            <w:pPr>
              <w:spacing w:before="0" w:after="0" w:line="240" w:lineRule="auto"/>
              <w:jc w:val="center"/>
            </w:pPr>
            <w:r>
              <w:rPr>
                <w:rFonts w:ascii="Times New Roman" w:hAnsi="Times New Roman" w:eastAsia="Times New Roman"/>
                <w:sz w:val="16"/>
              </w:rPr>
              <w:t>0.374</w:t>
            </w:r>
          </w:p>
        </w:tc>
        <w:tc>
          <w:tcPr>
            <w:tcW w:w="1655"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65B785DC" w14:textId="77777777" w:rsidR="00487180" w:rsidRDefault="00000000">
            <w:pPr>
              <w:spacing w:before="0" w:after="0" w:line="240" w:lineRule="auto"/>
              <w:jc w:val="center"/>
            </w:pPr>
            <w:r>
              <w:rPr>
                <w:rFonts w:ascii="Times New Roman" w:hAnsi="Times New Roman" w:eastAsia="Times New Roman"/>
                <w:sz w:val="16"/>
              </w:rPr>
              <w:t>0.273</w:t>
            </w:r>
          </w:p>
        </w:tc>
        <w:tc>
          <w:tcPr>
            <w:tcW w:w="1512"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4C974647" w14:textId="77777777" w:rsidR="00487180" w:rsidRDefault="00000000">
            <w:pPr>
              <w:spacing w:before="0" w:after="0" w:line="240" w:lineRule="auto"/>
              <w:jc w:val="center"/>
            </w:pPr>
            <w:r>
              <w:rPr>
                <w:rFonts w:ascii="Times New Roman" w:hAnsi="Times New Roman" w:eastAsia="Times New Roman"/>
                <w:sz w:val="16"/>
              </w:rPr>
              <w:t>0.0054</w:t>
            </w:r>
          </w:p>
        </w:tc>
        <w:tc>
          <w:tcPr>
            <w:tcW w:w="129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626FE736" w14:textId="77777777" w:rsidR="00487180" w:rsidRDefault="00000000">
            <w:pPr>
              <w:spacing w:before="0" w:after="0" w:line="240" w:lineRule="auto"/>
              <w:jc w:val="center"/>
            </w:pPr>
            <w:r>
              <w:rPr>
                <w:rFonts w:ascii="Times New Roman" w:hAnsi="Times New Roman" w:eastAsia="Times New Roman"/>
                <w:sz w:val="16"/>
              </w:rPr>
              <w:t>0.107</w:t>
            </w:r>
          </w:p>
        </w:tc>
      </w:tr>
      <w:tr w:rsidR="00487180" w14:paraId="53F04350" w14:textId="77777777">
        <w:trPr>
          <w:jc w:val="center"/>
        </w:trPr>
        <w:tc>
          <w:tcPr>
            <w:tcW w:w="1152"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4E4EC185" w14:textId="77777777" w:rsidR="00487180" w:rsidRDefault="00000000">
            <w:pPr>
              <w:spacing w:before="0" w:after="0" w:line="240" w:lineRule="auto"/>
              <w:jc w:val="center"/>
            </w:pPr>
            <w:r>
              <w:rPr>
                <w:rFonts w:ascii="Times New Roman" w:hAnsi="Times New Roman" w:eastAsia="Times New Roman"/>
                <w:sz w:val="16"/>
              </w:rPr>
              <w:t>MBCn</w:t>
            </w:r>
          </w:p>
        </w:tc>
        <w:tc>
          <w:tcPr>
            <w:tcW w:w="122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3E62E9F4" w14:textId="77777777" w:rsidR="00487180" w:rsidRDefault="00000000">
            <w:pPr>
              <w:spacing w:before="0" w:after="0" w:line="240" w:lineRule="auto"/>
              <w:jc w:val="center"/>
            </w:pPr>
            <w:r>
              <w:rPr>
                <w:rFonts w:ascii="Times New Roman" w:hAnsi="Times New Roman" w:eastAsia="Times New Roman"/>
                <w:sz w:val="16"/>
              </w:rPr>
              <w:t>0.571</w:t>
            </w:r>
          </w:p>
        </w:tc>
        <w:tc>
          <w:tcPr>
            <w:tcW w:w="1152"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73B5F8EC" w14:textId="77777777" w:rsidR="00487180" w:rsidRDefault="00000000">
            <w:pPr>
              <w:spacing w:before="0" w:after="0" w:line="240" w:lineRule="auto"/>
              <w:jc w:val="center"/>
            </w:pPr>
            <w:r>
              <w:rPr>
                <w:rFonts w:ascii="Times New Roman" w:hAnsi="Times New Roman" w:eastAsia="Times New Roman"/>
                <w:sz w:val="16"/>
              </w:rPr>
              <w:t>0.187</w:t>
            </w:r>
          </w:p>
        </w:tc>
        <w:tc>
          <w:tcPr>
            <w:tcW w:w="1152"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271B7A49" w14:textId="77777777" w:rsidR="00487180" w:rsidRDefault="00000000">
            <w:pPr>
              <w:spacing w:before="0" w:after="0" w:line="240" w:lineRule="auto"/>
              <w:jc w:val="center"/>
            </w:pPr>
            <w:r>
              <w:rPr>
                <w:rFonts w:ascii="Times New Roman" w:hAnsi="Times New Roman" w:eastAsia="Times New Roman"/>
                <w:sz w:val="16"/>
              </w:rPr>
              <w:t>0.134</w:t>
            </w:r>
          </w:p>
        </w:tc>
        <w:tc>
          <w:tcPr>
            <w:tcW w:w="1655"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642F026E" w14:textId="77777777" w:rsidR="00487180" w:rsidRDefault="00000000">
            <w:pPr>
              <w:spacing w:before="0" w:after="0" w:line="240" w:lineRule="auto"/>
              <w:jc w:val="center"/>
            </w:pPr>
            <w:r>
              <w:rPr>
                <w:rFonts w:ascii="Times New Roman" w:hAnsi="Times New Roman" w:eastAsia="Times New Roman"/>
                <w:sz w:val="16"/>
              </w:rPr>
              <w:t>0.139</w:t>
            </w:r>
          </w:p>
        </w:tc>
        <w:tc>
          <w:tcPr>
            <w:tcW w:w="1512"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7A7D33D6" w14:textId="77777777" w:rsidR="00487180" w:rsidRDefault="00000000">
            <w:pPr>
              <w:spacing w:before="0" w:after="0" w:line="240" w:lineRule="auto"/>
              <w:jc w:val="center"/>
            </w:pPr>
            <w:r>
              <w:rPr>
                <w:rFonts w:ascii="Times New Roman" w:hAnsi="Times New Roman" w:eastAsia="Times New Roman"/>
                <w:sz w:val="16"/>
              </w:rPr>
              <w:t>0.0029</w:t>
            </w:r>
          </w:p>
        </w:tc>
        <w:tc>
          <w:tcPr>
            <w:tcW w:w="129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303A9EF1" w14:textId="77777777" w:rsidR="00487180" w:rsidRDefault="00000000">
            <w:pPr>
              <w:spacing w:before="0" w:after="0" w:line="240" w:lineRule="auto"/>
              <w:jc w:val="center"/>
            </w:pPr>
            <w:r>
              <w:rPr>
                <w:rFonts w:ascii="Times New Roman" w:hAnsi="Times New Roman" w:eastAsia="Times New Roman"/>
                <w:sz w:val="16"/>
              </w:rPr>
              <w:t>0.079</w:t>
            </w:r>
          </w:p>
        </w:tc>
      </w:tr>
    </w:tbl>
    <w:p w14:paraId="5307410D" w14:textId="77777777" w:rsidR="00487180" w:rsidRDefault="00000000">
      <w:pPr>
        <w:pStyle w:val="CaptionEA"/>
        <w:keepNext/>
        <w:widowControl/>
        <w:spacing w:before="240" w:after="60"/>
        <w:jc w:val="center"/>
      </w:pPr>
      <w:r>
        <w:rPr>
          <w:rFonts w:ascii="Times New Roman" w:hAnsi="Times New Roman" w:eastAsia="Times New Roman"/>
          <w:b/>
          <w:sz w:val="20"/>
        </w:rPr>
        <w:t xml:space="preserve">Table 4. </w:t>
      </w:r>
      <w:r>
        <w:rPr>
          <w:rFonts w:ascii="Times New Roman" w:hAnsi="Times New Roman" w:eastAsia="Times New Roman"/>
          <w:sz w:val="20"/>
        </w:rPr>
        <w:t>Dependence diagnostics against observations (seven-model mean, withheld validation period). All scores are negatively oriented, so lower is better.</w:t>
      </w:r>
    </w:p>
    <w:p w14:paraId="43534401" w14:textId="77777777" w:rsidR="00487180" w:rsidRDefault="00000000">
      <w:pPr>
        <w:pStyle w:val="TableNote"/>
        <w:keepNext w:val="0"/>
        <w:widowControl/>
        <w:spacing w:before="60" w:after="200"/>
        <w:jc w:val="both"/>
      </w:pPr>
      <w:r>
        <w:rPr>
          <w:rFonts w:ascii="Times New Roman" w:hAnsi="Times New Roman" w:eastAsia="Times New Roman"/>
          <w:i/>
          <w:sz w:val="18"/>
        </w:rPr>
        <w:t>Values are means of per-model scores. The energy distance is the broadest whole-distribution measure, computed on a fixed-seed random subsample of at most 1,500 days; the correlation-matrix RMSEs, the joint-exceedance RMSE and the wet-extent Wasserstein-1 distance (W₁) are structure diagnostics. Joint exceedance uses each series' own wet-day ninety-fifth percentile and wet extent the 1 mm threshold. MBCn is closest to observations on every diagnostic. All quantities are dimensionless.</w:t>
      </w:r>
    </w:p>
    <w:p>
      <w:pPr>
        <w:pStyle w:val="Gap"/>
        <w:spacing w:before="0" w:after="0"/>
      </w:pP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3168"/>
        <w:gridCol w:w="1728"/>
        <w:gridCol w:w="864"/>
        <w:gridCol w:w="1008"/>
        <w:gridCol w:w="1584"/>
        <w:gridCol w:w="1224"/>
      </w:tblGrid>
      <w:tr w:rsidR="00487180" w14:paraId="7C12306D" w14:textId="77777777">
        <w:trPr>
          <w:jc w:val="center"/>
          <w:tblHeader w:val="true"/>
        </w:trPr>
        <w:tc>
          <w:tcPr>
            <w:tcW w:w="2664"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708427FD" w14:textId="77777777" w:rsidR="00487180" w:rsidRDefault="00000000">
            <w:pPr>
              <w:spacing w:before="0" w:after="0" w:line="240" w:lineRule="auto"/>
              <w:jc w:val="center"/>
            </w:pPr>
            <w:r>
              <w:rPr>
                <w:rFonts w:ascii="Times New Roman" w:hAnsi="Times New Roman" w:eastAsia="Times New Roman"/>
                <w:b/>
                <w:sz w:val="16"/>
              </w:rPr>
              <w:t>Diagnostic</w:t>
            </w:r>
          </w:p>
        </w:tc>
        <w:tc>
          <w:tcPr>
            <w:tcW w:w="1584"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18FF04EE" w14:textId="77777777" w:rsidR="00487180" w:rsidRDefault="00000000">
            <w:pPr>
              <w:spacing w:before="0" w:after="0" w:line="240" w:lineRule="auto"/>
              <w:jc w:val="center"/>
            </w:pPr>
            <w:r>
              <w:rPr>
                <w:rFonts w:ascii="Times New Roman" w:hAnsi="Times New Roman" w:eastAsia="Times New Roman"/>
                <w:b/>
                <w:sz w:val="16"/>
              </w:rPr>
              <w:t>Models favouring MBCn</w:t>
            </w:r>
          </w:p>
        </w:tc>
        <w:tc>
          <w:tcPr>
            <w:tcW w:w="936"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0A6CE738" w14:textId="77777777" w:rsidR="00487180" w:rsidRDefault="00000000">
            <w:pPr>
              <w:spacing w:before="0" w:after="0" w:line="240" w:lineRule="auto"/>
              <w:jc w:val="center"/>
            </w:pPr>
            <w:r>
              <w:rPr>
                <w:rFonts w:ascii="Times New Roman" w:hAnsi="Times New Roman" w:eastAsia="Times New Roman"/>
                <w:b/>
                <w:sz w:val="16"/>
              </w:rPr>
              <w:t>W</w:t>
            </w:r>
          </w:p>
        </w:tc>
        <w:tc>
          <w:tcPr>
            <w:tcW w:w="936"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0EEF1122" w14:textId="77777777" w:rsidR="00487180" w:rsidRDefault="00000000">
            <w:pPr>
              <w:spacing w:before="0" w:after="0" w:line="240" w:lineRule="auto"/>
              <w:jc w:val="center"/>
            </w:pPr>
            <w:r>
              <w:rPr>
                <w:rFonts w:ascii="Times New Roman" w:hAnsi="Times New Roman" w:eastAsia="Times New Roman"/>
                <w:b/>
                <w:sz w:val="16"/>
              </w:rPr>
              <w:t>p</w:t>
            </w:r>
          </w:p>
        </w:tc>
        <w:tc>
          <w:tcPr>
            <w:tcW w:w="1728"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04710B43" w14:textId="77777777" w:rsidR="00487180" w:rsidRDefault="00000000">
            <w:pPr>
              <w:spacing w:before="0" w:after="0" w:line="240" w:lineRule="auto"/>
              <w:jc w:val="center"/>
            </w:pPr>
            <w:r>
              <w:rPr>
                <w:rFonts w:ascii="Times New Roman" w:hAnsi="Times New Roman" w:eastAsia="Times New Roman"/>
                <w:b/>
                <w:sz w:val="16"/>
              </w:rPr>
              <w:t>Holm-adjusted p</w:t>
            </w:r>
          </w:p>
        </w:tc>
        <w:tc>
          <w:tcPr>
            <w:tcW w:w="1512" w:type="dxa"/>
            <w:tcBorders>
              <w:bottom w:val="single" w:sz="8" w:space="0" w:color="000000"/>
              <w:top w:val="single" w:sz="8" w:space="0" w:color="000000"/>
              <w:left w:val="single" w:sz="8" w:space="0" w:color="000000"/>
              <w:right w:val="single" w:sz="8" w:space="0" w:color="000000"/>
              <w:insideH w:val="single" w:sz="8" w:space="0" w:color="000000"/>
              <w:insideV w:val="single" w:sz="8" w:space="0" w:color="000000"/>
            </w:tcBorders>
            <w:vAlign w:val="center"/>
            <w:tcMar>
              <w:top w:w="40" w:type="dxa"/>
              <w:start w:w="55" w:type="dxa"/>
              <w:bottom w:w="40" w:type="dxa"/>
              <w:end w:w="55" w:type="dxa"/>
            </w:tcMar>
          </w:tcPr>
          <w:p w14:paraId="7FC9CEDF" w14:textId="77777777" w:rsidR="00487180" w:rsidRDefault="00000000">
            <w:pPr>
              <w:spacing w:before="0" w:after="0" w:line="240" w:lineRule="auto"/>
              <w:jc w:val="center"/>
            </w:pPr>
            <w:r>
              <w:rPr>
                <w:rFonts w:ascii="Times New Roman" w:hAnsi="Times New Roman" w:eastAsia="Times New Roman"/>
                <w:b/>
                <w:sz w:val="16"/>
              </w:rPr>
              <w:t>Effect size</w:t>
            </w:r>
          </w:p>
        </w:tc>
      </w:tr>
      <w:tr w:rsidR="00487180" w14:paraId="306BD49C" w14:textId="77777777">
        <w:trPr>
          <w:jc w:val="center"/>
        </w:trPr>
        <w:tc>
          <w:tcPr>
            <w:tcW w:w="266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60D8C9B2" w14:textId="77777777" w:rsidR="00487180" w:rsidRDefault="00000000">
            <w:pPr>
              <w:spacing w:before="0" w:after="0" w:line="240" w:lineRule="auto"/>
              <w:jc w:val="center"/>
            </w:pPr>
            <w:r>
              <w:rPr>
                <w:rFonts w:ascii="Times New Roman" w:hAnsi="Times New Roman" w:eastAsia="Times New Roman"/>
                <w:sz w:val="16"/>
              </w:rPr>
              <w:t>Energy distance (secondary)</w:t>
            </w:r>
          </w:p>
        </w:tc>
        <w:tc>
          <w:tcPr>
            <w:tcW w:w="158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77BE947E" w14:textId="77777777" w:rsidR="00487180" w:rsidRDefault="00000000">
            <w:pPr>
              <w:spacing w:before="0" w:after="0" w:line="240" w:lineRule="auto"/>
              <w:jc w:val="center"/>
            </w:pPr>
            <w:r>
              <w:rPr>
                <w:rFonts w:ascii="Times New Roman" w:hAnsi="Times New Roman" w:eastAsia="Times New Roman"/>
                <w:sz w:val="16"/>
              </w:rPr>
              <w:t>7 / 7</w:t>
            </w:r>
          </w:p>
        </w:tc>
        <w:tc>
          <w:tcPr>
            <w:tcW w:w="93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65539604" w14:textId="77777777" w:rsidR="00487180" w:rsidRDefault="00000000">
            <w:pPr>
              <w:spacing w:before="0" w:after="0" w:line="240" w:lineRule="auto"/>
              <w:jc w:val="center"/>
            </w:pPr>
            <w:r>
              <w:rPr>
                <w:rFonts w:ascii="Times New Roman" w:hAnsi="Times New Roman" w:eastAsia="Times New Roman"/>
                <w:sz w:val="16"/>
              </w:rPr>
              <w:t>28.0</w:t>
            </w:r>
          </w:p>
        </w:tc>
        <w:tc>
          <w:tcPr>
            <w:tcW w:w="93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52AEF530" w14:textId="77777777" w:rsidR="00487180" w:rsidRDefault="00000000">
            <w:pPr>
              <w:spacing w:before="0" w:after="0" w:line="240" w:lineRule="auto"/>
              <w:jc w:val="center"/>
            </w:pPr>
            <w:r>
              <w:rPr>
                <w:rFonts w:ascii="Times New Roman" w:hAnsi="Times New Roman" w:eastAsia="Times New Roman"/>
                <w:sz w:val="16"/>
              </w:rPr>
              <w:t>0.0078</w:t>
            </w:r>
          </w:p>
        </w:tc>
        <w:tc>
          <w:tcPr>
            <w:tcW w:w="1728"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1D011532" w14:textId="77777777" w:rsidR="00487180" w:rsidRDefault="00000000">
            <w:pPr>
              <w:spacing w:before="0" w:after="0" w:line="240" w:lineRule="auto"/>
              <w:jc w:val="center"/>
            </w:pPr>
            <w:r>
              <w:rPr>
                <w:rFonts w:ascii="Times New Roman" w:hAnsi="Times New Roman" w:eastAsia="Times New Roman"/>
                <w:sz w:val="16"/>
              </w:rPr>
              <w:t>–</w:t>
            </w:r>
          </w:p>
        </w:tc>
        <w:tc>
          <w:tcPr>
            <w:tcW w:w="1512"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4D96E213" w14:textId="77777777" w:rsidR="00487180" w:rsidRDefault="00000000">
            <w:pPr>
              <w:spacing w:before="0" w:after="0" w:line="240" w:lineRule="auto"/>
              <w:jc w:val="center"/>
            </w:pPr>
            <w:r>
              <w:rPr>
                <w:rFonts w:ascii="Times New Roman" w:hAnsi="Times New Roman" w:eastAsia="Times New Roman"/>
                <w:sz w:val="16"/>
              </w:rPr>
              <w:t>1.00</w:t>
            </w:r>
          </w:p>
        </w:tc>
      </w:tr>
      <w:tr w:rsidR="00487180" w14:paraId="30D6A447" w14:textId="77777777">
        <w:trPr>
          <w:jc w:val="center"/>
        </w:trPr>
        <w:tc>
          <w:tcPr>
            <w:tcW w:w="266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33C8391E" w14:textId="77777777" w:rsidR="00487180" w:rsidRDefault="00000000">
            <w:pPr>
              <w:spacing w:before="0" w:after="0" w:line="240" w:lineRule="auto"/>
              <w:jc w:val="center"/>
            </w:pPr>
            <w:r>
              <w:rPr>
                <w:rFonts w:ascii="Times New Roman" w:hAnsi="Times New Roman" w:eastAsia="Times New Roman"/>
                <w:sz w:val="16"/>
              </w:rPr>
              <w:t>Spearman RMSE (primary)</w:t>
            </w:r>
          </w:p>
        </w:tc>
        <w:tc>
          <w:tcPr>
            <w:tcW w:w="158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23440293" w14:textId="77777777" w:rsidR="00487180" w:rsidRDefault="00000000">
            <w:pPr>
              <w:spacing w:before="0" w:after="0" w:line="240" w:lineRule="auto"/>
              <w:jc w:val="center"/>
            </w:pPr>
            <w:r>
              <w:rPr>
                <w:rFonts w:ascii="Times New Roman" w:hAnsi="Times New Roman" w:eastAsia="Times New Roman"/>
                <w:sz w:val="16"/>
              </w:rPr>
              <w:t>7 / 7</w:t>
            </w:r>
          </w:p>
        </w:tc>
        <w:tc>
          <w:tcPr>
            <w:tcW w:w="93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0323909B" w14:textId="77777777" w:rsidR="00487180" w:rsidRDefault="00000000">
            <w:pPr>
              <w:spacing w:before="0" w:after="0" w:line="240" w:lineRule="auto"/>
              <w:jc w:val="center"/>
            </w:pPr>
            <w:r>
              <w:rPr>
                <w:rFonts w:ascii="Times New Roman" w:hAnsi="Times New Roman" w:eastAsia="Times New Roman"/>
                <w:sz w:val="16"/>
              </w:rPr>
              <w:t>28.0</w:t>
            </w:r>
          </w:p>
        </w:tc>
        <w:tc>
          <w:tcPr>
            <w:tcW w:w="93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066F3D90" w14:textId="77777777" w:rsidR="00487180" w:rsidRDefault="00000000">
            <w:pPr>
              <w:spacing w:before="0" w:after="0" w:line="240" w:lineRule="auto"/>
              <w:jc w:val="center"/>
            </w:pPr>
            <w:r>
              <w:rPr>
                <w:rFonts w:ascii="Times New Roman" w:hAnsi="Times New Roman" w:eastAsia="Times New Roman"/>
                <w:sz w:val="16"/>
              </w:rPr>
              <w:t>0.0078</w:t>
            </w:r>
          </w:p>
        </w:tc>
        <w:tc>
          <w:tcPr>
            <w:tcW w:w="1728"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74997A14" w14:textId="77777777" w:rsidR="00487180" w:rsidRDefault="00000000">
            <w:pPr>
              <w:spacing w:before="0" w:after="0" w:line="240" w:lineRule="auto"/>
              <w:jc w:val="center"/>
            </w:pPr>
            <w:r>
              <w:rPr>
                <w:rFonts w:ascii="Times New Roman" w:hAnsi="Times New Roman" w:eastAsia="Times New Roman"/>
                <w:sz w:val="16"/>
              </w:rPr>
              <w:t>0.0234</w:t>
            </w:r>
          </w:p>
        </w:tc>
        <w:tc>
          <w:tcPr>
            <w:tcW w:w="1512"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3EED4E03" w14:textId="77777777" w:rsidR="00487180" w:rsidRDefault="00000000">
            <w:pPr>
              <w:spacing w:before="0" w:after="0" w:line="240" w:lineRule="auto"/>
              <w:jc w:val="center"/>
            </w:pPr>
            <w:r>
              <w:rPr>
                <w:rFonts w:ascii="Times New Roman" w:hAnsi="Times New Roman" w:eastAsia="Times New Roman"/>
                <w:sz w:val="16"/>
              </w:rPr>
              <w:t>1.00</w:t>
            </w:r>
          </w:p>
        </w:tc>
      </w:tr>
      <w:tr w:rsidR="00487180" w14:paraId="73ED259E" w14:textId="77777777">
        <w:trPr>
          <w:jc w:val="center"/>
        </w:trPr>
        <w:tc>
          <w:tcPr>
            <w:tcW w:w="266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356913CE" w14:textId="77777777" w:rsidR="00487180" w:rsidRDefault="00000000">
            <w:pPr>
              <w:spacing w:before="0" w:after="0" w:line="240" w:lineRule="auto"/>
              <w:jc w:val="center"/>
            </w:pPr>
            <w:r>
              <w:rPr>
                <w:rFonts w:ascii="Times New Roman" w:hAnsi="Times New Roman" w:eastAsia="Times New Roman"/>
                <w:sz w:val="16"/>
              </w:rPr>
              <w:t>Pearson RMSE</w:t>
            </w:r>
          </w:p>
        </w:tc>
        <w:tc>
          <w:tcPr>
            <w:tcW w:w="158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1B29A1C7" w14:textId="77777777" w:rsidR="00487180" w:rsidRDefault="00000000">
            <w:pPr>
              <w:spacing w:before="0" w:after="0" w:line="240" w:lineRule="auto"/>
              <w:jc w:val="center"/>
            </w:pPr>
            <w:r>
              <w:rPr>
                <w:rFonts w:ascii="Times New Roman" w:hAnsi="Times New Roman" w:eastAsia="Times New Roman"/>
                <w:sz w:val="16"/>
              </w:rPr>
              <w:t>7 / 7</w:t>
            </w:r>
          </w:p>
        </w:tc>
        <w:tc>
          <w:tcPr>
            <w:tcW w:w="93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272FFDE6" w14:textId="77777777" w:rsidR="00487180" w:rsidRDefault="00000000">
            <w:pPr>
              <w:spacing w:before="0" w:after="0" w:line="240" w:lineRule="auto"/>
              <w:jc w:val="center"/>
            </w:pPr>
            <w:r>
              <w:rPr>
                <w:rFonts w:ascii="Times New Roman" w:hAnsi="Times New Roman" w:eastAsia="Times New Roman"/>
                <w:sz w:val="16"/>
              </w:rPr>
              <w:t>28.0</w:t>
            </w:r>
          </w:p>
        </w:tc>
        <w:tc>
          <w:tcPr>
            <w:tcW w:w="93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772C39A4" w14:textId="77777777" w:rsidR="00487180" w:rsidRDefault="00000000">
            <w:pPr>
              <w:spacing w:before="0" w:after="0" w:line="240" w:lineRule="auto"/>
              <w:jc w:val="center"/>
            </w:pPr>
            <w:r>
              <w:rPr>
                <w:rFonts w:ascii="Times New Roman" w:hAnsi="Times New Roman" w:eastAsia="Times New Roman"/>
                <w:sz w:val="16"/>
              </w:rPr>
              <w:t>0.0078</w:t>
            </w:r>
          </w:p>
        </w:tc>
        <w:tc>
          <w:tcPr>
            <w:tcW w:w="1728"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76AC47A7" w14:textId="77777777" w:rsidR="00487180" w:rsidRDefault="00000000">
            <w:pPr>
              <w:spacing w:before="0" w:after="0" w:line="240" w:lineRule="auto"/>
              <w:jc w:val="center"/>
            </w:pPr>
            <w:r>
              <w:rPr>
                <w:rFonts w:ascii="Times New Roman" w:hAnsi="Times New Roman" w:eastAsia="Times New Roman"/>
                <w:sz w:val="16"/>
              </w:rPr>
              <w:t>0.0234</w:t>
            </w:r>
          </w:p>
        </w:tc>
        <w:tc>
          <w:tcPr>
            <w:tcW w:w="1512"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4A45D445" w14:textId="77777777" w:rsidR="00487180" w:rsidRDefault="00000000">
            <w:pPr>
              <w:spacing w:before="0" w:after="0" w:line="240" w:lineRule="auto"/>
              <w:jc w:val="center"/>
            </w:pPr>
            <w:r>
              <w:rPr>
                <w:rFonts w:ascii="Times New Roman" w:hAnsi="Times New Roman" w:eastAsia="Times New Roman"/>
                <w:sz w:val="16"/>
              </w:rPr>
              <w:t>1.00</w:t>
            </w:r>
          </w:p>
        </w:tc>
      </w:tr>
      <w:tr w:rsidR="00487180" w14:paraId="72A8AD4E" w14:textId="77777777">
        <w:trPr>
          <w:jc w:val="center"/>
        </w:trPr>
        <w:tc>
          <w:tcPr>
            <w:tcW w:w="266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6BC91455" w14:textId="77777777" w:rsidR="00487180" w:rsidRDefault="00000000">
            <w:pPr>
              <w:spacing w:before="0" w:after="0" w:line="240" w:lineRule="auto"/>
              <w:jc w:val="center"/>
            </w:pPr>
            <w:r>
              <w:rPr>
                <w:rFonts w:ascii="Times New Roman" w:hAnsi="Times New Roman" w:eastAsia="Times New Roman"/>
                <w:sz w:val="16"/>
              </w:rPr>
              <w:t>Wet-day co-occurrence RMSE</w:t>
            </w:r>
          </w:p>
        </w:tc>
        <w:tc>
          <w:tcPr>
            <w:tcW w:w="158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1C1DFD7D" w14:textId="77777777" w:rsidR="00487180" w:rsidRDefault="00000000">
            <w:pPr>
              <w:spacing w:before="0" w:after="0" w:line="240" w:lineRule="auto"/>
              <w:jc w:val="center"/>
            </w:pPr>
            <w:r>
              <w:rPr>
                <w:rFonts w:ascii="Times New Roman" w:hAnsi="Times New Roman" w:eastAsia="Times New Roman"/>
                <w:sz w:val="16"/>
              </w:rPr>
              <w:t>7 / 7</w:t>
            </w:r>
          </w:p>
        </w:tc>
        <w:tc>
          <w:tcPr>
            <w:tcW w:w="93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45925A95" w14:textId="77777777" w:rsidR="00487180" w:rsidRDefault="00000000">
            <w:pPr>
              <w:spacing w:before="0" w:after="0" w:line="240" w:lineRule="auto"/>
              <w:jc w:val="center"/>
            </w:pPr>
            <w:r>
              <w:rPr>
                <w:rFonts w:ascii="Times New Roman" w:hAnsi="Times New Roman" w:eastAsia="Times New Roman"/>
                <w:sz w:val="16"/>
              </w:rPr>
              <w:t>28.0</w:t>
            </w:r>
          </w:p>
        </w:tc>
        <w:tc>
          <w:tcPr>
            <w:tcW w:w="93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1AA9EC7C" w14:textId="77777777" w:rsidR="00487180" w:rsidRDefault="00000000">
            <w:pPr>
              <w:spacing w:before="0" w:after="0" w:line="240" w:lineRule="auto"/>
              <w:jc w:val="center"/>
            </w:pPr>
            <w:r>
              <w:rPr>
                <w:rFonts w:ascii="Times New Roman" w:hAnsi="Times New Roman" w:eastAsia="Times New Roman"/>
                <w:sz w:val="16"/>
              </w:rPr>
              <w:t>0.0078</w:t>
            </w:r>
          </w:p>
        </w:tc>
        <w:tc>
          <w:tcPr>
            <w:tcW w:w="1728"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03E2092C" w14:textId="77777777" w:rsidR="00487180" w:rsidRDefault="00000000">
            <w:pPr>
              <w:spacing w:before="0" w:after="0" w:line="240" w:lineRule="auto"/>
              <w:jc w:val="center"/>
            </w:pPr>
            <w:r>
              <w:rPr>
                <w:rFonts w:ascii="Times New Roman" w:hAnsi="Times New Roman" w:eastAsia="Times New Roman"/>
                <w:sz w:val="16"/>
              </w:rPr>
              <w:t>0.0234</w:t>
            </w:r>
          </w:p>
        </w:tc>
        <w:tc>
          <w:tcPr>
            <w:tcW w:w="1512"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11869256" w14:textId="77777777" w:rsidR="00487180" w:rsidRDefault="00000000">
            <w:pPr>
              <w:spacing w:before="0" w:after="0" w:line="240" w:lineRule="auto"/>
              <w:jc w:val="center"/>
            </w:pPr>
            <w:r>
              <w:rPr>
                <w:rFonts w:ascii="Times New Roman" w:hAnsi="Times New Roman" w:eastAsia="Times New Roman"/>
                <w:sz w:val="16"/>
              </w:rPr>
              <w:t>1.00</w:t>
            </w:r>
          </w:p>
        </w:tc>
      </w:tr>
      <w:tr w:rsidR="00487180" w14:paraId="72742564" w14:textId="77777777">
        <w:trPr>
          <w:jc w:val="center"/>
        </w:trPr>
        <w:tc>
          <w:tcPr>
            <w:tcW w:w="266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4C0D6ECA" w14:textId="77777777" w:rsidR="00487180" w:rsidRDefault="00000000">
            <w:pPr>
              <w:spacing w:before="0" w:after="0" w:line="240" w:lineRule="auto"/>
              <w:jc w:val="center"/>
            </w:pPr>
            <w:r>
              <w:rPr>
                <w:rFonts w:ascii="Times New Roman" w:hAnsi="Times New Roman" w:eastAsia="Times New Roman"/>
                <w:sz w:val="16"/>
              </w:rPr>
              <w:t>Joint q95 exceedance RMSE (secondary)</w:t>
            </w:r>
          </w:p>
        </w:tc>
        <w:tc>
          <w:tcPr>
            <w:tcW w:w="158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3A601320" w14:textId="77777777" w:rsidR="00487180" w:rsidRDefault="00000000">
            <w:pPr>
              <w:spacing w:before="0" w:after="0" w:line="240" w:lineRule="auto"/>
              <w:jc w:val="center"/>
            </w:pPr>
            <w:r>
              <w:rPr>
                <w:rFonts w:ascii="Times New Roman" w:hAnsi="Times New Roman" w:eastAsia="Times New Roman"/>
                <w:sz w:val="16"/>
              </w:rPr>
              <w:t>7 / 7</w:t>
            </w:r>
          </w:p>
        </w:tc>
        <w:tc>
          <w:tcPr>
            <w:tcW w:w="93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12CA8101" w14:textId="77777777" w:rsidR="00487180" w:rsidRDefault="00000000">
            <w:pPr>
              <w:spacing w:before="0" w:after="0" w:line="240" w:lineRule="auto"/>
              <w:jc w:val="center"/>
            </w:pPr>
            <w:r>
              <w:rPr>
                <w:rFonts w:ascii="Times New Roman" w:hAnsi="Times New Roman" w:eastAsia="Times New Roman"/>
                <w:sz w:val="16"/>
              </w:rPr>
              <w:t>28.0</w:t>
            </w:r>
          </w:p>
        </w:tc>
        <w:tc>
          <w:tcPr>
            <w:tcW w:w="93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7DC3B6B0" w14:textId="77777777" w:rsidR="00487180" w:rsidRDefault="00000000">
            <w:pPr>
              <w:spacing w:before="0" w:after="0" w:line="240" w:lineRule="auto"/>
              <w:jc w:val="center"/>
            </w:pPr>
            <w:r>
              <w:rPr>
                <w:rFonts w:ascii="Times New Roman" w:hAnsi="Times New Roman" w:eastAsia="Times New Roman"/>
                <w:sz w:val="16"/>
              </w:rPr>
              <w:t>0.0078</w:t>
            </w:r>
          </w:p>
        </w:tc>
        <w:tc>
          <w:tcPr>
            <w:tcW w:w="1728"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58446809" w14:textId="77777777" w:rsidR="00487180" w:rsidRDefault="00000000">
            <w:pPr>
              <w:spacing w:before="0" w:after="0" w:line="240" w:lineRule="auto"/>
              <w:jc w:val="center"/>
            </w:pPr>
            <w:r>
              <w:rPr>
                <w:rFonts w:ascii="Times New Roman" w:hAnsi="Times New Roman" w:eastAsia="Times New Roman"/>
                <w:sz w:val="16"/>
              </w:rPr>
              <w:t>–</w:t>
            </w:r>
          </w:p>
        </w:tc>
        <w:tc>
          <w:tcPr>
            <w:tcW w:w="1512"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535802E6" w14:textId="77777777" w:rsidR="00487180" w:rsidRDefault="00000000">
            <w:pPr>
              <w:spacing w:before="0" w:after="0" w:line="240" w:lineRule="auto"/>
              <w:jc w:val="center"/>
            </w:pPr>
            <w:r>
              <w:rPr>
                <w:rFonts w:ascii="Times New Roman" w:hAnsi="Times New Roman" w:eastAsia="Times New Roman"/>
                <w:sz w:val="16"/>
              </w:rPr>
              <w:t>1.00</w:t>
            </w:r>
          </w:p>
        </w:tc>
      </w:tr>
      <w:tr w:rsidR="00487180" w14:paraId="79BFC648" w14:textId="77777777">
        <w:trPr>
          <w:jc w:val="center"/>
        </w:trPr>
        <w:tc>
          <w:tcPr>
            <w:tcW w:w="266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6CCB667C" w14:textId="77777777" w:rsidR="00487180" w:rsidRDefault="00000000">
            <w:pPr>
              <w:spacing w:before="0" w:after="0" w:line="240" w:lineRule="auto"/>
              <w:jc w:val="center"/>
            </w:pPr>
            <w:r>
              <w:rPr>
                <w:rFonts w:ascii="Times New Roman" w:hAnsi="Times New Roman" w:eastAsia="Times New Roman"/>
                <w:sz w:val="16"/>
              </w:rPr>
              <w:t>Wet-extent W₁ (secondary)</w:t>
            </w:r>
          </w:p>
        </w:tc>
        <w:tc>
          <w:tcPr>
            <w:tcW w:w="1584"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5227984F" w14:textId="77777777" w:rsidR="00487180" w:rsidRDefault="00000000">
            <w:pPr>
              <w:spacing w:before="0" w:after="0" w:line="240" w:lineRule="auto"/>
              <w:jc w:val="center"/>
            </w:pPr>
            <w:r>
              <w:rPr>
                <w:rFonts w:ascii="Times New Roman" w:hAnsi="Times New Roman" w:eastAsia="Times New Roman"/>
                <w:sz w:val="16"/>
              </w:rPr>
              <w:t>7 / 7</w:t>
            </w:r>
          </w:p>
        </w:tc>
        <w:tc>
          <w:tcPr>
            <w:tcW w:w="93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540AF2E1" w14:textId="77777777" w:rsidR="00487180" w:rsidRDefault="00000000">
            <w:pPr>
              <w:spacing w:before="0" w:after="0" w:line="240" w:lineRule="auto"/>
              <w:jc w:val="center"/>
            </w:pPr>
            <w:r>
              <w:rPr>
                <w:rFonts w:ascii="Times New Roman" w:hAnsi="Times New Roman" w:eastAsia="Times New Roman"/>
                <w:sz w:val="16"/>
              </w:rPr>
              <w:t>28.0</w:t>
            </w:r>
          </w:p>
        </w:tc>
        <w:tc>
          <w:tcPr>
            <w:tcW w:w="936"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431475F5" w14:textId="77777777" w:rsidR="00487180" w:rsidRDefault="00000000">
            <w:pPr>
              <w:spacing w:before="0" w:after="0" w:line="240" w:lineRule="auto"/>
              <w:jc w:val="center"/>
            </w:pPr>
            <w:r>
              <w:rPr>
                <w:rFonts w:ascii="Times New Roman" w:hAnsi="Times New Roman" w:eastAsia="Times New Roman"/>
                <w:sz w:val="16"/>
              </w:rPr>
              <w:t>0.0078</w:t>
            </w:r>
          </w:p>
        </w:tc>
        <w:tc>
          <w:tcPr>
            <w:tcW w:w="1728"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02FE1824" w14:textId="77777777" w:rsidR="00487180" w:rsidRDefault="00000000">
            <w:pPr>
              <w:spacing w:before="0" w:after="0" w:line="240" w:lineRule="auto"/>
              <w:jc w:val="center"/>
            </w:pPr>
            <w:r>
              <w:rPr>
                <w:rFonts w:ascii="Times New Roman" w:hAnsi="Times New Roman" w:eastAsia="Times New Roman"/>
                <w:sz w:val="16"/>
              </w:rPr>
              <w:t>–</w:t>
            </w:r>
          </w:p>
        </w:tc>
        <w:tc>
          <w:tcPr>
            <w:tcW w:w="1512" w:type="dxa"/>
            <w:vAlign w:val="center"/>
            <w:tcMar>
              <w:top w:w="40" w:type="dxa"/>
              <w:start w:w="55" w:type="dxa"/>
              <w:bottom w:w="40" w:type="dxa"/>
              <w:end w:w="55" w:type="dxa"/>
            </w:tcM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14:paraId="68F0D246" w14:textId="77777777" w:rsidR="00487180" w:rsidRDefault="00000000">
            <w:pPr>
              <w:spacing w:before="0" w:after="0" w:line="240" w:lineRule="auto"/>
              <w:jc w:val="center"/>
            </w:pPr>
            <w:r>
              <w:rPr>
                <w:rFonts w:ascii="Times New Roman" w:hAnsi="Times New Roman" w:eastAsia="Times New Roman"/>
                <w:sz w:val="16"/>
              </w:rPr>
              <w:t>1.00</w:t>
            </w:r>
          </w:p>
        </w:tc>
      </w:tr>
    </w:tbl>
    <w:p w14:paraId="6C64C270" w14:textId="77777777" w:rsidR="00487180" w:rsidRDefault="00000000">
      <w:pPr>
        <w:pStyle w:val="CaptionEA"/>
        <w:keepNext/>
        <w:widowControl/>
        <w:spacing w:before="240" w:after="60"/>
        <w:jc w:val="center"/>
      </w:pPr>
      <w:r>
        <w:rPr>
          <w:rFonts w:ascii="Times New Roman" w:hAnsi="Times New Roman" w:eastAsia="Times New Roman"/>
          <w:b/>
          <w:sz w:val="20"/>
        </w:rPr>
        <w:t xml:space="preserve">Table 5. </w:t>
      </w:r>
      <w:r>
        <w:rPr>
          <w:rFonts w:ascii="Times New Roman" w:hAnsi="Times New Roman" w:eastAsia="Times New Roman"/>
          <w:sz w:val="20"/>
        </w:rPr>
        <w:t>Paired comparison of MBCn against QDM across the seven models (one-sided Wilcoxon signed-rank test; Holm–Bonferroni adjustment within the correlation-endpoint family).</w:t>
      </w:r>
    </w:p>
    <w:p w14:paraId="4D26BCDB" w14:textId="77777777" w:rsidR="00487180" w:rsidRDefault="00000000">
      <w:pPr>
        <w:pStyle w:val="TableNote"/>
        <w:keepNext w:val="0"/>
        <w:widowControl/>
        <w:spacing w:before="60" w:after="200"/>
        <w:jc w:val="both"/>
      </w:pPr>
      <w:r>
        <w:rPr>
          <w:rFonts w:ascii="Times New Roman" w:hAnsi="Times New Roman" w:eastAsia="Times New Roman"/>
          <w:i/>
          <w:sz w:val="18"/>
        </w:rPr>
        <w:t>Every model improves under MBCn on every diagnostic, yielding the maximum matched-pairs rank-biserial effect size and the smallest p attainable at n = 7. The Holm adjustment covers the three pre-declared correlation endpoints; the remaining diagnostics are exploratory and reported unadjusted.</w:t>
      </w:r>
    </w:p>
    <w:p w14:paraId="6227EB68" w14:textId="77777777" w:rsidR="00487180" w:rsidRDefault="00000000">
      <w:pPr>
        <w:spacing w:before="0" w:after="0"/>
        <w:jc w:val="center"/>
      </w:pPr>
      <w:r>
        <w:rPr>
          <w:noProof/>
        </w:rPr>
        <w:drawing>
          <wp:inline distT="0" distB="0" distL="0" distR="0" wp14:anchorId="61F38B3F" wp14:editId="5731CA40">
            <wp:extent cx="5669280" cy="1593647"/>
            <wp:effectExtent l="0" t="0" r="0" b="0"/>
            <wp:docPr id="4" name="Picture 4" title="Figure 4" descr="Observed, raw, QDM, and MBCn inter-station Spearman correlation matrices for MIROC6, with sorted pairwise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c20292c4cf1ac3ef4585800fe98a90e6c9ff1ba.png"/>
                    <pic:cNvPicPr/>
                  </pic:nvPicPr>
                  <pic:blipFill>
                    <a:blip r:embed="rId9"/>
                    <a:stretch>
                      <a:fillRect/>
                    </a:stretch>
                  </pic:blipFill>
                  <pic:spPr>
                    <a:xfrm>
                      <a:off x="0" y="0"/>
                      <a:ext cx="5669280" cy="1593647"/>
                    </a:xfrm>
                    <a:prstGeom prst="rect">
                      <a:avLst/>
                    </a:prstGeom>
                  </pic:spPr>
                </pic:pic>
              </a:graphicData>
            </a:graphic>
          </wp:inline>
        </w:drawing>
      </w:r>
    </w:p>
    <w:p w14:paraId="307EEA6C" w14:textId="77777777" w:rsidR="00487180" w:rsidRDefault="00000000">
      <w:pPr>
        <w:pStyle w:val="CaptionEA"/>
        <w:keepNext w:val="0"/>
        <w:keepLines/>
        <w:widowControl/>
        <w:spacing w:before="40" w:after="200"/>
        <w:jc w:val="center"/>
      </w:pPr>
      <w:r>
        <w:rPr>
          <w:rFonts w:ascii="Times New Roman" w:hAnsi="Times New Roman" w:eastAsia="Times New Roman"/>
          <w:b/>
          <w:sz w:val="20"/>
        </w:rPr>
        <w:t xml:space="preserve">Figure 4. </w:t>
      </w:r>
      <w:r>
        <w:rPr>
          <w:rFonts w:ascii="Times New Roman" w:hAnsi="Times New Roman" w:eastAsia="Times New Roman"/>
          <w:sz w:val="20"/>
        </w:rPr>
        <w:t>Inter-station Spearman correlation for the median-performing model (MIROC6, selected before inspection). RAW imposes a near-uniform high correlation, QDM corrects it only partially, and MBCn recovers a texture close to the observed. Panel (d) shows the sorted per-pair error.</w:t>
      </w:r>
    </w:p>
    <w:p w14:paraId="0FF3EB75" w14:textId="77777777" w:rsidR="00487180" w:rsidRDefault="00000000">
      <w:pPr>
        <w:spacing w:before="0" w:after="0"/>
        <w:jc w:val="center"/>
      </w:pPr>
      <w:r>
        <w:rPr>
          <w:noProof/>
        </w:rPr>
        <w:lastRenderedPageBreak/>
        <w:drawing>
          <wp:inline distT="0" distB="0" distL="0" distR="0" wp14:anchorId="2C28D557" wp14:editId="358D2726">
            <wp:extent cx="5669280" cy="1965812"/>
            <wp:effectExtent l="0" t="0" r="0" b="0"/>
            <wp:docPr id="5" name="Picture 5" title="Figure 5" descr="Paired QDM-to-MBCn changes in three dependence-error diagnostics for seven climat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18d21a0d630617d9872740e7299fda01c49179.png"/>
                    <pic:cNvPicPr/>
                  </pic:nvPicPr>
                  <pic:blipFill>
                    <a:blip r:embed="rId10"/>
                    <a:stretch>
                      <a:fillRect/>
                    </a:stretch>
                  </pic:blipFill>
                  <pic:spPr>
                    <a:xfrm>
                      <a:off x="0" y="0"/>
                      <a:ext cx="5669280" cy="1965812"/>
                    </a:xfrm>
                    <a:prstGeom prst="rect">
                      <a:avLst/>
                    </a:prstGeom>
                  </pic:spPr>
                </pic:pic>
              </a:graphicData>
            </a:graphic>
          </wp:inline>
        </w:drawing>
      </w:r>
    </w:p>
    <w:p w14:paraId="1B9CA027" w14:textId="77777777" w:rsidR="00487180" w:rsidRDefault="00000000">
      <w:pPr>
        <w:pStyle w:val="CaptionEA"/>
        <w:keepNext w:val="0"/>
        <w:keepLines/>
        <w:widowControl/>
        <w:spacing w:before="40" w:after="200"/>
        <w:jc w:val="center"/>
      </w:pPr>
      <w:r>
        <w:rPr>
          <w:rFonts w:ascii="Times New Roman" w:hAnsi="Times New Roman" w:eastAsia="Times New Roman"/>
          <w:b/>
          <w:sz w:val="20"/>
        </w:rPr>
        <w:t xml:space="preserve">Figure 5. </w:t>
      </w:r>
      <w:r>
        <w:rPr>
          <w:rFonts w:ascii="Times New Roman" w:hAnsi="Times New Roman" w:eastAsia="Times New Roman"/>
          <w:sz w:val="20"/>
        </w:rPr>
        <w:t>Paired QDM→MBCn dependence error for each of the seven models (thin lines) and the ensemble mean (bold), for three diagnostics. Every line slopes downward, the graphical form of the 7/7 result in Table 5.</w:t>
      </w:r>
    </w:p>
    <w:p w14:paraId="62B8B7EE" w14:textId="77777777" w:rsidR="00487180" w:rsidRDefault="00000000">
      <w:pPr>
        <w:spacing w:before="0" w:after="0"/>
        <w:jc w:val="center"/>
      </w:pPr>
      <w:r>
        <w:rPr>
          <w:noProof/>
        </w:rPr>
        <w:drawing>
          <wp:inline distT="0" distB="0" distL="0" distR="0" wp14:anchorId="0323ADA8" wp14:editId="0AC9B923">
            <wp:extent cx="4389120" cy="2914027"/>
            <wp:effectExtent l="0" t="0" r="0" b="0"/>
            <wp:docPr id="6" name="Picture 6" title="Figure 6" descr="Binned inter-station Spearman correlation versus station separation for observations, raw output, QDM, and MB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8711348eaedd08c53d47f463c66302e6260b86.png"/>
                    <pic:cNvPicPr/>
                  </pic:nvPicPr>
                  <pic:blipFill>
                    <a:blip r:embed="rId11"/>
                    <a:stretch>
                      <a:fillRect/>
                    </a:stretch>
                  </pic:blipFill>
                  <pic:spPr>
                    <a:xfrm>
                      <a:off x="0" y="0"/>
                      <a:ext cx="4389120" cy="2914027"/>
                    </a:xfrm>
                    <a:prstGeom prst="rect">
                      <a:avLst/>
                    </a:prstGeom>
                  </pic:spPr>
                </pic:pic>
              </a:graphicData>
            </a:graphic>
          </wp:inline>
        </w:drawing>
      </w:r>
    </w:p>
    <w:p w14:paraId="63751567" w14:textId="77777777" w:rsidR="00487180" w:rsidRDefault="00000000">
      <w:pPr>
        <w:pStyle w:val="CaptionEA"/>
        <w:keepNext w:val="0"/>
        <w:keepLines/>
        <w:widowControl/>
        <w:spacing w:before="40" w:after="200"/>
        <w:jc w:val="center"/>
      </w:pPr>
      <w:r>
        <w:rPr>
          <w:rFonts w:ascii="Times New Roman" w:hAnsi="Times New Roman" w:eastAsia="Times New Roman"/>
          <w:sz w:val="20"/>
        </w:rPr>
        <w:t>Figure 6. Inter-station Spearman correlation versus gauge separation. MBCn follows the observed distance relationship more closely than QDM, whereas raw output remains uniformly high. Bootstrap bands are exploratory because gauge pairs are not independent.</w:t>
      </w:r>
    </w:p>
    <w:p w14:paraId="1DC2F87F" w14:textId="77777777" w:rsidR="00487180" w:rsidRDefault="00000000">
      <w:pPr>
        <w:pStyle w:val="21"/>
        <w:widowControl/>
        <w:spacing w:before="160" w:after="80"/>
      </w:pPr>
      <w:r>
        <w:rPr>
          <w:rFonts w:ascii="Times New Roman" w:hAnsi="Times New Roman" w:eastAsia="Times New Roman"/>
          <w:b/>
        </w:rPr>
        <w:t>3.3 Spatial organisation of concurrent extremes</w:t>
      </w:r>
    </w:p>
    <w:p w14:paraId="5BC3DF13" w14:textId="77777777" w:rsidR="00487180" w:rsidRDefault="00000000">
      <w:pPr>
        <w:widowControl/>
        <w:spacing w:line="240" w:lineRule="auto" w:after="60"/>
        <w:jc w:val="both"/>
      </w:pPr>
      <w:r>
        <w:rPr>
          <w:rFonts w:ascii="Times New Roman" w:hAnsi="Times New Roman" w:eastAsia="Times New Roman"/>
          <w:sz w:val="24"/>
        </w:rPr>
        <w:t>Two event-oriented diagnostics complement the correlation analysis. Figure 7 compares observed and simulated probabilities that both gauges in a pair exceed their own 95th wet-day percentiles on the same date. Raw output is widely dispersed, QDM retains a positive bias, and MBCn lies closest to the 1:1 line without a systematic tilt.</w:t>
      </w:r>
    </w:p>
    <w:p w14:paraId="0451CBED" w14:textId="77777777" w:rsidR="00487180" w:rsidRDefault="00000000">
      <w:pPr>
        <w:widowControl/>
        <w:spacing w:line="240" w:lineRule="auto" w:after="60"/>
        <w:jc w:val="both"/>
      </w:pPr>
      <w:r>
        <w:rPr>
          <w:rFonts w:ascii="Times New Roman" w:hAnsi="Times New Roman" w:eastAsia="Times New Roman"/>
          <w:sz w:val="24"/>
        </w:rPr>
        <w:t>Figure 8 shows the pooled distribution of the number of gauges wet on each day. MBCn is closest to the observed distribution, consistent with the per-model wet-extent scores in Tables 4 and 5. The inset values in Figure 8 are calculated from the pooled distributions, whereas Table 4 reports the mean of seven separately calculated model-level Wasserstein-1 distances; the two summaries therefore need not be numerically identical.</w:t>
      </w:r>
    </w:p>
    <w:p w14:paraId="5108E56A" w14:textId="77777777" w:rsidR="00487180" w:rsidRDefault="00000000">
      <w:pPr>
        <w:spacing w:before="0" w:after="0"/>
        <w:jc w:val="center"/>
      </w:pPr>
      <w:r>
        <w:rPr>
          <w:noProof/>
        </w:rPr>
        <w:drawing>
          <wp:inline distT="0" distB="0" distL="0" distR="0" wp14:anchorId="77D0228B" wp14:editId="06CA337D">
            <wp:extent cx="5669280" cy="1889307"/>
            <wp:effectExtent l="0" t="0" r="0" b="0"/>
            <wp:docPr id="7" name="Picture 7" title="Figure 7" descr="Observed versus simulated pairwise probabilities of concurrent 95th-percentile wet-day excee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62a183dadddcd321827f40ccba6ea28a871fba.png"/>
                    <pic:cNvPicPr/>
                  </pic:nvPicPr>
                  <pic:blipFill>
                    <a:blip r:embed="rId12"/>
                    <a:stretch>
                      <a:fillRect/>
                    </a:stretch>
                  </pic:blipFill>
                  <pic:spPr>
                    <a:xfrm>
                      <a:off x="0" y="0"/>
                      <a:ext cx="5669280" cy="1889307"/>
                    </a:xfrm>
                    <a:prstGeom prst="rect">
                      <a:avLst/>
                    </a:prstGeom>
                  </pic:spPr>
                </pic:pic>
              </a:graphicData>
            </a:graphic>
          </wp:inline>
        </w:drawing>
      </w:r>
    </w:p>
    <w:p w14:paraId="5D55F4B0" w14:textId="77777777" w:rsidR="00487180" w:rsidRDefault="00000000">
      <w:pPr>
        <w:pStyle w:val="CaptionEA"/>
        <w:keepNext w:val="0"/>
        <w:keepLines/>
        <w:widowControl/>
        <w:spacing w:before="40" w:after="200"/>
        <w:jc w:val="center"/>
      </w:pPr>
      <w:r>
        <w:rPr>
          <w:rFonts w:ascii="Times New Roman" w:hAnsi="Times New Roman" w:eastAsia="Times New Roman"/>
          <w:b/>
          <w:sz w:val="20"/>
        </w:rPr>
        <w:t xml:space="preserve">Figure 7. </w:t>
      </w:r>
      <w:r>
        <w:rPr>
          <w:rFonts w:ascii="Times New Roman" w:hAnsi="Times New Roman" w:eastAsia="Times New Roman"/>
          <w:sz w:val="20"/>
        </w:rPr>
        <w:t>Pairwise probability that both gauges exceed their ninety-fifth wet-day percentile on the same day, observed against corrected (seven-model mean). MBCn lies closest to the 1:1 line and is the only method without a systematic tilt.</w:t>
      </w:r>
    </w:p>
    <w:p w14:paraId="4598F454" w14:textId="77777777" w:rsidR="00487180" w:rsidRDefault="00000000">
      <w:pPr>
        <w:spacing w:before="0" w:after="0"/>
        <w:jc w:val="center"/>
      </w:pPr>
      <w:r>
        <w:rPr>
          <w:noProof/>
        </w:rPr>
        <w:drawing>
          <wp:inline distT="0" distB="0" distL="0" distR="0" wp14:anchorId="1625F67D" wp14:editId="496DD61A">
            <wp:extent cx="4023360" cy="3266155"/>
            <wp:effectExtent l="0" t="0" r="0" b="0"/>
            <wp:docPr id="8" name="Picture 8" title="Figure 8" descr="Pooled distribution of the daily number of wet gauges for observations, raw output, QDM, and MB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a_wetextent.png"/>
                    <pic:cNvPicPr/>
                  </pic:nvPicPr>
                  <pic:blipFill>
                    <a:blip r:embed="rId13"/>
                    <a:stretch>
                      <a:fillRect/>
                    </a:stretch>
                  </pic:blipFill>
                  <pic:spPr>
                    <a:xfrm>
                      <a:off x="0" y="0"/>
                      <a:ext cx="4023360" cy="3266155"/>
                    </a:xfrm>
                    <a:prstGeom prst="rect">
                      <a:avLst/>
                    </a:prstGeom>
                  </pic:spPr>
                </pic:pic>
              </a:graphicData>
            </a:graphic>
          </wp:inline>
        </w:drawing>
      </w:r>
    </w:p>
    <w:p w14:paraId="17E2260A" w14:textId="77777777" w:rsidR="00487180" w:rsidRDefault="00000000">
      <w:pPr>
        <w:pStyle w:val="CaptionEA"/>
        <w:keepNext w:val="0"/>
        <w:keepLines/>
        <w:widowControl/>
        <w:spacing w:before="40" w:after="200"/>
        <w:jc w:val="center"/>
      </w:pPr>
      <w:r>
        <w:rPr>
          <w:rFonts w:ascii="Times New Roman" w:hAnsi="Times New Roman" w:eastAsia="Times New Roman"/>
          <w:sz w:val="20"/>
        </w:rPr>
        <w:t>Figure 8. Pooled distribution of the daily number of simultaneously wet gauges for observations and each method. Inset Wasserstein-1 values are computed from the pooled distributions; Tables 4 and 5 use separately computed per-model scores.</w:t>
      </w:r>
    </w:p>
    <w:p w14:paraId="59DA1A35" w14:textId="77777777" w:rsidR="00487180" w:rsidRDefault="00000000">
      <w:pPr>
        <w:pStyle w:val="21"/>
        <w:widowControl/>
        <w:spacing w:before="160" w:after="80"/>
      </w:pPr>
      <w:r>
        <w:rPr>
          <w:rFonts w:ascii="Times New Roman" w:hAnsi="Times New Roman" w:eastAsia="Times New Roman"/>
          <w:b/>
        </w:rPr>
        <w:t>3.4 Numerical behaviour and fidelity to the projected change signal</w:t>
      </w:r>
    </w:p>
    <w:p w14:paraId="1F2C5586" w14:textId="77777777" w:rsidR="00487180" w:rsidRDefault="00000000">
      <w:pPr>
        <w:widowControl/>
        <w:spacing w:line="240" w:lineRule="auto" w:after="60"/>
        <w:jc w:val="both"/>
      </w:pPr>
      <w:r>
        <w:rPr>
          <w:rFonts w:ascii="Times New Roman" w:hAnsi="Times New Roman" w:eastAsia="Times New Roman"/>
          <w:sz w:val="24"/>
        </w:rPr>
        <w:t>Figure 9 shows the convergence analysis for three representative climate models. Most improvement occurred within 10-15 passes; diagnostics then oscillated within a narrow range, placing the 25-pass default on the plateau. Across 20 random seeds, correlation-based scores changed little (coefficient of variation approximately 4%). The larger spread in energy distance reflects its fixed-size random subsampling and does not appear in the full-sample correlation diagnostics.</w:t>
      </w:r>
    </w:p>
    <w:p w14:paraId="02D9A93C" w14:textId="77777777" w:rsidR="00487180" w:rsidRDefault="00000000">
      <w:pPr>
        <w:widowControl/>
        <w:spacing w:line="240" w:lineRule="auto" w:after="60"/>
        <w:jc w:val="both"/>
      </w:pPr>
      <w:r>
        <w:rPr>
          <w:rFonts w:ascii="Times New Roman" w:hAnsi="Times New Roman" w:eastAsia="Times New Roman"/>
          <w:sz w:val="24"/>
        </w:rPr>
        <w:t>Projected wet-day quantile changes were similarly preserved by both methods (Figure 10). Across all gauges, models, pathways, and future periods, mean absolute deviation from the raw change signal was 9.4 percentage points for QDM and 9.2 for MBCn; the corresponding R-squared values were 0.485 and 0.465. Thus, MBCn achieved its dependence gains without a material additional loss of the QDM change-preservation property [4]. This check does not cover sequence-dependent statistics, such as wet- and dry-spell lengths, which MBCn may alter.</w:t>
      </w:r>
    </w:p>
    <w:p w14:paraId="733E1512" w14:textId="77777777" w:rsidR="00487180" w:rsidRDefault="00000000">
      <w:pPr>
        <w:spacing w:before="0" w:after="0"/>
        <w:jc w:val="center"/>
      </w:pPr>
      <w:r>
        <w:rPr>
          <w:noProof/>
        </w:rPr>
        <w:drawing>
          <wp:inline distT="0" distB="0" distL="0" distR="0" wp14:anchorId="15BB823C" wp14:editId="557FE2A8">
            <wp:extent cx="5669280" cy="1741357"/>
            <wp:effectExtent l="0" t="0" r="0" b="0"/>
            <wp:docPr id="9" name="Picture 9" title="Figure 9" descr="Three dependence scores versus MBCn iteration count for three representative climat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7408a7aa33ee2e34521c4340877cdad4a244b5.png"/>
                    <pic:cNvPicPr/>
                  </pic:nvPicPr>
                  <pic:blipFill>
                    <a:blip r:embed="rId14"/>
                    <a:stretch>
                      <a:fillRect/>
                    </a:stretch>
                  </pic:blipFill>
                  <pic:spPr>
                    <a:xfrm>
                      <a:off x="0" y="0"/>
                      <a:ext cx="5669280" cy="1741357"/>
                    </a:xfrm>
                    <a:prstGeom prst="rect">
                      <a:avLst/>
                    </a:prstGeom>
                  </pic:spPr>
                </pic:pic>
              </a:graphicData>
            </a:graphic>
          </wp:inline>
        </w:drawing>
      </w:r>
    </w:p>
    <w:p w14:paraId="2FBB4F2D" w14:textId="77777777" w:rsidR="00487180" w:rsidRDefault="00000000">
      <w:pPr>
        <w:pStyle w:val="CaptionEA"/>
        <w:keepNext w:val="0"/>
        <w:keepLines/>
        <w:widowControl/>
        <w:spacing w:before="40" w:after="200"/>
        <w:jc w:val="center"/>
      </w:pPr>
      <w:r>
        <w:rPr>
          <w:rFonts w:ascii="Times New Roman" w:hAnsi="Times New Roman" w:eastAsia="Times New Roman"/>
          <w:sz w:val="20"/>
        </w:rPr>
        <w:t>Figure 9. Dependence diagnostics versus MBCn iteration count for three representative climate models; iteration 0 is QDM. Most improvement occurs within approximately 10-15 passes, placing the default of 25 on the plateau.</w:t>
      </w:r>
    </w:p>
    <w:p w14:paraId="3FD930AA" w14:textId="77777777" w:rsidR="00487180" w:rsidRDefault="00000000">
      <w:pPr>
        <w:spacing w:before="0" w:after="0"/>
        <w:jc w:val="center"/>
      </w:pPr>
      <w:r>
        <w:rPr>
          <w:noProof/>
        </w:rPr>
        <w:lastRenderedPageBreak/>
        <w:drawing>
          <wp:inline distT="0" distB="0" distL="0" distR="0" wp14:anchorId="26271CFA" wp14:editId="458F6369">
            <wp:extent cx="5394960" cy="2625426"/>
            <wp:effectExtent l="0" t="0" r="0" b="0"/>
            <wp:docPr id="10" name="Picture 10" title="Figure 10" descr="Raw versus corrected projected changes in five wet-day quantiles for QDM and MB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aa6de643752e0e178b3400e000f13999f8c31e.png"/>
                    <pic:cNvPicPr/>
                  </pic:nvPicPr>
                  <pic:blipFill>
                    <a:blip r:embed="rId15"/>
                    <a:stretch>
                      <a:fillRect/>
                    </a:stretch>
                  </pic:blipFill>
                  <pic:spPr>
                    <a:xfrm>
                      <a:off x="0" y="0"/>
                      <a:ext cx="5394960" cy="2625426"/>
                    </a:xfrm>
                    <a:prstGeom prst="rect">
                      <a:avLst/>
                    </a:prstGeom>
                  </pic:spPr>
                </pic:pic>
              </a:graphicData>
            </a:graphic>
          </wp:inline>
        </w:drawing>
      </w:r>
    </w:p>
    <w:p w14:paraId="0A2CAFE5" w14:textId="77777777" w:rsidR="00487180" w:rsidRDefault="00000000">
      <w:pPr>
        <w:pStyle w:val="CaptionEA"/>
        <w:keepNext w:val="0"/>
        <w:keepLines/>
        <w:widowControl/>
        <w:spacing w:before="40" w:after="200"/>
        <w:jc w:val="center"/>
      </w:pPr>
      <w:r>
        <w:rPr>
          <w:rFonts w:ascii="Times New Roman" w:hAnsi="Times New Roman" w:eastAsia="Times New Roman"/>
          <w:sz w:val="20"/>
        </w:rPr>
        <w:t>Figure 10. Raw versus corrected projected change in wet-day quantiles for every gauge, model, pathway, and future period. QDM and MBCn preserve the model-projected quantile-change signal to a similar degree.</w:t>
      </w:r>
    </w:p>
    <w:p w14:paraId="6F649844" w14:textId="77777777" w:rsidR="00487180" w:rsidRDefault="00000000">
      <w:pPr>
        <w:pStyle w:val="21"/>
        <w:widowControl/>
        <w:spacing w:before="160" w:after="80"/>
      </w:pPr>
      <w:r>
        <w:rPr>
          <w:rFonts w:ascii="Times New Roman" w:hAnsi="Times New Roman" w:eastAsia="Times New Roman"/>
          <w:b/>
        </w:rPr>
        <w:t>3.5 Implications and limitations</w:t>
      </w:r>
    </w:p>
    <w:p w14:paraId="01324BC3" w14:textId="77777777" w:rsidR="00487180" w:rsidRDefault="00000000">
      <w:pPr>
        <w:widowControl/>
        <w:spacing w:line="240" w:lineRule="auto" w:after="60"/>
        <w:jc w:val="both"/>
      </w:pPr>
      <w:r>
        <w:rPr>
          <w:rFonts w:ascii="Times New Roman" w:hAnsi="Times New Roman" w:eastAsia="Times New Roman"/>
          <w:sz w:val="24"/>
        </w:rPr>
        <w:t>The results support a context-specific choice rather than a universal ranking. Recent comparisons likewise show that no bias-correction method dominates every temporal and dependence property [22]; method selection should follow the structure required by the downstream application. QDM is sufficient and less computationally demanding when only single-site distributions are required, including many intensity-duration-frequency applications in Thailand [23]. MBCn is better supported when gauges are used jointly in distributed hydrological modelling, spatial hazard mapping, or multivariate risk analysis.</w:t>
      </w:r>
    </w:p>
    <w:p w14:paraId="0191306A" w14:textId="77777777" w:rsidR="00487180" w:rsidRDefault="00000000">
      <w:pPr>
        <w:widowControl/>
        <w:spacing w:line="240" w:lineRule="auto" w:after="60"/>
        <w:jc w:val="both"/>
      </w:pPr>
      <w:r>
        <w:rPr>
          <w:rFonts w:ascii="Times New Roman" w:hAnsi="Times New Roman" w:eastAsia="Times New Roman"/>
          <w:sz w:val="24"/>
        </w:rPr>
        <w:t>More broadly, station-wise evaluation cannot distinguish methods that share marginal distributions but differ in joint behaviour. At least one dependence diagnostic should accompany conventional marginal scores whenever corrected variables or locations will be analysed together.</w:t>
      </w:r>
    </w:p>
    <w:p w14:paraId="39FB0B4E" w14:textId="77777777" w:rsidR="00487180" w:rsidRDefault="00000000">
      <w:pPr>
        <w:widowControl/>
        <w:spacing w:line="240" w:lineRule="auto" w:after="60"/>
        <w:jc w:val="both"/>
      </w:pPr>
      <w:r>
        <w:rPr>
          <w:rFonts w:ascii="Times New Roman" w:hAnsi="Times New Roman" w:eastAsia="Times New Roman"/>
          <w:sz w:val="24"/>
        </w:rPr>
        <w:t>Four limitations bound the conclusions. One realization per model does not represent internal variability. The single coastal network may not represent inland or more strongly monsoonal settings. The stationary calibration assumes that historical dependence remains an appropriate target under future climate. Finally, the residual dry bias in both corrections limits water-balance applications. These limitations constrain generalization but do not affect the paired comparison, for which both methods used identical inputs and periods.</w:t>
      </w:r>
    </w:p>
    <w:p w14:paraId="6EED8888" w14:textId="77777777" w:rsidR="00487180" w:rsidRDefault="00000000">
      <w:pPr>
        <w:pStyle w:val="1"/>
        <w:widowControl/>
        <w:spacing w:before="240"/>
      </w:pPr>
      <w:r>
        <w:rPr>
          <w:rFonts w:ascii="Times New Roman" w:hAnsi="Times New Roman" w:eastAsia="Times New Roman"/>
          <w:b/>
        </w:rPr>
        <w:lastRenderedPageBreak/>
        <w:t>4. Conclusion</w:t>
      </w:r>
    </w:p>
    <w:p w14:paraId="299BCF28" w14:textId="77777777" w:rsidR="00487180" w:rsidRDefault="00000000">
      <w:pPr>
        <w:widowControl/>
        <w:spacing w:line="240" w:lineRule="auto" w:after="60"/>
        <w:jc w:val="both"/>
      </w:pPr>
      <w:r>
        <w:rPr>
          <w:rFonts w:ascii="Times New Roman" w:hAnsi="Times New Roman" w:eastAsia="Times New Roman"/>
          <w:sz w:val="24"/>
        </w:rPr>
        <w:t>Across 12 coastal gauges and seven CMIP6 models, QDM and MBCn were identical for all six station-level diagnostics because MBCn restored the QDM marginal values. In contrast, MBCn improved all six dependence diagnostics for every model, reducing energy distance and correlation-structure errors while converging rapidly, remaining insensitive to random seed, and preserving projected wet-day quantile changes comparably to QDM. QDM therefore remains appropriate when only marginal fidelity is needed; MBCn is the better-supported choice when inter-station dependence is part of the scientific or hydrological question. Dependence diagnostics should become routine whenever corrected locations are used jointly. Evaluation across larger, topographically diverse networks and multi-realization ensembles is the next step for testing the generality of these findings.</w:t>
      </w:r>
    </w:p>
    <w:p w14:paraId="5966EDD9" w14:textId="77777777" w:rsidR="00487180" w:rsidRDefault="00000000">
      <w:pPr>
        <w:pStyle w:val="1"/>
        <w:widowControl/>
        <w:spacing w:before="240"/>
      </w:pPr>
      <w:r>
        <w:rPr>
          <w:rFonts w:ascii="Times New Roman" w:hAnsi="Times New Roman" w:eastAsia="Times New Roman"/>
          <w:b/>
        </w:rPr>
        <w:t>Acknowledgment</w:t>
      </w:r>
    </w:p>
    <w:p w14:paraId="5CBF8023" w14:textId="77777777" w:rsidR="00487180" w:rsidRDefault="00000000">
      <w:pPr>
        <w:widowControl/>
        <w:spacing w:line="240" w:lineRule="auto" w:after="60"/>
        <w:jc w:val="both"/>
      </w:pPr>
      <w:r>
        <w:rPr>
          <w:rFonts w:ascii="Times New Roman" w:hAnsi="Times New Roman" w:eastAsia="Times New Roman"/>
          <w:sz w:val="24"/>
        </w:rPr>
        <w:t>The author thanks the Royal Irrigation Department for access to the daily rain-gauge records and the World Climate Research Programme and participating modelling groups for producing and distributing CMIP6 output.</w:t>
      </w:r>
    </w:p>
    <w:p w14:paraId="39A3A48B" w14:textId="77777777" w:rsidR="00487180" w:rsidRDefault="00000000">
      <w:pPr>
        <w:pStyle w:val="1"/>
        <w:widowControl/>
        <w:spacing w:before="240"/>
      </w:pPr>
      <w:r>
        <w:rPr>
          <w:rFonts w:ascii="Times New Roman" w:hAnsi="Times New Roman" w:eastAsia="Times New Roman"/>
          <w:b/>
        </w:rPr>
        <w:t>Author Contributions</w:t>
      </w:r>
    </w:p>
    <w:p w14:paraId="55EC3C91" w14:textId="77777777" w:rsidR="00487180" w:rsidRDefault="00000000">
      <w:pPr>
        <w:widowControl/>
        <w:spacing w:line="240" w:lineRule="auto" w:after="60"/>
        <w:jc w:val="both"/>
      </w:pPr>
      <w:r>
        <w:rPr>
          <w:rFonts w:ascii="Times New Roman" w:hAnsi="Times New Roman" w:eastAsia="Times New Roman"/>
          <w:sz w:val="24"/>
        </w:rPr>
        <w:t>Surasit Punyawansiri: conceptualization, methodology, software, validation, formal analysis, investigation, resources, data curation, writing - original draft, writing - review and editing, visualization, supervision, and project administration. The author has read and approved the submitted manuscript.</w:t>
      </w:r>
    </w:p>
    <w:p w14:paraId="62DC58DF" w14:textId="77777777" w:rsidR="00487180" w:rsidRDefault="00000000">
      <w:pPr>
        <w:pStyle w:val="1"/>
        <w:widowControl/>
        <w:spacing w:before="240"/>
      </w:pPr>
      <w:r>
        <w:rPr>
          <w:rFonts w:ascii="Times New Roman" w:hAnsi="Times New Roman" w:eastAsia="Times New Roman"/>
          <w:b/>
        </w:rPr>
        <w:t>Funding</w:t>
      </w:r>
    </w:p>
    <w:p w14:paraId="3A4A46D1" w14:textId="77777777" w:rsidR="00487180" w:rsidRDefault="00000000">
      <w:pPr>
        <w:widowControl/>
        <w:spacing w:line="240" w:lineRule="auto" w:after="60"/>
        <w:jc w:val="both"/>
      </w:pPr>
      <w:r>
        <w:rPr>
          <w:rFonts w:ascii="Times New Roman" w:hAnsi="Times New Roman" w:eastAsia="Times New Roman"/>
          <w:sz w:val="24"/>
        </w:rPr>
        <w:t>This research received no external funding.</w:t>
      </w:r>
    </w:p>
    <w:p w14:paraId="4E8B97AB" w14:textId="77777777" w:rsidR="00487180" w:rsidRDefault="00000000">
      <w:pPr>
        <w:pStyle w:val="1"/>
        <w:widowControl/>
        <w:spacing w:before="240"/>
      </w:pPr>
      <w:r>
        <w:rPr>
          <w:rFonts w:ascii="Times New Roman" w:hAnsi="Times New Roman" w:eastAsia="Times New Roman"/>
          <w:b/>
        </w:rPr>
        <w:t>Conflicts of Interest</w:t>
      </w:r>
    </w:p>
    <w:p w14:paraId="5C46497F" w14:textId="77777777" w:rsidR="00487180" w:rsidRDefault="00000000">
      <w:pPr>
        <w:widowControl/>
        <w:spacing w:line="240" w:lineRule="auto" w:after="60"/>
        <w:jc w:val="both"/>
      </w:pPr>
      <w:r>
        <w:rPr>
          <w:rFonts w:ascii="Times New Roman" w:hAnsi="Times New Roman" w:eastAsia="Times New Roman"/>
          <w:sz w:val="24"/>
        </w:rPr>
        <w:t>The author declares no conflict of interest.</w:t>
      </w:r>
    </w:p>
    <w:p w14:paraId="0F7E66D4" w14:textId="77777777" w:rsidR="00487180" w:rsidRDefault="00000000">
      <w:pPr>
        <w:pStyle w:val="1"/>
        <w:widowControl/>
        <w:spacing w:before="240"/>
      </w:pPr>
      <w:r>
        <w:rPr>
          <w:rFonts w:ascii="Times New Roman" w:hAnsi="Times New Roman" w:eastAsia="Times New Roman"/>
          <w:b/>
        </w:rPr>
        <w:t>Data and Code Availability</w:t>
      </w:r>
    </w:p>
    <w:p w14:paraId="7F3B96BF" w14:textId="77777777" w:rsidR="00487180" w:rsidRDefault="00000000">
      <w:pPr>
        <w:widowControl/>
        <w:spacing w:line="240" w:lineRule="auto" w:after="60"/>
        <w:jc w:val="both"/>
      </w:pPr>
      <w:r>
        <w:rPr>
          <w:rFonts w:ascii="Times New Roman" w:hAnsi="Times New Roman" w:eastAsia="Times New Roman"/>
          <w:sz w:val="24"/>
        </w:rPr>
        <w:t>The daily rain-gauge records are available from the Royal Irrigation Department subject to its data-sharing conditions. CMIP6 output is publicly available through the Earth System Grid Federation. Analysis code and underlying numerical data for the figures are available from the corresponding author on reasonable request.</w:t>
      </w:r>
    </w:p>
    <w:p w14:paraId="2C132562" w14:textId="77777777" w:rsidR="00487180" w:rsidRDefault="00000000">
      <w:pPr>
        <w:pStyle w:val="1"/>
        <w:widowControl/>
        <w:spacing w:before="240"/>
      </w:pPr>
      <w:r>
        <w:rPr>
          <w:rFonts w:ascii="Times New Roman" w:hAnsi="Times New Roman" w:eastAsia="Times New Roman"/>
          <w:b/>
        </w:rPr>
        <w:t>References</w:t>
      </w:r>
    </w:p>
    <w:p w14:paraId="758DEE26" w14:textId="77777777" w:rsidR="00487180" w:rsidRDefault="00000000">
      <w:pPr>
        <w:pStyle w:val="ReferenceEA"/>
        <w:widowControl/>
        <w:spacing w:after="80"/>
        <w:ind w:left="504" w:hanging="504"/>
        <w:jc w:val="both"/>
      </w:pPr>
      <w:r>
        <w:rPr>
          <w:rFonts w:ascii="Times New Roman" w:hAnsi="Times New Roman" w:eastAsia="Times New Roman"/>
          <w:sz w:val="20"/>
        </w:rPr>
        <w:t>[1] D. Maraun, "Bias correcting climate change simulations - a critical review," Curr. Clim. Change Rep., vol. 2, no. 4, pp. 211-220, 2016, doi: 10.1007/s40641-016-0050-x.</w:t>
      </w:r>
    </w:p>
    <w:p w14:paraId="60F627EE" w14:textId="77777777" w:rsidR="00487180" w:rsidRDefault="00000000">
      <w:pPr>
        <w:pStyle w:val="ReferenceEA"/>
        <w:widowControl/>
        <w:spacing w:after="80"/>
        <w:ind w:left="504" w:hanging="504"/>
        <w:jc w:val="both"/>
      </w:pPr>
      <w:r>
        <w:rPr>
          <w:rFonts w:ascii="Times New Roman" w:hAnsi="Times New Roman" w:eastAsia="Times New Roman"/>
          <w:sz w:val="20"/>
        </w:rPr>
        <w:t>[2] C. Teutschbein and J. Seibert, "Bias correction of regional climate model simulations for hydrological climate-change impact studies: Review and evaluation of different methods," J. Hydrol., vols. 456-457, pp. 12-29, 2012, doi: 10.1016/j.jhydrol.2012.05.052.</w:t>
      </w:r>
    </w:p>
    <w:p w14:paraId="5E66C6AD" w14:textId="77777777" w:rsidR="00487180" w:rsidRDefault="00000000">
      <w:pPr>
        <w:pStyle w:val="ReferenceEA"/>
        <w:widowControl/>
        <w:spacing w:after="80"/>
        <w:ind w:left="504" w:hanging="504"/>
        <w:jc w:val="both"/>
      </w:pPr>
      <w:r>
        <w:rPr>
          <w:rFonts w:ascii="Times New Roman" w:hAnsi="Times New Roman" w:eastAsia="Times New Roman"/>
          <w:sz w:val="20"/>
        </w:rPr>
        <w:t>[3] L. Gudmundsson, J. B. Bremnes, J. E. Haugen, and T. Engen-Skaugen, "Technical Note: Downscaling RCM precipitation to the station scale using statistical transformations - a comparison of methods," Hydrol. Earth Syst. Sci., vol. 16, no. 9, pp. 3383-3390, 2012, doi: 10.5194/hess-16-3383-2012.</w:t>
      </w:r>
    </w:p>
    <w:p w14:paraId="27E0C64C" w14:textId="77777777" w:rsidR="00487180" w:rsidRDefault="00000000">
      <w:pPr>
        <w:pStyle w:val="ReferenceEA"/>
        <w:widowControl/>
        <w:spacing w:after="80"/>
        <w:ind w:left="504" w:hanging="504"/>
        <w:jc w:val="both"/>
      </w:pPr>
      <w:r>
        <w:rPr>
          <w:rFonts w:ascii="Times New Roman" w:hAnsi="Times New Roman" w:eastAsia="Times New Roman"/>
          <w:sz w:val="20"/>
        </w:rPr>
        <w:t>[4] A. J. Cannon, S. R. Sobie, and T. Q. Murdock, "Bias correction of GCM precipitation by quantile mapping: How well do methods preserve changes in quantiles and extremes?" J. Clim., vol. 28, no. 17, pp. 6938-6959, 2015, doi: 10.1175/JCLI-D-14-00754.1.</w:t>
      </w:r>
    </w:p>
    <w:p w14:paraId="75241737" w14:textId="77777777" w:rsidR="00487180" w:rsidRDefault="00000000">
      <w:pPr>
        <w:pStyle w:val="ReferenceEA"/>
        <w:widowControl/>
        <w:spacing w:after="80"/>
        <w:ind w:left="504" w:hanging="504"/>
        <w:jc w:val="both"/>
      </w:pPr>
      <w:r>
        <w:rPr>
          <w:rFonts w:ascii="Times New Roman" w:hAnsi="Times New Roman" w:eastAsia="Times New Roman"/>
          <w:sz w:val="20"/>
        </w:rPr>
        <w:t>[5] E. Bevacqua et al., "Advancing research on compound weather and climate events via large ensemble model simulations," Nat. Commun., vol. 14, Art. no. 2145, 2023, doi: 10.1038/s41467-023-37847-5.</w:t>
      </w:r>
    </w:p>
    <w:p w14:paraId="049B8F5F" w14:textId="77777777" w:rsidR="00487180" w:rsidRDefault="00000000">
      <w:pPr>
        <w:pStyle w:val="ReferenceEA"/>
        <w:widowControl/>
        <w:spacing w:after="80"/>
        <w:ind w:left="504" w:hanging="504"/>
        <w:jc w:val="both"/>
      </w:pPr>
      <w:r>
        <w:rPr>
          <w:rFonts w:ascii="Times New Roman" w:hAnsi="Times New Roman" w:eastAsia="Times New Roman"/>
          <w:sz w:val="20"/>
        </w:rPr>
        <w:t>[6] M. Vrac, "Multivariate bias adjustment of high-dimensional climate simulations: The Rank Resampling for Distributions and Dependences (R2D2) bias correction," Hydrol. Earth Syst. Sci., vol. 22, no. 6, pp. 3175-3196, 2018, doi: 10.5194/hess-22-3175-2018.</w:t>
      </w:r>
    </w:p>
    <w:p w14:paraId="5ED7E2B0" w14:textId="77777777" w:rsidR="00487180" w:rsidRDefault="00000000">
      <w:pPr>
        <w:pStyle w:val="ReferenceEA"/>
        <w:widowControl/>
        <w:spacing w:after="80"/>
        <w:ind w:left="504" w:hanging="504"/>
        <w:jc w:val="both"/>
      </w:pPr>
      <w:r>
        <w:rPr>
          <w:rFonts w:ascii="Times New Roman" w:hAnsi="Times New Roman" w:eastAsia="Times New Roman"/>
          <w:sz w:val="20"/>
        </w:rPr>
        <w:t>[7] Y. Robin, M. Vrac, P. Naveau, and P. Yiou, "Multivariate stochastic bias corrections with optimal transport," Hydrol. Earth Syst. Sci., vol. 23, no. 2, pp. 773-786, 2019, doi: 10.5194/hess-23-773-2019.</w:t>
      </w:r>
    </w:p>
    <w:p w14:paraId="1B20561A" w14:textId="77777777" w:rsidR="00487180" w:rsidRDefault="00000000">
      <w:pPr>
        <w:pStyle w:val="ReferenceEA"/>
        <w:widowControl/>
        <w:spacing w:after="80"/>
        <w:ind w:left="504" w:hanging="504"/>
        <w:jc w:val="both"/>
      </w:pPr>
      <w:r>
        <w:rPr>
          <w:rFonts w:ascii="Times New Roman" w:hAnsi="Times New Roman" w:eastAsia="Times New Roman"/>
          <w:sz w:val="20"/>
        </w:rPr>
        <w:t>[8] A. J. Cannon, "Multivariate quantile mapping bias correction: An N-dimensional probability density function transform for climate model simulations of multiple variables," Clim. Dyn., vol. 50, nos. 1-2, pp. 31-49, 2018, doi: 10.1007/s00382-017-3580-6.</w:t>
      </w:r>
    </w:p>
    <w:p w14:paraId="4293E6F5" w14:textId="77777777" w:rsidR="00487180" w:rsidRDefault="00000000">
      <w:pPr>
        <w:pStyle w:val="ReferenceEA"/>
        <w:widowControl/>
        <w:spacing w:after="80"/>
        <w:ind w:left="504" w:hanging="504"/>
        <w:jc w:val="both"/>
      </w:pPr>
      <w:r>
        <w:rPr>
          <w:rFonts w:ascii="Times New Roman" w:hAnsi="Times New Roman" w:eastAsia="Times New Roman"/>
          <w:sz w:val="20"/>
        </w:rPr>
        <w:t>[9] B. François, M. Vrac, A. J. Cannon, Y. Robin, and D. Allard, "Multivariate bias corrections of climate simulations: Which benefits for which losses?" Earth Syst. Dyn., vol. 11, no. 2, pp. 537-562, 2020, doi: 10.5194/esd-11-537-2020.</w:t>
      </w:r>
    </w:p>
    <w:p w14:paraId="3F1011BB" w14:textId="77777777" w:rsidR="00487180" w:rsidRDefault="00000000">
      <w:pPr>
        <w:pStyle w:val="ReferenceEA"/>
        <w:widowControl/>
        <w:spacing w:after="80"/>
        <w:ind w:left="504" w:hanging="504"/>
        <w:jc w:val="both"/>
      </w:pPr>
      <w:r>
        <w:rPr>
          <w:rFonts w:ascii="Times New Roman" w:hAnsi="Times New Roman" w:eastAsia="Times New Roman"/>
          <w:sz w:val="20"/>
        </w:rPr>
        <w:t>[10] D. Dieng et al., "Multivariate bias-correction of high-resolution regional climate change simulations for West Africa: Performance and climate change implications," J. Geophys. Res. Atmos., vol. 127, no. 8, Art. no. e2021JD034836, 2022, doi: 10.1029/2021JD034836.</w:t>
      </w:r>
    </w:p>
    <w:p w14:paraId="66850CC5" w14:textId="77777777" w:rsidR="00487180" w:rsidRDefault="00000000">
      <w:pPr>
        <w:pStyle w:val="ReferenceEA"/>
        <w:widowControl/>
        <w:spacing w:after="80"/>
        <w:ind w:left="504" w:hanging="504"/>
        <w:jc w:val="both"/>
      </w:pPr>
      <w:r>
        <w:rPr>
          <w:rFonts w:ascii="Times New Roman" w:hAnsi="Times New Roman" w:eastAsia="Times New Roman"/>
          <w:sz w:val="20"/>
        </w:rPr>
        <w:t>[11] S. I. Seneviratne et al., "Weather and climate extreme events in a changing climate," in Climate Change 2021: The Physical Science Basis, Cambridge, U.K.: Cambridge Univ. Press, 2021, pp. 1513-1766, doi: 10.1017/9781009157896.013.</w:t>
      </w:r>
    </w:p>
    <w:p w14:paraId="1947D99B" w14:textId="77777777" w:rsidR="00487180" w:rsidRDefault="00000000">
      <w:pPr>
        <w:pStyle w:val="ReferenceEA"/>
        <w:widowControl/>
        <w:spacing w:after="80"/>
        <w:ind w:left="504" w:hanging="504"/>
        <w:jc w:val="both"/>
      </w:pPr>
      <w:r>
        <w:rPr>
          <w:rFonts w:ascii="Times New Roman" w:hAnsi="Times New Roman" w:eastAsia="Times New Roman"/>
          <w:sz w:val="20"/>
        </w:rPr>
        <w:t>[12] S. Supharatid, J. Nafung, and T. Aribarg, "Projected changes in temperature and precipitation over mainland Southeast Asia by CMIP6 models," J. Water Clim. Change, vol. 13, no. 1, pp. 337-356, 2022, doi: 10.2166/wcc.2021.015.</w:t>
      </w:r>
    </w:p>
    <w:p w14:paraId="7473C255" w14:textId="77777777" w:rsidR="00487180" w:rsidRDefault="00000000">
      <w:pPr>
        <w:pStyle w:val="ReferenceEA"/>
        <w:widowControl/>
        <w:spacing w:after="80"/>
        <w:ind w:left="504" w:hanging="504"/>
        <w:jc w:val="both"/>
      </w:pPr>
      <w:r>
        <w:rPr>
          <w:rFonts w:ascii="Times New Roman" w:hAnsi="Times New Roman" w:eastAsia="Times New Roman"/>
          <w:sz w:val="20"/>
        </w:rPr>
        <w:t>[13] X. Qin and C. Dai, "Comparison of different quantile delta mapping schemes in frequency analysis of precipitation extremes over mainland Southeast Asia under climate change," J. Hydrol., vol. 606, Art. no. 127421, 2022, doi: 10.1016/j.jhydrol.2021.127421.</w:t>
      </w:r>
    </w:p>
    <w:p>
      <w:pPr>
        <w:pStyle w:val="ReferenceEA"/>
        <w:widowControl/>
      </w:pPr>
      <w:r>
        <w:rPr>
          <w:rFonts w:ascii="Times New Roman" w:hAnsi="Times New Roman" w:eastAsia="Times New Roman"/>
          <w:sz w:val="20"/>
        </w:rPr>
        <w:t>[14] S. Try and X. Qin, "Evaluation of future changes in climate extremes over Southeast Asia using downscaled CMIP6 GCM projections," Water, vol. 16, no. 15, Art. no. 2207, 2024, doi: 10.3390/w16152207.</w:t>
      </w:r>
    </w:p>
    <w:p>
      <w:pPr>
        <w:pStyle w:val="ReferenceEA"/>
        <w:widowControl/>
      </w:pPr>
      <w:r>
        <w:rPr>
          <w:rFonts w:ascii="Times New Roman" w:hAnsi="Times New Roman" w:eastAsia="Times New Roman"/>
          <w:sz w:val="20"/>
        </w:rPr>
        <w:t>[15] U. W. Humphries, M. Waqas, P. T. Hlaing, P. Dechpichai, and A. Wangwongchai, "Assessment of CMIP6 GCMs for selecting a suitable climate model for precipitation projections in Southern Thailand," Results Eng., vol. 23, Art. no. 102417, 2024, doi: 10.1016/j.rineng.2024.102417.</w:t>
      </w:r>
    </w:p>
    <w:p>
      <w:pPr>
        <w:pStyle w:val="ReferenceEA"/>
        <w:widowControl/>
      </w:pPr>
      <w:r>
        <w:rPr>
          <w:rFonts w:ascii="Times New Roman" w:hAnsi="Times New Roman" w:eastAsia="Times New Roman"/>
          <w:sz w:val="20"/>
        </w:rPr>
        <w:t>[16] S. Rojpratak and S. Supharatid, "Regional extreme precipitation index: Evaluations and projections from the multi-model ensemble CMIP5 over Thailand," Weather Clim. Extremes, vol. 37, Art. no. 100475, 2022, doi: 10.1016/j.wace.2022.100475.</w:t>
      </w:r>
    </w:p>
    <w:p>
      <w:pPr>
        <w:pStyle w:val="ReferenceEA"/>
        <w:widowControl/>
      </w:pPr>
      <w:r>
        <w:rPr>
          <w:rFonts w:ascii="Times New Roman" w:hAnsi="Times New Roman" w:eastAsia="Times New Roman"/>
          <w:sz w:val="20"/>
        </w:rPr>
        <w:t>[17] D. Khadka, M. S. Babel, M. Collins, S. Shrestha, S. G. P. Virdis, and A. S. Chen, "Projected changes in the near-future mean climate and extreme climate events in Northeast Thailand," Int. J. Climatol., vol. 42, no. 4, pp. 2470-2492, 2022, doi: 10.1002/joc.7377.</w:t>
      </w:r>
    </w:p>
    <w:p>
      <w:pPr>
        <w:pStyle w:val="ReferenceEA"/>
        <w:widowControl/>
      </w:pPr>
      <w:r>
        <w:rPr>
          <w:rFonts w:ascii="Times New Roman" w:hAnsi="Times New Roman" w:eastAsia="Times New Roman"/>
          <w:sz w:val="20"/>
        </w:rPr>
        <w:t>[18] D. Kuinkel, P. Promchote, K. R. Upreti, S.-Y. Wang, N. Dahal, and B. Pokharel, "Projected changes in precipitation extremes in Southern Thailand using CMIP6 models," Theor. Appl. Climatol., vol. 155, no. 9, pp. 8703-8716, 2024, doi: 10.1007/s00704-024-05150-y.</w:t>
      </w:r>
    </w:p>
    <w:p>
      <w:pPr>
        <w:pStyle w:val="ReferenceEA"/>
        <w:widowControl/>
      </w:pPr>
      <w:r>
        <w:rPr>
          <w:rFonts w:ascii="Times New Roman" w:hAnsi="Times New Roman" w:eastAsia="Times New Roman"/>
          <w:sz w:val="20"/>
        </w:rPr>
        <w:t>[19] Y. H. Song and E.-S. Chung, "Comparison of quantile mapping methods for daily precipitation correction and future projections under the SSP5-8.5," J. Korea Water Resour. Assoc., vol. 57, no. 12, pp. 1069-1083, 2024, doi: 10.3741/JKWRA.2024.57.12.1069.</w:t>
      </w:r>
    </w:p>
    <w:p>
      <w:pPr>
        <w:pStyle w:val="ReferenceEA"/>
        <w:widowControl/>
      </w:pPr>
      <w:r>
        <w:rPr>
          <w:rFonts w:ascii="Times New Roman" w:hAnsi="Times New Roman" w:eastAsia="Times New Roman"/>
          <w:sz w:val="20"/>
        </w:rPr>
        <w:t>[20] S. E. Perkins, A. J. Pitman, N. J. Holbrook, and J. McAneney, "Evaluation of the AR4 climate models' simulated daily maximum temperature, minimum temperature, and precipitation over Australia using probability density functions," J. Clim., vol. 20, no. 17, pp. 4356-4376, 2007, doi: 10.1175/JCLI4253.1.</w:t>
      </w:r>
    </w:p>
    <w:p>
      <w:pPr>
        <w:pStyle w:val="ReferenceEA"/>
        <w:widowControl/>
      </w:pPr>
      <w:r>
        <w:rPr>
          <w:rFonts w:ascii="Times New Roman" w:hAnsi="Times New Roman" w:eastAsia="Times New Roman"/>
          <w:sz w:val="20"/>
        </w:rPr>
        <w:t>[21] G. J. Székely and M. L. Rizzo, "Energy statistics: A class of statistics based on distances," J. Stat. Plan. Inference, vol. 143, no. 8, pp. 1249-1272, 2013, doi: 10.1016/j.jspi.2013.03.018.</w:t>
      </w:r>
    </w:p>
    <w:p>
      <w:pPr>
        <w:pStyle w:val="ReferenceEA"/>
        <w:widowControl/>
      </w:pPr>
      <w:r>
        <w:rPr>
          <w:rFonts w:ascii="Times New Roman" w:hAnsi="Times New Roman" w:eastAsia="Times New Roman"/>
          <w:sz w:val="20"/>
        </w:rPr>
        <w:t>[22] S. Sharma, A. S. Raghuvanshi, and A. Agarwal, "Evaluating the performance of uni- and multivariate bias correction techniques: Challenges in preserving temporal and dependence structures," Water Resour. Res., vol. 62, no. 2, Art. no. e2025WR041526, 2026, doi: 10.1029/2025WR041526.</w:t>
      </w:r>
    </w:p>
    <w:p>
      <w:pPr>
        <w:pStyle w:val="ReferenceEA"/>
        <w:widowControl/>
      </w:pPr>
      <w:r>
        <w:rPr>
          <w:rFonts w:ascii="Times New Roman" w:hAnsi="Times New Roman" w:eastAsia="Times New Roman"/>
          <w:sz w:val="20"/>
        </w:rPr>
        <w:t>[23] K. Tedprasith and W. Lohpaisankrit, "Development of intensity-duration-frequency relationships in Khon Kaen City, Thailand under changing climate using GCMs and a simple scaling method," J. Water Clim. Change, vol. 15, no. 3, pp. 1204-1217, 2024, doi: 10.2166/wcc.2024.533.</w:t>
      </w:r>
    </w:p>
    <w:sectPr w:rsidR="00487180" w:rsidSect="00034616">
      <w:pgSz w:w="12240" w:h="15840"/>
      <w:pgMar w:top="1123" w:right="1224" w:bottom="1123"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35921573">
    <w:abstractNumId w:val="8"/>
  </w:num>
  <w:num w:numId="2" w16cid:durableId="317924364">
    <w:abstractNumId w:val="6"/>
  </w:num>
  <w:num w:numId="3" w16cid:durableId="894707402">
    <w:abstractNumId w:val="5"/>
  </w:num>
  <w:num w:numId="4" w16cid:durableId="1146776748">
    <w:abstractNumId w:val="4"/>
  </w:num>
  <w:num w:numId="5" w16cid:durableId="1305701895">
    <w:abstractNumId w:val="7"/>
  </w:num>
  <w:num w:numId="6" w16cid:durableId="306711631">
    <w:abstractNumId w:val="3"/>
  </w:num>
  <w:num w:numId="7" w16cid:durableId="2056390609">
    <w:abstractNumId w:val="2"/>
  </w:num>
  <w:num w:numId="8" w16cid:durableId="1405641217">
    <w:abstractNumId w:val="1"/>
  </w:num>
  <w:num w:numId="9" w16cid:durableId="794759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231A"/>
    <w:rsid w:val="0029639D"/>
    <w:rsid w:val="00326F90"/>
    <w:rsid w:val="00487180"/>
    <w:rsid w:val="00AA1D8D"/>
    <w:rsid w:val="00B47730"/>
    <w:rsid w:val="00CB0664"/>
    <w:rsid w:val="00ED18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9B90B2"/>
  <w14:defaultImageDpi w14:val="300"/>
  <w15:docId w15:val="{9C09AD09-E50A-4B65-A2CA-9F00323AA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widowControl/>
      <w:spacing w:after="60" w:line="240" w:lineRule="auto"/>
      <w:jc w:val="both"/>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160" w:after="60"/>
      <w:outlineLvl w:val="0"/>
    </w:pPr>
    <w:rPr>
      <w:rFonts w:asciiTheme="majorHAnsi" w:eastAsiaTheme="majorEastAsia" w:hAnsiTheme="majorHAnsi" w:cstheme="majorBidi" w:ascii="Times New Roman" w:hAnsi="Times New Roman"/>
      <w:b/>
      <w:bCs/>
      <w:color w:val="000000"/>
      <w:sz w:val="24"/>
      <w:szCs w:val="28"/>
    </w:rPr>
  </w:style>
  <w:style w:type="paragraph" w:styleId="21">
    <w:name w:val="heading 2"/>
    <w:basedOn w:val="a1"/>
    <w:next w:val="a1"/>
    <w:link w:val="22"/>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หัวกระดาษ อักขระ"/>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ท้ายกระดาษ อักขร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หัวเรื่อง 1 อักขระ"/>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หัวเรื่อง 2 อักขระ"/>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หัวเรื่อง 3 อักขระ"/>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ชื่อเรื่อง อักขระ"/>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ชื่อเรื่องรอง อักขระ"/>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เนื้อความ อักขระ"/>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เนื้อความ 2 อักขระ"/>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เนื้อความ 3 อักขระ"/>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ข้อความแมโคร อักขระ"/>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คำอ้างอิง อักขระ"/>
    <w:basedOn w:val="a2"/>
    <w:link w:val="af5"/>
    <w:uiPriority w:val="29"/>
    <w:rsid w:val="00FC693F"/>
    <w:rPr>
      <w:i/>
      <w:iCs/>
      <w:color w:val="000000" w:themeColor="text1"/>
    </w:rPr>
  </w:style>
  <w:style w:type="character" w:customStyle="1" w:styleId="40">
    <w:name w:val="หัวเรื่อง 4 อักขระ"/>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หัวเรื่อง 5 อักขระ"/>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หัวเรื่อง 6 อักขระ"/>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หัวเรื่อง 7 อักขระ"/>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หัวเรื่อง 8 อักขระ"/>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หัวเรื่อง 9 อักขระ"/>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ทำให้คำอ้างอิงเป็นสีเข้มขึ้น อักขระ"/>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 Title"/>
    <w:pPr>
      <w:spacing w:after="160"/>
      <w:jc w:val="center"/>
    </w:pPr>
    <w:rPr>
      <w:rFonts w:ascii="Times New Roman" w:hAnsi="Times New Roman"/>
      <w:b/>
      <w:sz w:val="28"/>
    </w:rPr>
  </w:style>
  <w:style w:type="paragraph" w:customStyle="1" w:styleId="AuthorBlock">
    <w:name w:val="Author Block"/>
    <w:pPr>
      <w:spacing w:after="60"/>
      <w:jc w:val="center"/>
    </w:pPr>
    <w:rPr>
      <w:rFonts w:ascii="Times New Roman" w:hAnsi="Times New Roman"/>
      <w:i w:val="0"/>
      <w:sz w:val="24"/>
    </w:rPr>
  </w:style>
  <w:style w:type="paragraph" w:customStyle="1" w:styleId="Affiliation">
    <w:name w:val="Affiliation"/>
    <w:pPr>
      <w:spacing w:after="60"/>
      <w:jc w:val="center"/>
    </w:pPr>
    <w:rPr>
      <w:rFonts w:ascii="Times New Roman" w:hAnsi="Times New Roman"/>
      <w:i/>
      <w:sz w:val="22"/>
    </w:rPr>
  </w:style>
  <w:style w:type="paragraph" w:customStyle="1" w:styleId="CaptionEA">
    <w:name w:val="Caption EA"/>
    <w:pPr>
      <w:spacing w:after="60"/>
      <w:jc w:val="center"/>
    </w:pPr>
    <w:rPr>
      <w:rFonts w:ascii="Times New Roman" w:hAnsi="Times New Roman"/>
      <w:i w:val="0"/>
      <w:sz w:val="20"/>
    </w:rPr>
  </w:style>
  <w:style w:type="paragraph" w:customStyle="1" w:styleId="TableNote">
    <w:name w:val="Table Note"/>
    <w:pPr>
      <w:spacing w:after="120"/>
      <w:jc w:val="left"/>
    </w:pPr>
    <w:rPr>
      <w:rFonts w:ascii="Times New Roman" w:hAnsi="Times New Roman"/>
      <w:i w:val="0"/>
      <w:sz w:val="18"/>
    </w:rPr>
  </w:style>
  <w:style w:type="paragraph" w:customStyle="1" w:styleId="ReferenceEA">
    <w:name w:val="Reference EA"/>
    <w:pPr>
      <w:spacing w:after="60" w:line="240" w:lineRule="auto"/>
      <w:ind w:left="389" w:hanging="389"/>
      <w:jc w:val="left"/>
    </w:pPr>
    <w:rPr>
      <w:rFonts w:ascii="Times New Roman" w:hAnsi="Times New Roman"/>
      <w:i w:val="0"/>
      <w:sz w:val="20"/>
    </w:rPr>
  </w:style>
  <w:style w:type="paragraph" w:customStyle="1" w:styleId="Gap">
    <w:name w:val="Gap"/>
    <w:pPr>
      <w:spacing w:before="40" w:after="40"/>
    </w:pPr>
    <w:rPr>
      <w:rFonts w:ascii="Times New Roman" w:hAnsi="Times New Roman"/>
      <w:i w:val="0"/>
      <w:sz w:val="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5688</Words>
  <Characters>32426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Multivariate bias correction improves inter-station dependence in multi-site daily precipitation without altering single-site performance: an evaluation of MBCn against quantile delta mapping over a coastal gauge network in Thailand</dc:title>
  <dc:subject>Evaluation of multivariate precipitation bias correction over a coastal gauge network in Thailand</dc:subject>
  <dc:creator>Surasit Punyawansiri</dc:creator>
  <cp:keywords>MBCn, quantile delta mapping, multi-site precipitation, CMIP6, Thailand</cp:keywords>
  <dc:description/>
  <cp:lastModifiedBy>Surasit Punyawansiri</cp:lastModifiedBy>
  <cp:revision>2</cp:revision>
  <dcterms:created xsi:type="dcterms:W3CDTF">2026-09-09T22:45:00Z</dcterms:created>
  <dcterms:modified xsi:type="dcterms:W3CDTF">2026-09-09T22:45:00Z</dcterms:modified>
  <cp:category/>
</cp:coreProperties>
</file>