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Spatial Heterogeneity and Temporal Stability of Daily Rainfall Occurrence Regimes in Northeastern Thailand</w:t>
      </w:r>
    </w:p>
    <w:p/>
    <w:p>
      <w:pPr>
        <w:pStyle w:val="Heading1"/>
      </w:pPr>
      <w:r>
        <w:rPr>
          <w:color w:val="1F4E78"/>
        </w:rPr>
        <w:t>Abstract</w:t>
      </w:r>
    </w:p>
    <w:p>
      <w:r>
        <w:t>Understanding long-term daily rainfall occurrence regimes is essential for regional agricultural planning and hydroclimatic risk management. This study presents a complete, auditable forensic analysis of daily rainfall occurrence dynamics across a 10-station network in Northeastern Thailand covering 59 complete calendar years (1 January 1961 – 31 December 2019; 21,545 observed calendar days per station; raw archive spanning into 2020). Daily rainfall was classified into three discrete operational states: Dry (D &lt;= 2.50 mm/day), Wet (2.50 &lt; W &lt;= 5.00 mm/day), and Rainy (R &gt; 5.00 mm/day). Model order selection using the Bayesian Information Criterion (BIC) decisively favored an Order 2 Markov chain over Order 1 across all 10 stations (Delta BIC = -108.3 to -1027.3), demonstrating statistically significant higher-order dependence in daily occurrence sequences. First-order transition probabilities (P_DD, P_WW, P_RR) were retained as standardized descriptive persistence metrics. Spatial analysis revealed pronounced geographic heterogeneity across the region: dry-state persistence (P_DD) ranged from 0.763 to 0.803, rainy-state persistence (P_RR) ranged from 0.428 to 0.540, and state Shannon entropy ranged from 0.794 to 1.020 bits. Station 357201 (Nakhon Phanom in the far east) exhibited the highest rainy frequency (0.223) and rainy persistence (0.540), whereas western and southern stations (e.g., 403201 Chaiyaphum and 431201 Nakhon Ratchasima) were dominated by dry state persistence. Monotonic trend analysis using the Yue and Wang modified Mann-Kendall test with False Discovery Rate (FDR) control revealed that while overall multi-decadal spatial regime organization remains broadly stable, localized statistically significant trends (q &lt;= 0.05) occurred at southwestern stations (403201, 431201, 432201), characterized by increasing dry-state frequency and decreasing state entropy. Comparison between 1961–1990 and 1991–2019 periods confirmed that macro-spatial contrasts remain structurally resilient over multi-decadal timescales.</w:t>
      </w:r>
    </w:p>
    <w:p>
      <w:r>
        <w:rPr>
          <w:b/>
        </w:rPr>
        <w:t xml:space="preserve">Keywords: </w:t>
      </w:r>
      <w:r>
        <w:t>Markov chain; Rainfall persistence; Spell dynamics; Shannon entropy; Spatial heterogeneity; Temporal stability; Northeastern Thailand</w:t>
      </w:r>
    </w:p>
    <w:p/>
    <w:p>
      <w:pPr>
        <w:pStyle w:val="Heading1"/>
      </w:pPr>
      <w:r>
        <w:rPr>
          <w:color w:val="1F4E78"/>
        </w:rPr>
        <w:t>1. Introduction</w:t>
      </w:r>
    </w:p>
    <w:p>
      <w:r>
        <w:t>Daily precipitation occurrence dynamics govern the timing of agricultural planting, water resource availability, and drought-flood vulnerability across monsoon Asia. In Northeastern Thailand (the Khorat Plateau), rainfall variability directly influences rainfed rice yields and regional water security. While many regional studies examine annual or monthly total rainfall amounts, fewer investigate the underlying daily occurrence structure—specifically, how state transitions, persistence, contiguous spell lengths, and state uncertainty vary spatially across the landscape and evolve over multi-decadal timescales.</w:t>
      </w:r>
    </w:p>
    <w:p>
      <w:r>
        <w:t>Stochastic modeling via Markov chains provides a mathematically rigorous framework for representing daily rainfall occurrence sequences. A fundamental question in stochastic hydrology is whether daily occurrence is adequately captured by a first-order Markov chain or requires higher-order statistical memory. Many classical applications assume first-order dependence without formal order selection, potentially underestimating multi-day persistence and extreme spell lengths.</w:t>
      </w:r>
    </w:p>
    <w:p>
      <w:r>
        <w:t>Furthermore, hydroclimatic investigations frequently focus either on spatial mapping or temporal trend detection in isolation. An integrated framework combining state occupancy frequencies, transition probabilities, spell dynamics, and Shannon entropy can simultaneously resolve spatial heterogeneity and evaluate temporal stability. This study addresses this gap by examining whether daily rainfall occurrence regimes across Northeastern Thailand exhibit spatial heterogeneity and whether these structures have remained temporally stable over the 59-year historical period (1961–2019).</w:t>
      </w:r>
    </w:p>
    <w:p>
      <w:r>
        <w:t>The primary objectives of this paper are to: (1) evaluate Markov chain order adequacy across a high-quality 10-station daily rainfall network; (2) quantify spatial heterogeneity in rainfall-state frequency, persistence, spell durations, and entropy; and (3) evaluate long-term temporal stability and monotonic trends over 1961–2019 using serial-correlation-aware statistical procedures with False Discovery Rate control.</w:t>
      </w:r>
    </w:p>
    <w:p>
      <w:pPr>
        <w:pStyle w:val="Heading1"/>
      </w:pPr>
      <w:r>
        <w:rPr>
          <w:color w:val="1F4E78"/>
        </w:rPr>
        <w:t>2. Materials and Methods</w:t>
      </w:r>
    </w:p>
    <w:p>
      <w:pPr>
        <w:pStyle w:val="Heading2"/>
      </w:pPr>
      <w:r>
        <w:t>2.1 Study Area and Station Network</w:t>
      </w:r>
    </w:p>
    <w:p>
      <w:r>
        <w:t>The study area encompasses Northeastern Thailand, defined by 10 primary Thai Meteorological Department (TMD) rainfall stations spanning latitudes 14.88°N to 17.45°N and longitudes 101.73°E to 104.87°E (Table 1, Figure 1). Daily rainfall observations spanning 1 January 1961 to 30 September 2020 were audited from raw archived records. To ensure complete calendar year representation, annual and multi-decadal analyses were restricted strictly to the 59 complete calendar years from 1961 to 2019 (21,545 calendar days per station).</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Figure1_study_area_network.png"/>
                    <pic:cNvPicPr/>
                  </pic:nvPicPr>
                  <pic:blipFill>
                    <a:blip r:embed="rId9"/>
                    <a:stretch>
                      <a:fillRect/>
                    </a:stretch>
                  </pic:blipFill>
                  <pic:spPr>
                    <a:xfrm>
                      <a:off x="0" y="0"/>
                      <a:ext cx="5486400" cy="4114800"/>
                    </a:xfrm>
                    <a:prstGeom prst="rect"/>
                  </pic:spPr>
                </pic:pic>
              </a:graphicData>
            </a:graphic>
          </wp:inline>
        </w:drawing>
      </w:r>
    </w:p>
    <w:p>
      <w:pPr>
        <w:jc w:val="left"/>
      </w:pPr>
      <w:r>
        <w:rPr>
          <w:b/>
          <w:sz w:val="19"/>
        </w:rPr>
        <w:t xml:space="preserve">Figure 1: </w:t>
      </w:r>
      <w:r>
        <w:rPr>
          <w:i/>
          <w:sz w:val="19"/>
        </w:rPr>
        <w:t>Study Area and TMD Rainfall Station Network across Northeastern Thailand. Station positions are scaled by altitude (m, MSL).</w:t>
      </w:r>
    </w:p>
    <w:p/>
    <w:p>
      <w:r>
        <w:rPr>
          <w:b/>
        </w:rPr>
        <w:t>Table 1. Station characteristics and observational data completeness audit (1961–2020).</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cantSplit/>
        </w:trPr>
        <w:tc>
          <w:tcPr>
            <w:tcW w:type="dxa" w:w="1170"/>
            <w:shd w:fill="1F4E78"/>
          </w:tcPr>
          <w:p>
            <w:pPr>
              <w:jc w:val="center"/>
            </w:pPr>
            <w:r>
              <w:rPr>
                <w:b/>
                <w:color w:val="FFFFFF"/>
                <w:sz w:val="19"/>
              </w:rPr>
              <w:t>Station ID</w:t>
            </w:r>
          </w:p>
        </w:tc>
        <w:tc>
          <w:tcPr>
            <w:tcW w:type="dxa" w:w="1170"/>
            <w:shd w:fill="1F4E78"/>
          </w:tcPr>
          <w:p>
            <w:pPr>
              <w:jc w:val="center"/>
            </w:pPr>
            <w:r>
              <w:rPr>
                <w:b/>
                <w:color w:val="FFFFFF"/>
                <w:sz w:val="19"/>
              </w:rPr>
              <w:t>Name</w:t>
            </w:r>
          </w:p>
        </w:tc>
        <w:tc>
          <w:tcPr>
            <w:tcW w:type="dxa" w:w="1170"/>
            <w:shd w:fill="1F4E78"/>
          </w:tcPr>
          <w:p>
            <w:pPr>
              <w:jc w:val="center"/>
            </w:pPr>
            <w:r>
              <w:rPr>
                <w:b/>
                <w:color w:val="FFFFFF"/>
                <w:sz w:val="19"/>
              </w:rPr>
              <w:t>Lat (°N)</w:t>
            </w:r>
          </w:p>
        </w:tc>
        <w:tc>
          <w:tcPr>
            <w:tcW w:type="dxa" w:w="1170"/>
            <w:shd w:fill="1F4E78"/>
          </w:tcPr>
          <w:p>
            <w:pPr>
              <w:jc w:val="center"/>
            </w:pPr>
            <w:r>
              <w:rPr>
                <w:b/>
                <w:color w:val="FFFFFF"/>
                <w:sz w:val="19"/>
              </w:rPr>
              <w:t>Lon (°E)</w:t>
            </w:r>
          </w:p>
        </w:tc>
        <w:tc>
          <w:tcPr>
            <w:tcW w:type="dxa" w:w="1170"/>
            <w:shd w:fill="1F4E78"/>
          </w:tcPr>
          <w:p>
            <w:pPr>
              <w:jc w:val="center"/>
            </w:pPr>
            <w:r>
              <w:rPr>
                <w:b/>
                <w:color w:val="FFFFFF"/>
                <w:sz w:val="19"/>
              </w:rPr>
              <w:t>Alt (m)</w:t>
            </w:r>
          </w:p>
        </w:tc>
        <w:tc>
          <w:tcPr>
            <w:tcW w:type="dxa" w:w="1170"/>
            <w:shd w:fill="1F4E78"/>
          </w:tcPr>
          <w:p>
            <w:pPr>
              <w:jc w:val="center"/>
            </w:pPr>
            <w:r>
              <w:rPr>
                <w:b/>
                <w:color w:val="FFFFFF"/>
                <w:sz w:val="19"/>
              </w:rPr>
              <w:t>Actual Recs</w:t>
            </w:r>
          </w:p>
        </w:tc>
        <w:tc>
          <w:tcPr>
            <w:tcW w:type="dxa" w:w="1170"/>
            <w:shd w:fill="1F4E78"/>
          </w:tcPr>
          <w:p>
            <w:pPr>
              <w:jc w:val="center"/>
            </w:pPr>
            <w:r>
              <w:rPr>
                <w:b/>
                <w:color w:val="FFFFFF"/>
                <w:sz w:val="19"/>
              </w:rPr>
              <w:t>Missing %</w:t>
            </w:r>
          </w:p>
        </w:tc>
        <w:tc>
          <w:tcPr>
            <w:tcW w:type="dxa" w:w="1170"/>
            <w:shd w:fill="1F4E78"/>
          </w:tcPr>
          <w:p>
            <w:pPr>
              <w:jc w:val="center"/>
            </w:pPr>
            <w:r>
              <w:rPr>
                <w:b/>
                <w:color w:val="FFFFFF"/>
                <w:sz w:val="19"/>
              </w:rPr>
              <w:t>Max Rain (mm)</w:t>
            </w:r>
          </w:p>
        </w:tc>
      </w:tr>
      <w:tr>
        <w:trPr>
          <w:cantSplit/>
        </w:trPr>
        <w:tc>
          <w:tcPr>
            <w:tcW w:type="dxa" w:w="1170"/>
          </w:tcPr>
          <w:p>
            <w:pPr>
              <w:jc w:val="center"/>
            </w:pPr>
            <w:r>
              <w:rPr>
                <w:sz w:val="18"/>
              </w:rPr>
              <w:t>353201</w:t>
            </w:r>
          </w:p>
        </w:tc>
        <w:tc>
          <w:tcPr>
            <w:tcW w:type="dxa" w:w="1170"/>
          </w:tcPr>
          <w:p>
            <w:pPr>
              <w:jc w:val="center"/>
            </w:pPr>
            <w:r>
              <w:rPr>
                <w:sz w:val="18"/>
              </w:rPr>
              <w:t>Loei</w:t>
            </w:r>
          </w:p>
        </w:tc>
        <w:tc>
          <w:tcPr>
            <w:tcW w:type="dxa" w:w="1170"/>
          </w:tcPr>
          <w:p>
            <w:pPr>
              <w:jc w:val="center"/>
            </w:pPr>
            <w:r>
              <w:rPr>
                <w:sz w:val="18"/>
              </w:rPr>
              <w:t>17.45</w:t>
            </w:r>
          </w:p>
        </w:tc>
        <w:tc>
          <w:tcPr>
            <w:tcW w:type="dxa" w:w="1170"/>
          </w:tcPr>
          <w:p>
            <w:pPr>
              <w:jc w:val="center"/>
            </w:pPr>
            <w:r>
              <w:rPr>
                <w:sz w:val="18"/>
              </w:rPr>
              <w:t>101.73</w:t>
            </w:r>
          </w:p>
        </w:tc>
        <w:tc>
          <w:tcPr>
            <w:tcW w:type="dxa" w:w="1170"/>
          </w:tcPr>
          <w:p>
            <w:pPr>
              <w:jc w:val="center"/>
            </w:pPr>
            <w:r>
              <w:rPr>
                <w:sz w:val="18"/>
              </w:rPr>
              <w:t>253</w:t>
            </w:r>
          </w:p>
        </w:tc>
        <w:tc>
          <w:tcPr>
            <w:tcW w:type="dxa" w:w="1170"/>
          </w:tcPr>
          <w:p>
            <w:pPr>
              <w:jc w:val="center"/>
            </w:pPr>
            <w:r>
              <w:rPr>
                <w:sz w:val="18"/>
              </w:rPr>
              <w:t>21,810</w:t>
            </w:r>
          </w:p>
        </w:tc>
        <w:tc>
          <w:tcPr>
            <w:tcW w:type="dxa" w:w="1170"/>
          </w:tcPr>
          <w:p>
            <w:pPr>
              <w:jc w:val="center"/>
            </w:pPr>
            <w:r>
              <w:rPr>
                <w:sz w:val="18"/>
              </w:rPr>
              <w:t>0.06%</w:t>
            </w:r>
          </w:p>
        </w:tc>
        <w:tc>
          <w:tcPr>
            <w:tcW w:type="dxa" w:w="1170"/>
          </w:tcPr>
          <w:p>
            <w:pPr>
              <w:jc w:val="center"/>
            </w:pPr>
            <w:r>
              <w:rPr>
                <w:sz w:val="18"/>
              </w:rPr>
              <w:t>164.1</w:t>
            </w:r>
          </w:p>
        </w:tc>
      </w:tr>
      <w:tr>
        <w:trPr>
          <w:cantSplit/>
        </w:trPr>
        <w:tc>
          <w:tcPr>
            <w:tcW w:type="dxa" w:w="1170"/>
          </w:tcPr>
          <w:p>
            <w:pPr>
              <w:jc w:val="center"/>
            </w:pPr>
            <w:r>
              <w:rPr>
                <w:sz w:val="18"/>
              </w:rPr>
              <w:t>354201</w:t>
            </w:r>
          </w:p>
        </w:tc>
        <w:tc>
          <w:tcPr>
            <w:tcW w:type="dxa" w:w="1170"/>
          </w:tcPr>
          <w:p>
            <w:pPr>
              <w:jc w:val="center"/>
            </w:pPr>
            <w:r>
              <w:rPr>
                <w:sz w:val="18"/>
              </w:rPr>
              <w:t>Udon Thani</w:t>
            </w:r>
          </w:p>
        </w:tc>
        <w:tc>
          <w:tcPr>
            <w:tcW w:type="dxa" w:w="1170"/>
          </w:tcPr>
          <w:p>
            <w:pPr>
              <w:jc w:val="center"/>
            </w:pPr>
            <w:r>
              <w:rPr>
                <w:sz w:val="18"/>
              </w:rPr>
              <w:t>17.38</w:t>
            </w:r>
          </w:p>
        </w:tc>
        <w:tc>
          <w:tcPr>
            <w:tcW w:type="dxa" w:w="1170"/>
          </w:tcPr>
          <w:p>
            <w:pPr>
              <w:jc w:val="center"/>
            </w:pPr>
            <w:r>
              <w:rPr>
                <w:sz w:val="18"/>
              </w:rPr>
              <w:t>102.80</w:t>
            </w:r>
          </w:p>
        </w:tc>
        <w:tc>
          <w:tcPr>
            <w:tcW w:type="dxa" w:w="1170"/>
          </w:tcPr>
          <w:p>
            <w:pPr>
              <w:jc w:val="center"/>
            </w:pPr>
            <w:r>
              <w:rPr>
                <w:sz w:val="18"/>
              </w:rPr>
              <w:t>177</w:t>
            </w:r>
          </w:p>
        </w:tc>
        <w:tc>
          <w:tcPr>
            <w:tcW w:type="dxa" w:w="1170"/>
          </w:tcPr>
          <w:p>
            <w:pPr>
              <w:jc w:val="center"/>
            </w:pPr>
            <w:r>
              <w:rPr>
                <w:sz w:val="18"/>
              </w:rPr>
              <w:t>21,819</w:t>
            </w:r>
          </w:p>
        </w:tc>
        <w:tc>
          <w:tcPr>
            <w:tcW w:type="dxa" w:w="1170"/>
          </w:tcPr>
          <w:p>
            <w:pPr>
              <w:jc w:val="center"/>
            </w:pPr>
            <w:r>
              <w:rPr>
                <w:sz w:val="18"/>
              </w:rPr>
              <w:t>0.02%</w:t>
            </w:r>
          </w:p>
        </w:tc>
        <w:tc>
          <w:tcPr>
            <w:tcW w:type="dxa" w:w="1170"/>
          </w:tcPr>
          <w:p>
            <w:pPr>
              <w:jc w:val="center"/>
            </w:pPr>
            <w:r>
              <w:rPr>
                <w:sz w:val="18"/>
              </w:rPr>
              <w:t>274.5</w:t>
            </w:r>
          </w:p>
        </w:tc>
      </w:tr>
      <w:tr>
        <w:trPr>
          <w:cantSplit/>
        </w:trPr>
        <w:tc>
          <w:tcPr>
            <w:tcW w:type="dxa" w:w="1170"/>
          </w:tcPr>
          <w:p>
            <w:pPr>
              <w:jc w:val="center"/>
            </w:pPr>
            <w:r>
              <w:rPr>
                <w:sz w:val="18"/>
              </w:rPr>
              <w:t>356201</w:t>
            </w:r>
          </w:p>
        </w:tc>
        <w:tc>
          <w:tcPr>
            <w:tcW w:type="dxa" w:w="1170"/>
          </w:tcPr>
          <w:p>
            <w:pPr>
              <w:jc w:val="center"/>
            </w:pPr>
            <w:r>
              <w:rPr>
                <w:sz w:val="18"/>
              </w:rPr>
              <w:t>Sakon Nakhon</w:t>
            </w:r>
          </w:p>
        </w:tc>
        <w:tc>
          <w:tcPr>
            <w:tcW w:type="dxa" w:w="1170"/>
          </w:tcPr>
          <w:p>
            <w:pPr>
              <w:jc w:val="center"/>
            </w:pPr>
            <w:r>
              <w:rPr>
                <w:sz w:val="18"/>
              </w:rPr>
              <w:t>17.15</w:t>
            </w:r>
          </w:p>
        </w:tc>
        <w:tc>
          <w:tcPr>
            <w:tcW w:type="dxa" w:w="1170"/>
          </w:tcPr>
          <w:p>
            <w:pPr>
              <w:jc w:val="center"/>
            </w:pPr>
            <w:r>
              <w:rPr>
                <w:sz w:val="18"/>
              </w:rPr>
              <w:t>104.13</w:t>
            </w:r>
          </w:p>
        </w:tc>
        <w:tc>
          <w:tcPr>
            <w:tcW w:type="dxa" w:w="1170"/>
          </w:tcPr>
          <w:p>
            <w:pPr>
              <w:jc w:val="center"/>
            </w:pPr>
            <w:r>
              <w:rPr>
                <w:sz w:val="18"/>
              </w:rPr>
              <w:t>171</w:t>
            </w:r>
          </w:p>
        </w:tc>
        <w:tc>
          <w:tcPr>
            <w:tcW w:type="dxa" w:w="1170"/>
          </w:tcPr>
          <w:p>
            <w:pPr>
              <w:jc w:val="center"/>
            </w:pPr>
            <w:r>
              <w:rPr>
                <w:sz w:val="18"/>
              </w:rPr>
              <w:t>21,817</w:t>
            </w:r>
          </w:p>
        </w:tc>
        <w:tc>
          <w:tcPr>
            <w:tcW w:type="dxa" w:w="1170"/>
          </w:tcPr>
          <w:p>
            <w:pPr>
              <w:jc w:val="center"/>
            </w:pPr>
            <w:r>
              <w:rPr>
                <w:sz w:val="18"/>
              </w:rPr>
              <w:t>0.03%</w:t>
            </w:r>
          </w:p>
        </w:tc>
        <w:tc>
          <w:tcPr>
            <w:tcW w:type="dxa" w:w="1170"/>
          </w:tcPr>
          <w:p>
            <w:pPr>
              <w:jc w:val="center"/>
            </w:pPr>
            <w:r>
              <w:rPr>
                <w:sz w:val="18"/>
              </w:rPr>
              <w:t>457.1</w:t>
            </w:r>
          </w:p>
        </w:tc>
      </w:tr>
      <w:tr>
        <w:trPr>
          <w:cantSplit/>
        </w:trPr>
        <w:tc>
          <w:tcPr>
            <w:tcW w:type="dxa" w:w="1170"/>
          </w:tcPr>
          <w:p>
            <w:pPr>
              <w:jc w:val="center"/>
            </w:pPr>
            <w:r>
              <w:rPr>
                <w:sz w:val="18"/>
              </w:rPr>
              <w:t>357201</w:t>
            </w:r>
          </w:p>
        </w:tc>
        <w:tc>
          <w:tcPr>
            <w:tcW w:type="dxa" w:w="1170"/>
          </w:tcPr>
          <w:p>
            <w:pPr>
              <w:jc w:val="center"/>
            </w:pPr>
            <w:r>
              <w:rPr>
                <w:sz w:val="18"/>
              </w:rPr>
              <w:t>Nakhon Phanom</w:t>
            </w:r>
          </w:p>
        </w:tc>
        <w:tc>
          <w:tcPr>
            <w:tcW w:type="dxa" w:w="1170"/>
          </w:tcPr>
          <w:p>
            <w:pPr>
              <w:jc w:val="center"/>
            </w:pPr>
            <w:r>
              <w:rPr>
                <w:sz w:val="18"/>
              </w:rPr>
              <w:t>17.42</w:t>
            </w:r>
          </w:p>
        </w:tc>
        <w:tc>
          <w:tcPr>
            <w:tcW w:type="dxa" w:w="1170"/>
          </w:tcPr>
          <w:p>
            <w:pPr>
              <w:jc w:val="center"/>
            </w:pPr>
            <w:r>
              <w:rPr>
                <w:sz w:val="18"/>
              </w:rPr>
              <w:t>104.78</w:t>
            </w:r>
          </w:p>
        </w:tc>
        <w:tc>
          <w:tcPr>
            <w:tcW w:type="dxa" w:w="1170"/>
          </w:tcPr>
          <w:p>
            <w:pPr>
              <w:jc w:val="center"/>
            </w:pPr>
            <w:r>
              <w:rPr>
                <w:sz w:val="18"/>
              </w:rPr>
              <w:t>145</w:t>
            </w:r>
          </w:p>
        </w:tc>
        <w:tc>
          <w:tcPr>
            <w:tcW w:type="dxa" w:w="1170"/>
          </w:tcPr>
          <w:p>
            <w:pPr>
              <w:jc w:val="center"/>
            </w:pPr>
            <w:r>
              <w:rPr>
                <w:sz w:val="18"/>
              </w:rPr>
              <w:t>21,504</w:t>
            </w:r>
          </w:p>
        </w:tc>
        <w:tc>
          <w:tcPr>
            <w:tcW w:type="dxa" w:w="1170"/>
          </w:tcPr>
          <w:p>
            <w:pPr>
              <w:jc w:val="center"/>
            </w:pPr>
            <w:r>
              <w:rPr>
                <w:sz w:val="18"/>
              </w:rPr>
              <w:t>1.46%</w:t>
            </w:r>
          </w:p>
        </w:tc>
        <w:tc>
          <w:tcPr>
            <w:tcW w:type="dxa" w:w="1170"/>
          </w:tcPr>
          <w:p>
            <w:pPr>
              <w:jc w:val="center"/>
            </w:pPr>
            <w:r>
              <w:rPr>
                <w:sz w:val="18"/>
              </w:rPr>
              <w:t>459.2</w:t>
            </w:r>
          </w:p>
        </w:tc>
      </w:tr>
      <w:tr>
        <w:trPr>
          <w:cantSplit/>
        </w:trPr>
        <w:tc>
          <w:tcPr>
            <w:tcW w:type="dxa" w:w="1170"/>
          </w:tcPr>
          <w:p>
            <w:pPr>
              <w:jc w:val="center"/>
            </w:pPr>
            <w:r>
              <w:rPr>
                <w:sz w:val="18"/>
              </w:rPr>
              <w:t>381201</w:t>
            </w:r>
          </w:p>
        </w:tc>
        <w:tc>
          <w:tcPr>
            <w:tcW w:type="dxa" w:w="1170"/>
          </w:tcPr>
          <w:p>
            <w:pPr>
              <w:jc w:val="center"/>
            </w:pPr>
            <w:r>
              <w:rPr>
                <w:sz w:val="18"/>
              </w:rPr>
              <w:t>Khon Kaen</w:t>
            </w:r>
          </w:p>
        </w:tc>
        <w:tc>
          <w:tcPr>
            <w:tcW w:type="dxa" w:w="1170"/>
          </w:tcPr>
          <w:p>
            <w:pPr>
              <w:jc w:val="center"/>
            </w:pPr>
            <w:r>
              <w:rPr>
                <w:sz w:val="18"/>
              </w:rPr>
              <w:t>16.46</w:t>
            </w:r>
          </w:p>
        </w:tc>
        <w:tc>
          <w:tcPr>
            <w:tcW w:type="dxa" w:w="1170"/>
          </w:tcPr>
          <w:p>
            <w:pPr>
              <w:jc w:val="center"/>
            </w:pPr>
            <w:r>
              <w:rPr>
                <w:sz w:val="18"/>
              </w:rPr>
              <w:t>102.79</w:t>
            </w:r>
          </w:p>
        </w:tc>
        <w:tc>
          <w:tcPr>
            <w:tcW w:type="dxa" w:w="1170"/>
          </w:tcPr>
          <w:p>
            <w:pPr>
              <w:jc w:val="center"/>
            </w:pPr>
            <w:r>
              <w:rPr>
                <w:sz w:val="18"/>
              </w:rPr>
              <w:t>165</w:t>
            </w:r>
          </w:p>
        </w:tc>
        <w:tc>
          <w:tcPr>
            <w:tcW w:type="dxa" w:w="1170"/>
          </w:tcPr>
          <w:p>
            <w:pPr>
              <w:jc w:val="center"/>
            </w:pPr>
            <w:r>
              <w:rPr>
                <w:sz w:val="18"/>
              </w:rPr>
              <w:t>21,769</w:t>
            </w:r>
          </w:p>
        </w:tc>
        <w:tc>
          <w:tcPr>
            <w:tcW w:type="dxa" w:w="1170"/>
          </w:tcPr>
          <w:p>
            <w:pPr>
              <w:jc w:val="center"/>
            </w:pPr>
            <w:r>
              <w:rPr>
                <w:sz w:val="18"/>
              </w:rPr>
              <w:t>0.25%</w:t>
            </w:r>
          </w:p>
        </w:tc>
        <w:tc>
          <w:tcPr>
            <w:tcW w:type="dxa" w:w="1170"/>
          </w:tcPr>
          <w:p>
            <w:pPr>
              <w:jc w:val="center"/>
            </w:pPr>
            <w:r>
              <w:rPr>
                <w:sz w:val="18"/>
              </w:rPr>
              <w:t>221.9</w:t>
            </w:r>
          </w:p>
        </w:tc>
      </w:tr>
      <w:tr>
        <w:trPr>
          <w:cantSplit/>
        </w:trPr>
        <w:tc>
          <w:tcPr>
            <w:tcW w:type="dxa" w:w="1170"/>
          </w:tcPr>
          <w:p>
            <w:pPr>
              <w:jc w:val="center"/>
            </w:pPr>
            <w:r>
              <w:rPr>
                <w:sz w:val="18"/>
              </w:rPr>
              <w:t>403201</w:t>
            </w:r>
          </w:p>
        </w:tc>
        <w:tc>
          <w:tcPr>
            <w:tcW w:type="dxa" w:w="1170"/>
          </w:tcPr>
          <w:p>
            <w:pPr>
              <w:jc w:val="center"/>
            </w:pPr>
            <w:r>
              <w:rPr>
                <w:sz w:val="18"/>
              </w:rPr>
              <w:t>Chaiyaphum</w:t>
            </w:r>
          </w:p>
        </w:tc>
        <w:tc>
          <w:tcPr>
            <w:tcW w:type="dxa" w:w="1170"/>
          </w:tcPr>
          <w:p>
            <w:pPr>
              <w:jc w:val="center"/>
            </w:pPr>
            <w:r>
              <w:rPr>
                <w:sz w:val="18"/>
              </w:rPr>
              <w:t>15.80</w:t>
            </w:r>
          </w:p>
        </w:tc>
        <w:tc>
          <w:tcPr>
            <w:tcW w:type="dxa" w:w="1170"/>
          </w:tcPr>
          <w:p>
            <w:pPr>
              <w:jc w:val="center"/>
            </w:pPr>
            <w:r>
              <w:rPr>
                <w:sz w:val="18"/>
              </w:rPr>
              <w:t>102.03</w:t>
            </w:r>
          </w:p>
        </w:tc>
        <w:tc>
          <w:tcPr>
            <w:tcW w:type="dxa" w:w="1170"/>
          </w:tcPr>
          <w:p>
            <w:pPr>
              <w:jc w:val="center"/>
            </w:pPr>
            <w:r>
              <w:rPr>
                <w:sz w:val="18"/>
              </w:rPr>
              <w:t>180</w:t>
            </w:r>
          </w:p>
        </w:tc>
        <w:tc>
          <w:tcPr>
            <w:tcW w:type="dxa" w:w="1170"/>
          </w:tcPr>
          <w:p>
            <w:pPr>
              <w:jc w:val="center"/>
            </w:pPr>
            <w:r>
              <w:rPr>
                <w:sz w:val="18"/>
              </w:rPr>
              <w:t>21,815</w:t>
            </w:r>
          </w:p>
        </w:tc>
        <w:tc>
          <w:tcPr>
            <w:tcW w:type="dxa" w:w="1170"/>
          </w:tcPr>
          <w:p>
            <w:pPr>
              <w:jc w:val="center"/>
            </w:pPr>
            <w:r>
              <w:rPr>
                <w:sz w:val="18"/>
              </w:rPr>
              <w:t>0.04%</w:t>
            </w:r>
          </w:p>
        </w:tc>
        <w:tc>
          <w:tcPr>
            <w:tcW w:type="dxa" w:w="1170"/>
          </w:tcPr>
          <w:p>
            <w:pPr>
              <w:jc w:val="center"/>
            </w:pPr>
            <w:r>
              <w:rPr>
                <w:sz w:val="18"/>
              </w:rPr>
              <w:t>162.5</w:t>
            </w:r>
          </w:p>
        </w:tc>
      </w:tr>
      <w:tr>
        <w:trPr>
          <w:cantSplit/>
        </w:trPr>
        <w:tc>
          <w:tcPr>
            <w:tcW w:type="dxa" w:w="1170"/>
          </w:tcPr>
          <w:p>
            <w:pPr>
              <w:jc w:val="center"/>
            </w:pPr>
            <w:r>
              <w:rPr>
                <w:sz w:val="18"/>
              </w:rPr>
              <w:t>405201</w:t>
            </w:r>
          </w:p>
        </w:tc>
        <w:tc>
          <w:tcPr>
            <w:tcW w:type="dxa" w:w="1170"/>
          </w:tcPr>
          <w:p>
            <w:pPr>
              <w:jc w:val="center"/>
            </w:pPr>
            <w:r>
              <w:rPr>
                <w:sz w:val="18"/>
              </w:rPr>
              <w:t>Roi Et</w:t>
            </w:r>
          </w:p>
        </w:tc>
        <w:tc>
          <w:tcPr>
            <w:tcW w:type="dxa" w:w="1170"/>
          </w:tcPr>
          <w:p>
            <w:pPr>
              <w:jc w:val="center"/>
            </w:pPr>
            <w:r>
              <w:rPr>
                <w:sz w:val="18"/>
              </w:rPr>
              <w:t>16.05</w:t>
            </w:r>
          </w:p>
        </w:tc>
        <w:tc>
          <w:tcPr>
            <w:tcW w:type="dxa" w:w="1170"/>
          </w:tcPr>
          <w:p>
            <w:pPr>
              <w:jc w:val="center"/>
            </w:pPr>
            <w:r>
              <w:rPr>
                <w:sz w:val="18"/>
              </w:rPr>
              <w:t>103.68</w:t>
            </w:r>
          </w:p>
        </w:tc>
        <w:tc>
          <w:tcPr>
            <w:tcW w:type="dxa" w:w="1170"/>
          </w:tcPr>
          <w:p>
            <w:pPr>
              <w:jc w:val="center"/>
            </w:pPr>
            <w:r>
              <w:rPr>
                <w:sz w:val="18"/>
              </w:rPr>
              <w:t>140</w:t>
            </w:r>
          </w:p>
        </w:tc>
        <w:tc>
          <w:tcPr>
            <w:tcW w:type="dxa" w:w="1170"/>
          </w:tcPr>
          <w:p>
            <w:pPr>
              <w:jc w:val="center"/>
            </w:pPr>
            <w:r>
              <w:rPr>
                <w:sz w:val="18"/>
              </w:rPr>
              <w:t>21,382</w:t>
            </w:r>
          </w:p>
        </w:tc>
        <w:tc>
          <w:tcPr>
            <w:tcW w:type="dxa" w:w="1170"/>
          </w:tcPr>
          <w:p>
            <w:pPr>
              <w:jc w:val="center"/>
            </w:pPr>
            <w:r>
              <w:rPr>
                <w:sz w:val="18"/>
              </w:rPr>
              <w:t>2.02%</w:t>
            </w:r>
          </w:p>
        </w:tc>
        <w:tc>
          <w:tcPr>
            <w:tcW w:type="dxa" w:w="1170"/>
          </w:tcPr>
          <w:p>
            <w:pPr>
              <w:jc w:val="center"/>
            </w:pPr>
            <w:r>
              <w:rPr>
                <w:sz w:val="18"/>
              </w:rPr>
              <w:t>242.3</w:t>
            </w:r>
          </w:p>
        </w:tc>
      </w:tr>
      <w:tr>
        <w:trPr>
          <w:cantSplit/>
        </w:trPr>
        <w:tc>
          <w:tcPr>
            <w:tcW w:type="dxa" w:w="1170"/>
          </w:tcPr>
          <w:p>
            <w:pPr>
              <w:jc w:val="center"/>
            </w:pPr>
            <w:r>
              <w:rPr>
                <w:sz w:val="18"/>
              </w:rPr>
              <w:t>407501</w:t>
            </w:r>
          </w:p>
        </w:tc>
        <w:tc>
          <w:tcPr>
            <w:tcW w:type="dxa" w:w="1170"/>
          </w:tcPr>
          <w:p>
            <w:pPr>
              <w:jc w:val="center"/>
            </w:pPr>
            <w:r>
              <w:rPr>
                <w:sz w:val="18"/>
              </w:rPr>
              <w:t>Ubon Ratchathani</w:t>
            </w:r>
          </w:p>
        </w:tc>
        <w:tc>
          <w:tcPr>
            <w:tcW w:type="dxa" w:w="1170"/>
          </w:tcPr>
          <w:p>
            <w:pPr>
              <w:jc w:val="center"/>
            </w:pPr>
            <w:r>
              <w:rPr>
                <w:sz w:val="18"/>
              </w:rPr>
              <w:t>15.25</w:t>
            </w:r>
          </w:p>
        </w:tc>
        <w:tc>
          <w:tcPr>
            <w:tcW w:type="dxa" w:w="1170"/>
          </w:tcPr>
          <w:p>
            <w:pPr>
              <w:jc w:val="center"/>
            </w:pPr>
            <w:r>
              <w:rPr>
                <w:sz w:val="18"/>
              </w:rPr>
              <w:t>104.87</w:t>
            </w:r>
          </w:p>
        </w:tc>
        <w:tc>
          <w:tcPr>
            <w:tcW w:type="dxa" w:w="1170"/>
          </w:tcPr>
          <w:p>
            <w:pPr>
              <w:jc w:val="center"/>
            </w:pPr>
            <w:r>
              <w:rPr>
                <w:sz w:val="18"/>
              </w:rPr>
              <w:t>131</w:t>
            </w:r>
          </w:p>
        </w:tc>
        <w:tc>
          <w:tcPr>
            <w:tcW w:type="dxa" w:w="1170"/>
          </w:tcPr>
          <w:p>
            <w:pPr>
              <w:jc w:val="center"/>
            </w:pPr>
            <w:r>
              <w:rPr>
                <w:sz w:val="18"/>
              </w:rPr>
              <w:t>21,821</w:t>
            </w:r>
          </w:p>
        </w:tc>
        <w:tc>
          <w:tcPr>
            <w:tcW w:type="dxa" w:w="1170"/>
          </w:tcPr>
          <w:p>
            <w:pPr>
              <w:jc w:val="center"/>
            </w:pPr>
            <w:r>
              <w:rPr>
                <w:sz w:val="18"/>
              </w:rPr>
              <w:t>0.01%</w:t>
            </w:r>
          </w:p>
        </w:tc>
        <w:tc>
          <w:tcPr>
            <w:tcW w:type="dxa" w:w="1170"/>
          </w:tcPr>
          <w:p>
            <w:pPr>
              <w:jc w:val="center"/>
            </w:pPr>
            <w:r>
              <w:rPr>
                <w:sz w:val="18"/>
              </w:rPr>
              <w:t>203.9</w:t>
            </w:r>
          </w:p>
        </w:tc>
      </w:tr>
      <w:tr>
        <w:trPr>
          <w:cantSplit/>
        </w:trPr>
        <w:tc>
          <w:tcPr>
            <w:tcW w:type="dxa" w:w="1170"/>
          </w:tcPr>
          <w:p>
            <w:pPr>
              <w:jc w:val="center"/>
            </w:pPr>
            <w:r>
              <w:rPr>
                <w:sz w:val="18"/>
              </w:rPr>
              <w:t>431201</w:t>
            </w:r>
          </w:p>
        </w:tc>
        <w:tc>
          <w:tcPr>
            <w:tcW w:type="dxa" w:w="1170"/>
          </w:tcPr>
          <w:p>
            <w:pPr>
              <w:jc w:val="center"/>
            </w:pPr>
            <w:r>
              <w:rPr>
                <w:sz w:val="18"/>
              </w:rPr>
              <w:t>Nakhon Ratchasima</w:t>
            </w:r>
          </w:p>
        </w:tc>
        <w:tc>
          <w:tcPr>
            <w:tcW w:type="dxa" w:w="1170"/>
          </w:tcPr>
          <w:p>
            <w:pPr>
              <w:jc w:val="center"/>
            </w:pPr>
            <w:r>
              <w:rPr>
                <w:sz w:val="18"/>
              </w:rPr>
              <w:t>14.96</w:t>
            </w:r>
          </w:p>
        </w:tc>
        <w:tc>
          <w:tcPr>
            <w:tcW w:type="dxa" w:w="1170"/>
          </w:tcPr>
          <w:p>
            <w:pPr>
              <w:jc w:val="center"/>
            </w:pPr>
            <w:r>
              <w:rPr>
                <w:sz w:val="18"/>
              </w:rPr>
              <w:t>102.08</w:t>
            </w:r>
          </w:p>
        </w:tc>
        <w:tc>
          <w:tcPr>
            <w:tcW w:type="dxa" w:w="1170"/>
          </w:tcPr>
          <w:p>
            <w:pPr>
              <w:jc w:val="center"/>
            </w:pPr>
            <w:r>
              <w:rPr>
                <w:sz w:val="18"/>
              </w:rPr>
              <w:t>187</w:t>
            </w:r>
          </w:p>
        </w:tc>
        <w:tc>
          <w:tcPr>
            <w:tcW w:type="dxa" w:w="1170"/>
          </w:tcPr>
          <w:p>
            <w:pPr>
              <w:jc w:val="center"/>
            </w:pPr>
            <w:r>
              <w:rPr>
                <w:sz w:val="18"/>
              </w:rPr>
              <w:t>21,802</w:t>
            </w:r>
          </w:p>
        </w:tc>
        <w:tc>
          <w:tcPr>
            <w:tcW w:type="dxa" w:w="1170"/>
          </w:tcPr>
          <w:p>
            <w:pPr>
              <w:jc w:val="center"/>
            </w:pPr>
            <w:r>
              <w:rPr>
                <w:sz w:val="18"/>
              </w:rPr>
              <w:t>0.10%</w:t>
            </w:r>
          </w:p>
        </w:tc>
        <w:tc>
          <w:tcPr>
            <w:tcW w:type="dxa" w:w="1170"/>
          </w:tcPr>
          <w:p>
            <w:pPr>
              <w:jc w:val="center"/>
            </w:pPr>
            <w:r>
              <w:rPr>
                <w:sz w:val="18"/>
              </w:rPr>
              <w:t>152.8</w:t>
            </w:r>
          </w:p>
        </w:tc>
      </w:tr>
      <w:tr>
        <w:trPr>
          <w:cantSplit/>
        </w:trPr>
        <w:tc>
          <w:tcPr>
            <w:tcW w:type="dxa" w:w="1170"/>
          </w:tcPr>
          <w:p>
            <w:pPr>
              <w:jc w:val="center"/>
            </w:pPr>
            <w:r>
              <w:rPr>
                <w:sz w:val="18"/>
              </w:rPr>
              <w:t>432201</w:t>
            </w:r>
          </w:p>
        </w:tc>
        <w:tc>
          <w:tcPr>
            <w:tcW w:type="dxa" w:w="1170"/>
          </w:tcPr>
          <w:p>
            <w:pPr>
              <w:jc w:val="center"/>
            </w:pPr>
            <w:r>
              <w:rPr>
                <w:sz w:val="18"/>
              </w:rPr>
              <w:t>Surin</w:t>
            </w:r>
          </w:p>
        </w:tc>
        <w:tc>
          <w:tcPr>
            <w:tcW w:type="dxa" w:w="1170"/>
          </w:tcPr>
          <w:p>
            <w:pPr>
              <w:jc w:val="center"/>
            </w:pPr>
            <w:r>
              <w:rPr>
                <w:sz w:val="18"/>
              </w:rPr>
              <w:t>14.88</w:t>
            </w:r>
          </w:p>
        </w:tc>
        <w:tc>
          <w:tcPr>
            <w:tcW w:type="dxa" w:w="1170"/>
          </w:tcPr>
          <w:p>
            <w:pPr>
              <w:jc w:val="center"/>
            </w:pPr>
            <w:r>
              <w:rPr>
                <w:sz w:val="18"/>
              </w:rPr>
              <w:t>103.50</w:t>
            </w:r>
          </w:p>
        </w:tc>
        <w:tc>
          <w:tcPr>
            <w:tcW w:type="dxa" w:w="1170"/>
          </w:tcPr>
          <w:p>
            <w:pPr>
              <w:jc w:val="center"/>
            </w:pPr>
            <w:r>
              <w:rPr>
                <w:sz w:val="18"/>
              </w:rPr>
              <w:t>146</w:t>
            </w:r>
          </w:p>
        </w:tc>
        <w:tc>
          <w:tcPr>
            <w:tcW w:type="dxa" w:w="1170"/>
          </w:tcPr>
          <w:p>
            <w:pPr>
              <w:jc w:val="center"/>
            </w:pPr>
            <w:r>
              <w:rPr>
                <w:sz w:val="18"/>
              </w:rPr>
              <w:t>21,821</w:t>
            </w:r>
          </w:p>
        </w:tc>
        <w:tc>
          <w:tcPr>
            <w:tcW w:type="dxa" w:w="1170"/>
          </w:tcPr>
          <w:p>
            <w:pPr>
              <w:jc w:val="center"/>
            </w:pPr>
            <w:r>
              <w:rPr>
                <w:sz w:val="18"/>
              </w:rPr>
              <w:t>0.01%</w:t>
            </w:r>
          </w:p>
        </w:tc>
        <w:tc>
          <w:tcPr>
            <w:tcW w:type="dxa" w:w="1170"/>
          </w:tcPr>
          <w:p>
            <w:pPr>
              <w:jc w:val="center"/>
            </w:pPr>
            <w:r>
              <w:rPr>
                <w:sz w:val="18"/>
              </w:rPr>
              <w:t>279.5</w:t>
            </w:r>
          </w:p>
        </w:tc>
      </w:tr>
    </w:tbl>
    <w:p/>
    <w:p>
      <w:pPr>
        <w:pStyle w:val="Heading2"/>
      </w:pPr>
      <w:r>
        <w:t>2.2 Quality Control and Missingness Handling</w:t>
      </w:r>
    </w:p>
    <w:p>
      <w:r>
        <w:t>Forensic data QA/QC confirmed high observational completeness across the network, ranging from 97.98% (Station 405201, Roi Et) to 99.99% (Stations 407501 and 432201). No negative or non-numeric rainfall values were present. In strict accordance with audit rules, primary observed daily series were not imputed or smoothed. Markov transitions were strictly restricted to adjacent calendar days (t and t+1) where both days contained valid observations. Transitions were never bridged across missing calendar days.</w:t>
      </w:r>
    </w:p>
    <w:p>
      <w:pPr>
        <w:pStyle w:val="Heading2"/>
      </w:pPr>
      <w:r>
        <w:t>2.3 Rainfall-State Classification</w:t>
      </w:r>
    </w:p>
    <w:p>
      <w:r>
        <w:t>Daily rainfall amounts (x) were classified into three discrete state categories: Dry (D: x &lt;= 2.50 mm/day), Wet (W: 2.50 &lt; x &lt;= 5.00 mm/day), and Rainy (R: x &gt; 5.00 mm/day). Boundary condition checks (2.50 mm -&gt; D; 5.00 mm -&gt; W; 5.01 mm -&gt; R) were explicitly validated.</w:t>
      </w:r>
    </w:p>
    <w:p>
      <w:pPr>
        <w:pStyle w:val="Heading2"/>
      </w:pPr>
      <w:r>
        <w:t>2.4 Markov Chain Framework and Order Selection</w:t>
      </w:r>
    </w:p>
    <w:p>
      <w:r>
        <w:t>Transition probability matrices were estimated via maximum likelihood from valid adjacent day pairs. First-order transition probabilities P_ij = N_ij / sum_j N_ij were verified to satisfy probability row-sum invariants sum_j P_ij = 1.0. Model order selection was evaluated across Order 0 (independent), Order 1, and Order 2 representations using log-likelihood, parameter count (k = 2, 6, 18 respectively), Akaike Information Criterion (AIC), and Bayesian Information Criterion (BIC = k ln(N_eff) - 2 ln(L)). While BIC evaluates model parsimony, first-order transition probabilities (P_DD, P_WW, P_RR) were retained as standardized descriptive persistence indicators.</w:t>
      </w:r>
    </w:p>
    <w:p>
      <w:pPr>
        <w:pStyle w:val="Heading2"/>
      </w:pPr>
      <w:r>
        <w:t>2.5 Persistence, Spell Dynamics, and Shannon Entropy</w:t>
      </w:r>
    </w:p>
    <w:p>
      <w:r>
        <w:t>One-step state persistence was quantified by diagonal transition probabilities P_DD, P_WW, and P_RR. Contiguous run lengths (spells) were extracted for each state without crossing missing days. Observed mean spell lengths were compared against first-order Markov implied expected run lengths E(L_i) = 1 / (1 - P_ii). State Shannon entropy (H_state = - sum p_i log2 p_i) and transition Shannon entropy (H_trans = - sum_i pi_i sum_j P_ij log2 P_ij) were computed to quantify occurrence uncertainty and transition disorder in units of bits.</w:t>
      </w:r>
    </w:p>
    <w:p>
      <w:pPr>
        <w:pStyle w:val="Heading2"/>
      </w:pPr>
      <w:r>
        <w:t>2.6 Temporal Stability and Trend Inference</w:t>
      </w:r>
    </w:p>
    <w:p>
      <w:r>
        <w:t>Long-term monotonic trends over 1961–2019 were evaluated using the Yue and Wang (2002) modified Mann-Kendall test to eliminate the confounding effect of serial autocorrelation. Sen's slope was calculated for trend magnitude. Period-to-period shift was assessed comparing 1961–1990 (30 years) versus 1991–2019 (29 years) using Welch's t-test and Mann-Whitney U testing. Multiple testing multiplicity was controlled using the Benjamini-Hochberg False Discovery Rate (FDR) procedure at alpha = 0.05.</w:t>
      </w:r>
    </w:p>
    <w:p>
      <w:pPr>
        <w:pStyle w:val="Heading1"/>
      </w:pPr>
      <w:r>
        <w:rPr>
          <w:color w:val="1F4E78"/>
        </w:rPr>
        <w:t>3. Results and Discussion</w:t>
      </w:r>
    </w:p>
    <w:p>
      <w:pPr>
        <w:pStyle w:val="Heading2"/>
      </w:pPr>
      <w:r>
        <w:t>3.1 Data Quality and Markov Order Selection</w:t>
      </w:r>
    </w:p>
    <w:p>
      <w:r>
        <w:t>Data quality audit results confirm complete observational integrity across all 10 stations (Table 1). Model order selection results (Table 3) demonstrate that the Bayesian Information Criterion (BIC) decisively favors an Order 2 Markov chain over Order 1 across all 10 stations without exception. Delta BIC values ranged from -108.3 (Station 403201) to -1027.3 (Station 357201), providing strong statistical support for higher-order statistical dependence in daily occurrence sequences across Northeastern Thailand. While Order 2 provides superior log-likelihood and statistical fit, operational first-order transition matrices provide highly accurate estimates of mean spell durations (observed to model-implied ratios = 0.998–1.000, Table 2), justifying first-order persistence metrics as concise summary descriptors.</w:t>
      </w:r>
    </w:p>
    <w:p>
      <w:r>
        <w:rPr>
          <w:b/>
        </w:rPr>
        <w:t>Table 3. Markov chain order model selection statistics across Northeastern Thailand (1961–2019).</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cantSplit/>
        </w:trPr>
        <w:tc>
          <w:tcPr>
            <w:tcW w:type="dxa" w:w="1560"/>
            <w:shd w:fill="1F4E78"/>
          </w:tcPr>
          <w:p>
            <w:pPr>
              <w:jc w:val="center"/>
            </w:pPr>
            <w:r>
              <w:rPr>
                <w:b/>
                <w:color w:val="FFFFFF"/>
                <w:sz w:val="19"/>
              </w:rPr>
              <w:t>Station ID</w:t>
            </w:r>
          </w:p>
        </w:tc>
        <w:tc>
          <w:tcPr>
            <w:tcW w:type="dxa" w:w="1560"/>
            <w:shd w:fill="1F4E78"/>
          </w:tcPr>
          <w:p>
            <w:pPr>
              <w:jc w:val="center"/>
            </w:pPr>
            <w:r>
              <w:rPr>
                <w:b/>
                <w:color w:val="FFFFFF"/>
                <w:sz w:val="19"/>
              </w:rPr>
              <w:t>N_eff</w:t>
            </w:r>
          </w:p>
        </w:tc>
        <w:tc>
          <w:tcPr>
            <w:tcW w:type="dxa" w:w="1560"/>
            <w:shd w:fill="1F4E78"/>
          </w:tcPr>
          <w:p>
            <w:pPr>
              <w:jc w:val="center"/>
            </w:pPr>
            <w:r>
              <w:rPr>
                <w:b/>
                <w:color w:val="FFFFFF"/>
                <w:sz w:val="19"/>
              </w:rPr>
              <w:t>BIC Order 1</w:t>
            </w:r>
          </w:p>
        </w:tc>
        <w:tc>
          <w:tcPr>
            <w:tcW w:type="dxa" w:w="1560"/>
            <w:shd w:fill="1F4E78"/>
          </w:tcPr>
          <w:p>
            <w:pPr>
              <w:jc w:val="center"/>
            </w:pPr>
            <w:r>
              <w:rPr>
                <w:b/>
                <w:color w:val="FFFFFF"/>
                <w:sz w:val="19"/>
              </w:rPr>
              <w:t>BIC Order 2</w:t>
            </w:r>
          </w:p>
        </w:tc>
        <w:tc>
          <w:tcPr>
            <w:tcW w:type="dxa" w:w="1560"/>
            <w:shd w:fill="1F4E78"/>
          </w:tcPr>
          <w:p>
            <w:pPr>
              <w:jc w:val="center"/>
            </w:pPr>
            <w:r>
              <w:rPr>
                <w:b/>
                <w:color w:val="FFFFFF"/>
                <w:sz w:val="19"/>
              </w:rPr>
              <w:t>ΔBIC (Ord2-Ord1)</w:t>
            </w:r>
          </w:p>
        </w:tc>
        <w:tc>
          <w:tcPr>
            <w:tcW w:type="dxa" w:w="1560"/>
            <w:shd w:fill="1F4E78"/>
          </w:tcPr>
          <w:p>
            <w:pPr>
              <w:jc w:val="center"/>
            </w:pPr>
            <w:r>
              <w:rPr>
                <w:b/>
                <w:color w:val="FFFFFF"/>
                <w:sz w:val="19"/>
              </w:rPr>
              <w:t>BIC Selected Model</w:t>
            </w:r>
          </w:p>
        </w:tc>
      </w:tr>
      <w:tr>
        <w:trPr>
          <w:cantSplit/>
        </w:trPr>
        <w:tc>
          <w:tcPr>
            <w:tcW w:type="dxa" w:w="1560"/>
          </w:tcPr>
          <w:p>
            <w:pPr>
              <w:jc w:val="center"/>
            </w:pPr>
            <w:r>
              <w:rPr>
                <w:sz w:val="18"/>
              </w:rPr>
              <w:t>353201</w:t>
            </w:r>
          </w:p>
        </w:tc>
        <w:tc>
          <w:tcPr>
            <w:tcW w:type="dxa" w:w="1560"/>
          </w:tcPr>
          <w:p>
            <w:pPr>
              <w:jc w:val="center"/>
            </w:pPr>
            <w:r>
              <w:rPr>
                <w:sz w:val="18"/>
              </w:rPr>
              <w:t>21,545</w:t>
            </w:r>
          </w:p>
        </w:tc>
        <w:tc>
          <w:tcPr>
            <w:tcW w:type="dxa" w:w="1560"/>
          </w:tcPr>
          <w:p>
            <w:pPr>
              <w:jc w:val="center"/>
            </w:pPr>
            <w:r>
              <w:rPr>
                <w:sz w:val="18"/>
              </w:rPr>
              <w:t>24706.3</w:t>
            </w:r>
          </w:p>
        </w:tc>
        <w:tc>
          <w:tcPr>
            <w:tcW w:type="dxa" w:w="1560"/>
          </w:tcPr>
          <w:p>
            <w:pPr>
              <w:jc w:val="center"/>
            </w:pPr>
            <w:r>
              <w:rPr>
                <w:sz w:val="18"/>
              </w:rPr>
              <w:t>24463.3</w:t>
            </w:r>
          </w:p>
        </w:tc>
        <w:tc>
          <w:tcPr>
            <w:tcW w:type="dxa" w:w="1560"/>
          </w:tcPr>
          <w:p>
            <w:pPr>
              <w:jc w:val="center"/>
            </w:pPr>
            <w:r>
              <w:rPr>
                <w:sz w:val="18"/>
              </w:rPr>
              <w:t>-243.0</w:t>
            </w:r>
          </w:p>
        </w:tc>
        <w:tc>
          <w:tcPr>
            <w:tcW w:type="dxa" w:w="1560"/>
          </w:tcPr>
          <w:p>
            <w:pPr>
              <w:jc w:val="center"/>
            </w:pPr>
            <w:r>
              <w:rPr>
                <w:sz w:val="18"/>
              </w:rPr>
              <w:t>Order 2</w:t>
            </w:r>
          </w:p>
        </w:tc>
      </w:tr>
      <w:tr>
        <w:trPr>
          <w:cantSplit/>
        </w:trPr>
        <w:tc>
          <w:tcPr>
            <w:tcW w:type="dxa" w:w="1560"/>
          </w:tcPr>
          <w:p>
            <w:pPr>
              <w:jc w:val="center"/>
            </w:pPr>
            <w:r>
              <w:rPr>
                <w:sz w:val="18"/>
              </w:rPr>
              <w:t>354201</w:t>
            </w:r>
          </w:p>
        </w:tc>
        <w:tc>
          <w:tcPr>
            <w:tcW w:type="dxa" w:w="1560"/>
          </w:tcPr>
          <w:p>
            <w:pPr>
              <w:jc w:val="center"/>
            </w:pPr>
            <w:r>
              <w:rPr>
                <w:sz w:val="18"/>
              </w:rPr>
              <w:t>21,545</w:t>
            </w:r>
          </w:p>
        </w:tc>
        <w:tc>
          <w:tcPr>
            <w:tcW w:type="dxa" w:w="1560"/>
          </w:tcPr>
          <w:p>
            <w:pPr>
              <w:jc w:val="center"/>
            </w:pPr>
            <w:r>
              <w:rPr>
                <w:sz w:val="18"/>
              </w:rPr>
              <w:t>24862.8</w:t>
            </w:r>
          </w:p>
        </w:tc>
        <w:tc>
          <w:tcPr>
            <w:tcW w:type="dxa" w:w="1560"/>
          </w:tcPr>
          <w:p>
            <w:pPr>
              <w:jc w:val="center"/>
            </w:pPr>
            <w:r>
              <w:rPr>
                <w:sz w:val="18"/>
              </w:rPr>
              <w:t>24462.9</w:t>
            </w:r>
          </w:p>
        </w:tc>
        <w:tc>
          <w:tcPr>
            <w:tcW w:type="dxa" w:w="1560"/>
          </w:tcPr>
          <w:p>
            <w:pPr>
              <w:jc w:val="center"/>
            </w:pPr>
            <w:r>
              <w:rPr>
                <w:sz w:val="18"/>
              </w:rPr>
              <w:t>-399.9</w:t>
            </w:r>
          </w:p>
        </w:tc>
        <w:tc>
          <w:tcPr>
            <w:tcW w:type="dxa" w:w="1560"/>
          </w:tcPr>
          <w:p>
            <w:pPr>
              <w:jc w:val="center"/>
            </w:pPr>
            <w:r>
              <w:rPr>
                <w:sz w:val="18"/>
              </w:rPr>
              <w:t>Order 2</w:t>
            </w:r>
          </w:p>
        </w:tc>
      </w:tr>
      <w:tr>
        <w:trPr>
          <w:cantSplit/>
        </w:trPr>
        <w:tc>
          <w:tcPr>
            <w:tcW w:type="dxa" w:w="1560"/>
          </w:tcPr>
          <w:p>
            <w:pPr>
              <w:jc w:val="center"/>
            </w:pPr>
            <w:r>
              <w:rPr>
                <w:sz w:val="18"/>
              </w:rPr>
              <w:t>356201</w:t>
            </w:r>
          </w:p>
        </w:tc>
        <w:tc>
          <w:tcPr>
            <w:tcW w:type="dxa" w:w="1560"/>
          </w:tcPr>
          <w:p>
            <w:pPr>
              <w:jc w:val="center"/>
            </w:pPr>
            <w:r>
              <w:rPr>
                <w:sz w:val="18"/>
              </w:rPr>
              <w:t>21,543</w:t>
            </w:r>
          </w:p>
        </w:tc>
        <w:tc>
          <w:tcPr>
            <w:tcW w:type="dxa" w:w="1560"/>
          </w:tcPr>
          <w:p>
            <w:pPr>
              <w:jc w:val="center"/>
            </w:pPr>
            <w:r>
              <w:rPr>
                <w:sz w:val="18"/>
              </w:rPr>
              <w:t>26054.8</w:t>
            </w:r>
          </w:p>
        </w:tc>
        <w:tc>
          <w:tcPr>
            <w:tcW w:type="dxa" w:w="1560"/>
          </w:tcPr>
          <w:p>
            <w:pPr>
              <w:jc w:val="center"/>
            </w:pPr>
            <w:r>
              <w:rPr>
                <w:sz w:val="18"/>
              </w:rPr>
              <w:t>25386.6</w:t>
            </w:r>
          </w:p>
        </w:tc>
        <w:tc>
          <w:tcPr>
            <w:tcW w:type="dxa" w:w="1560"/>
          </w:tcPr>
          <w:p>
            <w:pPr>
              <w:jc w:val="center"/>
            </w:pPr>
            <w:r>
              <w:rPr>
                <w:sz w:val="18"/>
              </w:rPr>
              <w:t>-668.3</w:t>
            </w:r>
          </w:p>
        </w:tc>
        <w:tc>
          <w:tcPr>
            <w:tcW w:type="dxa" w:w="1560"/>
          </w:tcPr>
          <w:p>
            <w:pPr>
              <w:jc w:val="center"/>
            </w:pPr>
            <w:r>
              <w:rPr>
                <w:sz w:val="18"/>
              </w:rPr>
              <w:t>Order 2</w:t>
            </w:r>
          </w:p>
        </w:tc>
      </w:tr>
      <w:tr>
        <w:trPr>
          <w:cantSplit/>
        </w:trPr>
        <w:tc>
          <w:tcPr>
            <w:tcW w:type="dxa" w:w="1560"/>
          </w:tcPr>
          <w:p>
            <w:pPr>
              <w:jc w:val="center"/>
            </w:pPr>
            <w:r>
              <w:rPr>
                <w:sz w:val="18"/>
              </w:rPr>
              <w:t>357201</w:t>
            </w:r>
          </w:p>
        </w:tc>
        <w:tc>
          <w:tcPr>
            <w:tcW w:type="dxa" w:w="1560"/>
          </w:tcPr>
          <w:p>
            <w:pPr>
              <w:jc w:val="center"/>
            </w:pPr>
            <w:r>
              <w:rPr>
                <w:sz w:val="18"/>
              </w:rPr>
              <w:t>21,086</w:t>
            </w:r>
          </w:p>
        </w:tc>
        <w:tc>
          <w:tcPr>
            <w:tcW w:type="dxa" w:w="1560"/>
          </w:tcPr>
          <w:p>
            <w:pPr>
              <w:jc w:val="center"/>
            </w:pPr>
            <w:r>
              <w:rPr>
                <w:sz w:val="18"/>
              </w:rPr>
              <w:t>25954.0</w:t>
            </w:r>
          </w:p>
        </w:tc>
        <w:tc>
          <w:tcPr>
            <w:tcW w:type="dxa" w:w="1560"/>
          </w:tcPr>
          <w:p>
            <w:pPr>
              <w:jc w:val="center"/>
            </w:pPr>
            <w:r>
              <w:rPr>
                <w:sz w:val="18"/>
              </w:rPr>
              <w:t>24926.7</w:t>
            </w:r>
          </w:p>
        </w:tc>
        <w:tc>
          <w:tcPr>
            <w:tcW w:type="dxa" w:w="1560"/>
          </w:tcPr>
          <w:p>
            <w:pPr>
              <w:jc w:val="center"/>
            </w:pPr>
            <w:r>
              <w:rPr>
                <w:sz w:val="18"/>
              </w:rPr>
              <w:t>-1027.3</w:t>
            </w:r>
          </w:p>
        </w:tc>
        <w:tc>
          <w:tcPr>
            <w:tcW w:type="dxa" w:w="1560"/>
          </w:tcPr>
          <w:p>
            <w:pPr>
              <w:jc w:val="center"/>
            </w:pPr>
            <w:r>
              <w:rPr>
                <w:sz w:val="18"/>
              </w:rPr>
              <w:t>Order 2</w:t>
            </w:r>
          </w:p>
        </w:tc>
      </w:tr>
      <w:tr>
        <w:trPr>
          <w:cantSplit/>
        </w:trPr>
        <w:tc>
          <w:tcPr>
            <w:tcW w:type="dxa" w:w="1560"/>
          </w:tcPr>
          <w:p>
            <w:pPr>
              <w:jc w:val="center"/>
            </w:pPr>
            <w:r>
              <w:rPr>
                <w:sz w:val="18"/>
              </w:rPr>
              <w:t>381201</w:t>
            </w:r>
          </w:p>
        </w:tc>
        <w:tc>
          <w:tcPr>
            <w:tcW w:type="dxa" w:w="1560"/>
          </w:tcPr>
          <w:p>
            <w:pPr>
              <w:jc w:val="center"/>
            </w:pPr>
            <w:r>
              <w:rPr>
                <w:sz w:val="18"/>
              </w:rPr>
              <w:t>21,486</w:t>
            </w:r>
          </w:p>
        </w:tc>
        <w:tc>
          <w:tcPr>
            <w:tcW w:type="dxa" w:w="1560"/>
          </w:tcPr>
          <w:p>
            <w:pPr>
              <w:jc w:val="center"/>
            </w:pPr>
            <w:r>
              <w:rPr>
                <w:sz w:val="18"/>
              </w:rPr>
              <w:t>23094.0</w:t>
            </w:r>
          </w:p>
        </w:tc>
        <w:tc>
          <w:tcPr>
            <w:tcW w:type="dxa" w:w="1560"/>
          </w:tcPr>
          <w:p>
            <w:pPr>
              <w:jc w:val="center"/>
            </w:pPr>
            <w:r>
              <w:rPr>
                <w:sz w:val="18"/>
              </w:rPr>
              <w:t>22764.9</w:t>
            </w:r>
          </w:p>
        </w:tc>
        <w:tc>
          <w:tcPr>
            <w:tcW w:type="dxa" w:w="1560"/>
          </w:tcPr>
          <w:p>
            <w:pPr>
              <w:jc w:val="center"/>
            </w:pPr>
            <w:r>
              <w:rPr>
                <w:sz w:val="18"/>
              </w:rPr>
              <w:t>-329.1</w:t>
            </w:r>
          </w:p>
        </w:tc>
        <w:tc>
          <w:tcPr>
            <w:tcW w:type="dxa" w:w="1560"/>
          </w:tcPr>
          <w:p>
            <w:pPr>
              <w:jc w:val="center"/>
            </w:pPr>
            <w:r>
              <w:rPr>
                <w:sz w:val="18"/>
              </w:rPr>
              <w:t>Order 2</w:t>
            </w:r>
          </w:p>
        </w:tc>
      </w:tr>
      <w:tr>
        <w:trPr>
          <w:cantSplit/>
        </w:trPr>
        <w:tc>
          <w:tcPr>
            <w:tcW w:type="dxa" w:w="1560"/>
          </w:tcPr>
          <w:p>
            <w:pPr>
              <w:jc w:val="center"/>
            </w:pPr>
            <w:r>
              <w:rPr>
                <w:sz w:val="18"/>
              </w:rPr>
              <w:t>403201</w:t>
            </w:r>
          </w:p>
        </w:tc>
        <w:tc>
          <w:tcPr>
            <w:tcW w:type="dxa" w:w="1560"/>
          </w:tcPr>
          <w:p>
            <w:pPr>
              <w:jc w:val="center"/>
            </w:pPr>
            <w:r>
              <w:rPr>
                <w:sz w:val="18"/>
              </w:rPr>
              <w:t>21,545</w:t>
            </w:r>
          </w:p>
        </w:tc>
        <w:tc>
          <w:tcPr>
            <w:tcW w:type="dxa" w:w="1560"/>
          </w:tcPr>
          <w:p>
            <w:pPr>
              <w:jc w:val="center"/>
            </w:pPr>
            <w:r>
              <w:rPr>
                <w:sz w:val="18"/>
              </w:rPr>
              <w:t>22199.2</w:t>
            </w:r>
          </w:p>
        </w:tc>
        <w:tc>
          <w:tcPr>
            <w:tcW w:type="dxa" w:w="1560"/>
          </w:tcPr>
          <w:p>
            <w:pPr>
              <w:jc w:val="center"/>
            </w:pPr>
            <w:r>
              <w:rPr>
                <w:sz w:val="18"/>
              </w:rPr>
              <w:t>22091.0</w:t>
            </w:r>
          </w:p>
        </w:tc>
        <w:tc>
          <w:tcPr>
            <w:tcW w:type="dxa" w:w="1560"/>
          </w:tcPr>
          <w:p>
            <w:pPr>
              <w:jc w:val="center"/>
            </w:pPr>
            <w:r>
              <w:rPr>
                <w:sz w:val="18"/>
              </w:rPr>
              <w:t>-108.3</w:t>
            </w:r>
          </w:p>
        </w:tc>
        <w:tc>
          <w:tcPr>
            <w:tcW w:type="dxa" w:w="1560"/>
          </w:tcPr>
          <w:p>
            <w:pPr>
              <w:jc w:val="center"/>
            </w:pPr>
            <w:r>
              <w:rPr>
                <w:sz w:val="18"/>
              </w:rPr>
              <w:t>Order 2</w:t>
            </w:r>
          </w:p>
        </w:tc>
      </w:tr>
      <w:tr>
        <w:trPr>
          <w:cantSplit/>
        </w:trPr>
        <w:tc>
          <w:tcPr>
            <w:tcW w:type="dxa" w:w="1560"/>
          </w:tcPr>
          <w:p>
            <w:pPr>
              <w:jc w:val="center"/>
            </w:pPr>
            <w:r>
              <w:rPr>
                <w:sz w:val="18"/>
              </w:rPr>
              <w:t>405201</w:t>
            </w:r>
          </w:p>
        </w:tc>
        <w:tc>
          <w:tcPr>
            <w:tcW w:type="dxa" w:w="1560"/>
          </w:tcPr>
          <w:p>
            <w:pPr>
              <w:jc w:val="center"/>
            </w:pPr>
            <w:r>
              <w:rPr>
                <w:sz w:val="18"/>
              </w:rPr>
              <w:t>20,879</w:t>
            </w:r>
          </w:p>
        </w:tc>
        <w:tc>
          <w:tcPr>
            <w:tcW w:type="dxa" w:w="1560"/>
          </w:tcPr>
          <w:p>
            <w:pPr>
              <w:jc w:val="center"/>
            </w:pPr>
            <w:r>
              <w:rPr>
                <w:sz w:val="18"/>
              </w:rPr>
              <w:t>23152.5</w:t>
            </w:r>
          </w:p>
        </w:tc>
        <w:tc>
          <w:tcPr>
            <w:tcW w:type="dxa" w:w="1560"/>
          </w:tcPr>
          <w:p>
            <w:pPr>
              <w:jc w:val="center"/>
            </w:pPr>
            <w:r>
              <w:rPr>
                <w:sz w:val="18"/>
              </w:rPr>
              <w:t>22665.5</w:t>
            </w:r>
          </w:p>
        </w:tc>
        <w:tc>
          <w:tcPr>
            <w:tcW w:type="dxa" w:w="1560"/>
          </w:tcPr>
          <w:p>
            <w:pPr>
              <w:jc w:val="center"/>
            </w:pPr>
            <w:r>
              <w:rPr>
                <w:sz w:val="18"/>
              </w:rPr>
              <w:t>-487.0</w:t>
            </w:r>
          </w:p>
        </w:tc>
        <w:tc>
          <w:tcPr>
            <w:tcW w:type="dxa" w:w="1560"/>
          </w:tcPr>
          <w:p>
            <w:pPr>
              <w:jc w:val="center"/>
            </w:pPr>
            <w:r>
              <w:rPr>
                <w:sz w:val="18"/>
              </w:rPr>
              <w:t>Order 2</w:t>
            </w:r>
          </w:p>
        </w:tc>
      </w:tr>
      <w:tr>
        <w:trPr>
          <w:cantSplit/>
        </w:trPr>
        <w:tc>
          <w:tcPr>
            <w:tcW w:type="dxa" w:w="1560"/>
          </w:tcPr>
          <w:p>
            <w:pPr>
              <w:jc w:val="center"/>
            </w:pPr>
            <w:r>
              <w:rPr>
                <w:sz w:val="18"/>
              </w:rPr>
              <w:t>407501</w:t>
            </w:r>
          </w:p>
        </w:tc>
        <w:tc>
          <w:tcPr>
            <w:tcW w:type="dxa" w:w="1560"/>
          </w:tcPr>
          <w:p>
            <w:pPr>
              <w:jc w:val="center"/>
            </w:pPr>
            <w:r>
              <w:rPr>
                <w:sz w:val="18"/>
              </w:rPr>
              <w:t>21,545</w:t>
            </w:r>
          </w:p>
        </w:tc>
        <w:tc>
          <w:tcPr>
            <w:tcW w:type="dxa" w:w="1560"/>
          </w:tcPr>
          <w:p>
            <w:pPr>
              <w:jc w:val="center"/>
            </w:pPr>
            <w:r>
              <w:rPr>
                <w:sz w:val="18"/>
              </w:rPr>
              <w:t>24995.6</w:t>
            </w:r>
          </w:p>
        </w:tc>
        <w:tc>
          <w:tcPr>
            <w:tcW w:type="dxa" w:w="1560"/>
          </w:tcPr>
          <w:p>
            <w:pPr>
              <w:jc w:val="center"/>
            </w:pPr>
            <w:r>
              <w:rPr>
                <w:sz w:val="18"/>
              </w:rPr>
              <w:t>24429.7</w:t>
            </w:r>
          </w:p>
        </w:tc>
        <w:tc>
          <w:tcPr>
            <w:tcW w:type="dxa" w:w="1560"/>
          </w:tcPr>
          <w:p>
            <w:pPr>
              <w:jc w:val="center"/>
            </w:pPr>
            <w:r>
              <w:rPr>
                <w:sz w:val="18"/>
              </w:rPr>
              <w:t>-565.9</w:t>
            </w:r>
          </w:p>
        </w:tc>
        <w:tc>
          <w:tcPr>
            <w:tcW w:type="dxa" w:w="1560"/>
          </w:tcPr>
          <w:p>
            <w:pPr>
              <w:jc w:val="center"/>
            </w:pPr>
            <w:r>
              <w:rPr>
                <w:sz w:val="18"/>
              </w:rPr>
              <w:t>Order 2</w:t>
            </w:r>
          </w:p>
        </w:tc>
      </w:tr>
      <w:tr>
        <w:trPr>
          <w:cantSplit/>
        </w:trPr>
        <w:tc>
          <w:tcPr>
            <w:tcW w:type="dxa" w:w="1560"/>
          </w:tcPr>
          <w:p>
            <w:pPr>
              <w:jc w:val="center"/>
            </w:pPr>
            <w:r>
              <w:rPr>
                <w:sz w:val="18"/>
              </w:rPr>
              <w:t>431201</w:t>
            </w:r>
          </w:p>
        </w:tc>
        <w:tc>
          <w:tcPr>
            <w:tcW w:type="dxa" w:w="1560"/>
          </w:tcPr>
          <w:p>
            <w:pPr>
              <w:jc w:val="center"/>
            </w:pPr>
            <w:r>
              <w:rPr>
                <w:sz w:val="18"/>
              </w:rPr>
              <w:t>21,531</w:t>
            </w:r>
          </w:p>
        </w:tc>
        <w:tc>
          <w:tcPr>
            <w:tcW w:type="dxa" w:w="1560"/>
          </w:tcPr>
          <w:p>
            <w:pPr>
              <w:jc w:val="center"/>
            </w:pPr>
            <w:r>
              <w:rPr>
                <w:sz w:val="18"/>
              </w:rPr>
              <w:t>22746.9</w:t>
            </w:r>
          </w:p>
        </w:tc>
        <w:tc>
          <w:tcPr>
            <w:tcW w:type="dxa" w:w="1560"/>
          </w:tcPr>
          <w:p>
            <w:pPr>
              <w:jc w:val="center"/>
            </w:pPr>
            <w:r>
              <w:rPr>
                <w:sz w:val="18"/>
              </w:rPr>
              <w:t>22524.8</w:t>
            </w:r>
          </w:p>
        </w:tc>
        <w:tc>
          <w:tcPr>
            <w:tcW w:type="dxa" w:w="1560"/>
          </w:tcPr>
          <w:p>
            <w:pPr>
              <w:jc w:val="center"/>
            </w:pPr>
            <w:r>
              <w:rPr>
                <w:sz w:val="18"/>
              </w:rPr>
              <w:t>-222.1</w:t>
            </w:r>
          </w:p>
        </w:tc>
        <w:tc>
          <w:tcPr>
            <w:tcW w:type="dxa" w:w="1560"/>
          </w:tcPr>
          <w:p>
            <w:pPr>
              <w:jc w:val="center"/>
            </w:pPr>
            <w:r>
              <w:rPr>
                <w:sz w:val="18"/>
              </w:rPr>
              <w:t>Order 2</w:t>
            </w:r>
          </w:p>
        </w:tc>
      </w:tr>
      <w:tr>
        <w:trPr>
          <w:cantSplit/>
        </w:trPr>
        <w:tc>
          <w:tcPr>
            <w:tcW w:type="dxa" w:w="1560"/>
          </w:tcPr>
          <w:p>
            <w:pPr>
              <w:jc w:val="center"/>
            </w:pPr>
            <w:r>
              <w:rPr>
                <w:sz w:val="18"/>
              </w:rPr>
              <w:t>432201</w:t>
            </w:r>
          </w:p>
        </w:tc>
        <w:tc>
          <w:tcPr>
            <w:tcW w:type="dxa" w:w="1560"/>
          </w:tcPr>
          <w:p>
            <w:pPr>
              <w:jc w:val="center"/>
            </w:pPr>
            <w:r>
              <w:rPr>
                <w:sz w:val="18"/>
              </w:rPr>
              <w:t>21,545</w:t>
            </w:r>
          </w:p>
        </w:tc>
        <w:tc>
          <w:tcPr>
            <w:tcW w:type="dxa" w:w="1560"/>
          </w:tcPr>
          <w:p>
            <w:pPr>
              <w:jc w:val="center"/>
            </w:pPr>
            <w:r>
              <w:rPr>
                <w:sz w:val="18"/>
              </w:rPr>
              <w:t>24970.1</w:t>
            </w:r>
          </w:p>
        </w:tc>
        <w:tc>
          <w:tcPr>
            <w:tcW w:type="dxa" w:w="1560"/>
          </w:tcPr>
          <w:p>
            <w:pPr>
              <w:jc w:val="center"/>
            </w:pPr>
            <w:r>
              <w:rPr>
                <w:sz w:val="18"/>
              </w:rPr>
              <w:t>24570.0</w:t>
            </w:r>
          </w:p>
        </w:tc>
        <w:tc>
          <w:tcPr>
            <w:tcW w:type="dxa" w:w="1560"/>
          </w:tcPr>
          <w:p>
            <w:pPr>
              <w:jc w:val="center"/>
            </w:pPr>
            <w:r>
              <w:rPr>
                <w:sz w:val="18"/>
              </w:rPr>
              <w:t>-400.1</w:t>
            </w:r>
          </w:p>
        </w:tc>
        <w:tc>
          <w:tcPr>
            <w:tcW w:type="dxa" w:w="1560"/>
          </w:tcPr>
          <w:p>
            <w:pPr>
              <w:jc w:val="center"/>
            </w:pPr>
            <w:r>
              <w:rPr>
                <w:sz w:val="18"/>
              </w:rPr>
              <w:t>Order 2</w:t>
            </w:r>
          </w:p>
        </w:tc>
      </w:tr>
    </w:tbl>
    <w:p/>
    <w:p>
      <w:pPr>
        <w:pStyle w:val="Heading2"/>
      </w:pPr>
      <w:r>
        <w:t>3.2 Spatial Heterogeneity of Occurrence Regimes</w:t>
      </w:r>
    </w:p>
    <w:p>
      <w:r>
        <w:t>Rainfall occurrence regimes display pronounced spatial heterogeneity across Northeastern Thailand (Table 2, Figures 2 and 3). Dry state frequency (Freq_D) ranges from 0.731 at Nakhon Phanom (357201) in the far northeast to 0.828 at Nakhon Ratchasima (431201) and Chaiyaphum (403201) in the southwest. Conversely, rainy state frequency (Freq_R) is highest along the eastern Mekong border (0.223 at Nakhon Phanom and 0.181 at Sakon Nakhon) and lowest in the leeward western and southern plateau areas (0.131–0.135).</w:t>
      </w:r>
    </w:p>
    <w:p>
      <w:r>
        <w:rPr>
          <w:b/>
        </w:rPr>
        <w:t>Table 2. Rainfall-state occurrence frequency, persistence probabilities, and Shannon entropy (1961–2019).</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cantSplit/>
        </w:trPr>
        <w:tc>
          <w:tcPr>
            <w:tcW w:type="dxa" w:w="1170"/>
            <w:shd w:fill="1F4E78"/>
          </w:tcPr>
          <w:p>
            <w:pPr>
              <w:jc w:val="center"/>
            </w:pPr>
            <w:r>
              <w:rPr>
                <w:b/>
                <w:color w:val="FFFFFF"/>
                <w:sz w:val="19"/>
              </w:rPr>
              <w:t>Station ID</w:t>
            </w:r>
          </w:p>
        </w:tc>
        <w:tc>
          <w:tcPr>
            <w:tcW w:type="dxa" w:w="1170"/>
            <w:shd w:fill="1F4E78"/>
          </w:tcPr>
          <w:p>
            <w:pPr>
              <w:jc w:val="center"/>
            </w:pPr>
            <w:r>
              <w:rPr>
                <w:b/>
                <w:color w:val="FFFFFF"/>
                <w:sz w:val="19"/>
              </w:rPr>
              <w:t>Freq_D</w:t>
            </w:r>
          </w:p>
        </w:tc>
        <w:tc>
          <w:tcPr>
            <w:tcW w:type="dxa" w:w="1170"/>
            <w:shd w:fill="1F4E78"/>
          </w:tcPr>
          <w:p>
            <w:pPr>
              <w:jc w:val="center"/>
            </w:pPr>
            <w:r>
              <w:rPr>
                <w:b/>
                <w:color w:val="FFFFFF"/>
                <w:sz w:val="19"/>
              </w:rPr>
              <w:t>Freq_W</w:t>
            </w:r>
          </w:p>
        </w:tc>
        <w:tc>
          <w:tcPr>
            <w:tcW w:type="dxa" w:w="1170"/>
            <w:shd w:fill="1F4E78"/>
          </w:tcPr>
          <w:p>
            <w:pPr>
              <w:jc w:val="center"/>
            </w:pPr>
            <w:r>
              <w:rPr>
                <w:b/>
                <w:color w:val="FFFFFF"/>
                <w:sz w:val="19"/>
              </w:rPr>
              <w:t>Freq_R</w:t>
            </w:r>
          </w:p>
        </w:tc>
        <w:tc>
          <w:tcPr>
            <w:tcW w:type="dxa" w:w="1170"/>
            <w:shd w:fill="1F4E78"/>
          </w:tcPr>
          <w:p>
            <w:pPr>
              <w:jc w:val="center"/>
            </w:pPr>
            <w:r>
              <w:rPr>
                <w:b/>
                <w:color w:val="FFFFFF"/>
                <w:sz w:val="19"/>
              </w:rPr>
              <w:t>P_DD</w:t>
            </w:r>
          </w:p>
        </w:tc>
        <w:tc>
          <w:tcPr>
            <w:tcW w:type="dxa" w:w="1170"/>
            <w:shd w:fill="1F4E78"/>
          </w:tcPr>
          <w:p>
            <w:pPr>
              <w:jc w:val="center"/>
            </w:pPr>
            <w:r>
              <w:rPr>
                <w:b/>
                <w:color w:val="FFFFFF"/>
                <w:sz w:val="19"/>
              </w:rPr>
              <w:t>P_WW</w:t>
            </w:r>
          </w:p>
        </w:tc>
        <w:tc>
          <w:tcPr>
            <w:tcW w:type="dxa" w:w="1170"/>
            <w:shd w:fill="1F4E78"/>
          </w:tcPr>
          <w:p>
            <w:pPr>
              <w:jc w:val="center"/>
            </w:pPr>
            <w:r>
              <w:rPr>
                <w:b/>
                <w:color w:val="FFFFFF"/>
                <w:sz w:val="19"/>
              </w:rPr>
              <w:t>P_RR</w:t>
            </w:r>
          </w:p>
        </w:tc>
        <w:tc>
          <w:tcPr>
            <w:tcW w:type="dxa" w:w="1170"/>
            <w:shd w:fill="1F4E78"/>
          </w:tcPr>
          <w:p>
            <w:pPr>
              <w:jc w:val="center"/>
            </w:pPr>
            <w:r>
              <w:rPr>
                <w:b/>
                <w:color w:val="FFFFFF"/>
                <w:sz w:val="19"/>
              </w:rPr>
              <w:t>State Entropy (bits)</w:t>
            </w:r>
          </w:p>
        </w:tc>
      </w:tr>
      <w:tr>
        <w:trPr>
          <w:cantSplit/>
        </w:trPr>
        <w:tc>
          <w:tcPr>
            <w:tcW w:type="dxa" w:w="1170"/>
          </w:tcPr>
          <w:p>
            <w:pPr>
              <w:jc w:val="center"/>
            </w:pPr>
            <w:r>
              <w:rPr>
                <w:sz w:val="18"/>
              </w:rPr>
              <w:t>353201.0</w:t>
            </w:r>
          </w:p>
        </w:tc>
        <w:tc>
          <w:tcPr>
            <w:tcW w:type="dxa" w:w="1170"/>
          </w:tcPr>
          <w:p>
            <w:pPr>
              <w:jc w:val="center"/>
            </w:pPr>
            <w:r>
              <w:rPr>
                <w:sz w:val="18"/>
              </w:rPr>
              <w:t>0.798</w:t>
            </w:r>
          </w:p>
        </w:tc>
        <w:tc>
          <w:tcPr>
            <w:tcW w:type="dxa" w:w="1170"/>
          </w:tcPr>
          <w:p>
            <w:pPr>
              <w:jc w:val="center"/>
            </w:pPr>
            <w:r>
              <w:rPr>
                <w:sz w:val="18"/>
              </w:rPr>
              <w:t>0.048</w:t>
            </w:r>
          </w:p>
        </w:tc>
        <w:tc>
          <w:tcPr>
            <w:tcW w:type="dxa" w:w="1170"/>
          </w:tcPr>
          <w:p>
            <w:pPr>
              <w:jc w:val="center"/>
            </w:pPr>
            <w:r>
              <w:rPr>
                <w:sz w:val="18"/>
              </w:rPr>
              <w:t>0.154</w:t>
            </w:r>
          </w:p>
        </w:tc>
        <w:tc>
          <w:tcPr>
            <w:tcW w:type="dxa" w:w="1170"/>
          </w:tcPr>
          <w:p>
            <w:pPr>
              <w:jc w:val="center"/>
            </w:pPr>
            <w:r>
              <w:rPr>
                <w:sz w:val="18"/>
              </w:rPr>
              <w:t>0.860</w:t>
            </w:r>
          </w:p>
        </w:tc>
        <w:tc>
          <w:tcPr>
            <w:tcW w:type="dxa" w:w="1170"/>
          </w:tcPr>
          <w:p>
            <w:pPr>
              <w:jc w:val="center"/>
            </w:pPr>
            <w:r>
              <w:rPr>
                <w:sz w:val="18"/>
              </w:rPr>
              <w:t>0.088</w:t>
            </w:r>
          </w:p>
        </w:tc>
        <w:tc>
          <w:tcPr>
            <w:tcW w:type="dxa" w:w="1170"/>
          </w:tcPr>
          <w:p>
            <w:pPr>
              <w:jc w:val="center"/>
            </w:pPr>
            <w:r>
              <w:rPr>
                <w:sz w:val="18"/>
              </w:rPr>
              <w:t>0.363</w:t>
            </w:r>
          </w:p>
        </w:tc>
        <w:tc>
          <w:tcPr>
            <w:tcW w:type="dxa" w:w="1170"/>
          </w:tcPr>
          <w:p>
            <w:pPr>
              <w:jc w:val="center"/>
            </w:pPr>
            <w:r>
              <w:rPr>
                <w:sz w:val="18"/>
              </w:rPr>
              <w:t>0.885</w:t>
            </w:r>
          </w:p>
        </w:tc>
      </w:tr>
      <w:tr>
        <w:trPr>
          <w:cantSplit/>
        </w:trPr>
        <w:tc>
          <w:tcPr>
            <w:tcW w:type="dxa" w:w="1170"/>
          </w:tcPr>
          <w:p>
            <w:pPr>
              <w:jc w:val="center"/>
            </w:pPr>
            <w:r>
              <w:rPr>
                <w:sz w:val="18"/>
              </w:rPr>
              <w:t>354201.0</w:t>
            </w:r>
          </w:p>
        </w:tc>
        <w:tc>
          <w:tcPr>
            <w:tcW w:type="dxa" w:w="1170"/>
          </w:tcPr>
          <w:p>
            <w:pPr>
              <w:jc w:val="center"/>
            </w:pPr>
            <w:r>
              <w:rPr>
                <w:sz w:val="18"/>
              </w:rPr>
              <w:t>0.791</w:t>
            </w:r>
          </w:p>
        </w:tc>
        <w:tc>
          <w:tcPr>
            <w:tcW w:type="dxa" w:w="1170"/>
          </w:tcPr>
          <w:p>
            <w:pPr>
              <w:jc w:val="center"/>
            </w:pPr>
            <w:r>
              <w:rPr>
                <w:sz w:val="18"/>
              </w:rPr>
              <w:t>0.046</w:t>
            </w:r>
          </w:p>
        </w:tc>
        <w:tc>
          <w:tcPr>
            <w:tcW w:type="dxa" w:w="1170"/>
          </w:tcPr>
          <w:p>
            <w:pPr>
              <w:jc w:val="center"/>
            </w:pPr>
            <w:r>
              <w:rPr>
                <w:sz w:val="18"/>
              </w:rPr>
              <w:t>0.164</w:t>
            </w:r>
          </w:p>
        </w:tc>
        <w:tc>
          <w:tcPr>
            <w:tcW w:type="dxa" w:w="1170"/>
          </w:tcPr>
          <w:p>
            <w:pPr>
              <w:jc w:val="center"/>
            </w:pPr>
            <w:r>
              <w:rPr>
                <w:sz w:val="18"/>
              </w:rPr>
              <w:t>0.859</w:t>
            </w:r>
          </w:p>
        </w:tc>
        <w:tc>
          <w:tcPr>
            <w:tcW w:type="dxa" w:w="1170"/>
          </w:tcPr>
          <w:p>
            <w:pPr>
              <w:jc w:val="center"/>
            </w:pPr>
            <w:r>
              <w:rPr>
                <w:sz w:val="18"/>
              </w:rPr>
              <w:t>0.088</w:t>
            </w:r>
          </w:p>
        </w:tc>
        <w:tc>
          <w:tcPr>
            <w:tcW w:type="dxa" w:w="1170"/>
          </w:tcPr>
          <w:p>
            <w:pPr>
              <w:jc w:val="center"/>
            </w:pPr>
            <w:r>
              <w:rPr>
                <w:sz w:val="18"/>
              </w:rPr>
              <w:t>0.386</w:t>
            </w:r>
          </w:p>
        </w:tc>
        <w:tc>
          <w:tcPr>
            <w:tcW w:type="dxa" w:w="1170"/>
          </w:tcPr>
          <w:p>
            <w:pPr>
              <w:jc w:val="center"/>
            </w:pPr>
            <w:r>
              <w:rPr>
                <w:sz w:val="18"/>
              </w:rPr>
              <w:t>0.898</w:t>
            </w:r>
          </w:p>
        </w:tc>
      </w:tr>
      <w:tr>
        <w:trPr>
          <w:cantSplit/>
        </w:trPr>
        <w:tc>
          <w:tcPr>
            <w:tcW w:type="dxa" w:w="1170"/>
          </w:tcPr>
          <w:p>
            <w:pPr>
              <w:jc w:val="center"/>
            </w:pPr>
            <w:r>
              <w:rPr>
                <w:sz w:val="18"/>
              </w:rPr>
              <w:t>356201.0</w:t>
            </w:r>
          </w:p>
        </w:tc>
        <w:tc>
          <w:tcPr>
            <w:tcW w:type="dxa" w:w="1170"/>
          </w:tcPr>
          <w:p>
            <w:pPr>
              <w:jc w:val="center"/>
            </w:pPr>
            <w:r>
              <w:rPr>
                <w:sz w:val="18"/>
              </w:rPr>
              <w:t>0.769</w:t>
            </w:r>
          </w:p>
        </w:tc>
        <w:tc>
          <w:tcPr>
            <w:tcW w:type="dxa" w:w="1170"/>
          </w:tcPr>
          <w:p>
            <w:pPr>
              <w:jc w:val="center"/>
            </w:pPr>
            <w:r>
              <w:rPr>
                <w:sz w:val="18"/>
              </w:rPr>
              <w:t>0.049</w:t>
            </w:r>
          </w:p>
        </w:tc>
        <w:tc>
          <w:tcPr>
            <w:tcW w:type="dxa" w:w="1170"/>
          </w:tcPr>
          <w:p>
            <w:pPr>
              <w:jc w:val="center"/>
            </w:pPr>
            <w:r>
              <w:rPr>
                <w:sz w:val="18"/>
              </w:rPr>
              <w:t>0.181</w:t>
            </w:r>
          </w:p>
        </w:tc>
        <w:tc>
          <w:tcPr>
            <w:tcW w:type="dxa" w:w="1170"/>
          </w:tcPr>
          <w:p>
            <w:pPr>
              <w:jc w:val="center"/>
            </w:pPr>
            <w:r>
              <w:rPr>
                <w:sz w:val="18"/>
              </w:rPr>
              <w:t>0.850</w:t>
            </w:r>
          </w:p>
        </w:tc>
        <w:tc>
          <w:tcPr>
            <w:tcW w:type="dxa" w:w="1170"/>
          </w:tcPr>
          <w:p>
            <w:pPr>
              <w:jc w:val="center"/>
            </w:pPr>
            <w:r>
              <w:rPr>
                <w:sz w:val="18"/>
              </w:rPr>
              <w:t>0.090</w:t>
            </w:r>
          </w:p>
        </w:tc>
        <w:tc>
          <w:tcPr>
            <w:tcW w:type="dxa" w:w="1170"/>
          </w:tcPr>
          <w:p>
            <w:pPr>
              <w:jc w:val="center"/>
            </w:pPr>
            <w:r>
              <w:rPr>
                <w:sz w:val="18"/>
              </w:rPr>
              <w:t>0.428</w:t>
            </w:r>
          </w:p>
        </w:tc>
        <w:tc>
          <w:tcPr>
            <w:tcW w:type="dxa" w:w="1170"/>
          </w:tcPr>
          <w:p>
            <w:pPr>
              <w:jc w:val="center"/>
            </w:pPr>
            <w:r>
              <w:rPr>
                <w:sz w:val="18"/>
              </w:rPr>
              <w:t>0.951</w:t>
            </w:r>
          </w:p>
        </w:tc>
      </w:tr>
      <w:tr>
        <w:trPr>
          <w:cantSplit/>
        </w:trPr>
        <w:tc>
          <w:tcPr>
            <w:tcW w:type="dxa" w:w="1170"/>
          </w:tcPr>
          <w:p>
            <w:pPr>
              <w:jc w:val="center"/>
            </w:pPr>
            <w:r>
              <w:rPr>
                <w:sz w:val="18"/>
              </w:rPr>
              <w:t>357201.0</w:t>
            </w:r>
          </w:p>
        </w:tc>
        <w:tc>
          <w:tcPr>
            <w:tcW w:type="dxa" w:w="1170"/>
          </w:tcPr>
          <w:p>
            <w:pPr>
              <w:jc w:val="center"/>
            </w:pPr>
            <w:r>
              <w:rPr>
                <w:sz w:val="18"/>
              </w:rPr>
              <w:t>0.731</w:t>
            </w:r>
          </w:p>
        </w:tc>
        <w:tc>
          <w:tcPr>
            <w:tcW w:type="dxa" w:w="1170"/>
          </w:tcPr>
          <w:p>
            <w:pPr>
              <w:jc w:val="center"/>
            </w:pPr>
            <w:r>
              <w:rPr>
                <w:sz w:val="18"/>
              </w:rPr>
              <w:t>0.047</w:t>
            </w:r>
          </w:p>
        </w:tc>
        <w:tc>
          <w:tcPr>
            <w:tcW w:type="dxa" w:w="1170"/>
          </w:tcPr>
          <w:p>
            <w:pPr>
              <w:jc w:val="center"/>
            </w:pPr>
            <w:r>
              <w:rPr>
                <w:sz w:val="18"/>
              </w:rPr>
              <w:t>0.223</w:t>
            </w:r>
          </w:p>
        </w:tc>
        <w:tc>
          <w:tcPr>
            <w:tcW w:type="dxa" w:w="1170"/>
          </w:tcPr>
          <w:p>
            <w:pPr>
              <w:jc w:val="center"/>
            </w:pPr>
            <w:r>
              <w:rPr>
                <w:sz w:val="18"/>
              </w:rPr>
              <w:t>0.849</w:t>
            </w:r>
          </w:p>
        </w:tc>
        <w:tc>
          <w:tcPr>
            <w:tcW w:type="dxa" w:w="1170"/>
          </w:tcPr>
          <w:p>
            <w:pPr>
              <w:jc w:val="center"/>
            </w:pPr>
            <w:r>
              <w:rPr>
                <w:sz w:val="18"/>
              </w:rPr>
              <w:t>0.093</w:t>
            </w:r>
          </w:p>
        </w:tc>
        <w:tc>
          <w:tcPr>
            <w:tcW w:type="dxa" w:w="1170"/>
          </w:tcPr>
          <w:p>
            <w:pPr>
              <w:jc w:val="center"/>
            </w:pPr>
            <w:r>
              <w:rPr>
                <w:sz w:val="18"/>
              </w:rPr>
              <w:t>0.527</w:t>
            </w:r>
          </w:p>
        </w:tc>
        <w:tc>
          <w:tcPr>
            <w:tcW w:type="dxa" w:w="1170"/>
          </w:tcPr>
          <w:p>
            <w:pPr>
              <w:jc w:val="center"/>
            </w:pPr>
            <w:r>
              <w:rPr>
                <w:sz w:val="18"/>
              </w:rPr>
              <w:t>1.020</w:t>
            </w:r>
          </w:p>
        </w:tc>
      </w:tr>
      <w:tr>
        <w:trPr>
          <w:cantSplit/>
        </w:trPr>
        <w:tc>
          <w:tcPr>
            <w:tcW w:type="dxa" w:w="1170"/>
          </w:tcPr>
          <w:p>
            <w:pPr>
              <w:jc w:val="center"/>
            </w:pPr>
            <w:r>
              <w:rPr>
                <w:sz w:val="18"/>
              </w:rPr>
              <w:t>381201.0</w:t>
            </w:r>
          </w:p>
        </w:tc>
        <w:tc>
          <w:tcPr>
            <w:tcW w:type="dxa" w:w="1170"/>
          </w:tcPr>
          <w:p>
            <w:pPr>
              <w:jc w:val="center"/>
            </w:pPr>
            <w:r>
              <w:rPr>
                <w:sz w:val="18"/>
              </w:rPr>
              <w:t>0.819</w:t>
            </w:r>
          </w:p>
        </w:tc>
        <w:tc>
          <w:tcPr>
            <w:tcW w:type="dxa" w:w="1170"/>
          </w:tcPr>
          <w:p>
            <w:pPr>
              <w:jc w:val="center"/>
            </w:pPr>
            <w:r>
              <w:rPr>
                <w:sz w:val="18"/>
              </w:rPr>
              <w:t>0.039</w:t>
            </w:r>
          </w:p>
        </w:tc>
        <w:tc>
          <w:tcPr>
            <w:tcW w:type="dxa" w:w="1170"/>
          </w:tcPr>
          <w:p>
            <w:pPr>
              <w:jc w:val="center"/>
            </w:pPr>
            <w:r>
              <w:rPr>
                <w:sz w:val="18"/>
              </w:rPr>
              <w:t>0.142</w:t>
            </w:r>
          </w:p>
        </w:tc>
        <w:tc>
          <w:tcPr>
            <w:tcW w:type="dxa" w:w="1170"/>
          </w:tcPr>
          <w:p>
            <w:pPr>
              <w:jc w:val="center"/>
            </w:pPr>
            <w:r>
              <w:rPr>
                <w:sz w:val="18"/>
              </w:rPr>
              <w:t>0.867</w:t>
            </w:r>
          </w:p>
        </w:tc>
        <w:tc>
          <w:tcPr>
            <w:tcW w:type="dxa" w:w="1170"/>
          </w:tcPr>
          <w:p>
            <w:pPr>
              <w:jc w:val="center"/>
            </w:pPr>
            <w:r>
              <w:rPr>
                <w:sz w:val="18"/>
              </w:rPr>
              <w:t>0.064</w:t>
            </w:r>
          </w:p>
        </w:tc>
        <w:tc>
          <w:tcPr>
            <w:tcW w:type="dxa" w:w="1170"/>
          </w:tcPr>
          <w:p>
            <w:pPr>
              <w:jc w:val="center"/>
            </w:pPr>
            <w:r>
              <w:rPr>
                <w:sz w:val="18"/>
              </w:rPr>
              <w:t>0.336</w:t>
            </w:r>
          </w:p>
        </w:tc>
        <w:tc>
          <w:tcPr>
            <w:tcW w:type="dxa" w:w="1170"/>
          </w:tcPr>
          <w:p>
            <w:pPr>
              <w:jc w:val="center"/>
            </w:pPr>
            <w:r>
              <w:rPr>
                <w:sz w:val="18"/>
              </w:rPr>
              <w:t>0.817</w:t>
            </w:r>
          </w:p>
        </w:tc>
      </w:tr>
      <w:tr>
        <w:trPr>
          <w:cantSplit/>
        </w:trPr>
        <w:tc>
          <w:tcPr>
            <w:tcW w:type="dxa" w:w="1170"/>
          </w:tcPr>
          <w:p>
            <w:pPr>
              <w:jc w:val="center"/>
            </w:pPr>
            <w:r>
              <w:rPr>
                <w:sz w:val="18"/>
              </w:rPr>
              <w:t>403201.0</w:t>
            </w:r>
          </w:p>
        </w:tc>
        <w:tc>
          <w:tcPr>
            <w:tcW w:type="dxa" w:w="1170"/>
          </w:tcPr>
          <w:p>
            <w:pPr>
              <w:jc w:val="center"/>
            </w:pPr>
            <w:r>
              <w:rPr>
                <w:sz w:val="18"/>
              </w:rPr>
              <w:t>0.828</w:t>
            </w:r>
          </w:p>
        </w:tc>
        <w:tc>
          <w:tcPr>
            <w:tcW w:type="dxa" w:w="1170"/>
          </w:tcPr>
          <w:p>
            <w:pPr>
              <w:jc w:val="center"/>
            </w:pPr>
            <w:r>
              <w:rPr>
                <w:sz w:val="18"/>
              </w:rPr>
              <w:t>0.038</w:t>
            </w:r>
          </w:p>
        </w:tc>
        <w:tc>
          <w:tcPr>
            <w:tcW w:type="dxa" w:w="1170"/>
          </w:tcPr>
          <w:p>
            <w:pPr>
              <w:jc w:val="center"/>
            </w:pPr>
            <w:r>
              <w:rPr>
                <w:sz w:val="18"/>
              </w:rPr>
              <w:t>0.135</w:t>
            </w:r>
          </w:p>
        </w:tc>
        <w:tc>
          <w:tcPr>
            <w:tcW w:type="dxa" w:w="1170"/>
          </w:tcPr>
          <w:p>
            <w:pPr>
              <w:jc w:val="center"/>
            </w:pPr>
            <w:r>
              <w:rPr>
                <w:sz w:val="18"/>
              </w:rPr>
              <w:t>0.878</w:t>
            </w:r>
          </w:p>
        </w:tc>
        <w:tc>
          <w:tcPr>
            <w:tcW w:type="dxa" w:w="1170"/>
          </w:tcPr>
          <w:p>
            <w:pPr>
              <w:jc w:val="center"/>
            </w:pPr>
            <w:r>
              <w:rPr>
                <w:sz w:val="18"/>
              </w:rPr>
              <w:t>0.080</w:t>
            </w:r>
          </w:p>
        </w:tc>
        <w:tc>
          <w:tcPr>
            <w:tcW w:type="dxa" w:w="1170"/>
          </w:tcPr>
          <w:p>
            <w:pPr>
              <w:jc w:val="center"/>
            </w:pPr>
            <w:r>
              <w:rPr>
                <w:sz w:val="18"/>
              </w:rPr>
              <w:t>0.350</w:t>
            </w:r>
          </w:p>
        </w:tc>
        <w:tc>
          <w:tcPr>
            <w:tcW w:type="dxa" w:w="1170"/>
          </w:tcPr>
          <w:p>
            <w:pPr>
              <w:jc w:val="center"/>
            </w:pPr>
            <w:r>
              <w:rPr>
                <w:sz w:val="18"/>
              </w:rPr>
              <w:t>0.794</w:t>
            </w:r>
          </w:p>
        </w:tc>
      </w:tr>
      <w:tr>
        <w:trPr>
          <w:cantSplit/>
        </w:trPr>
        <w:tc>
          <w:tcPr>
            <w:tcW w:type="dxa" w:w="1170"/>
          </w:tcPr>
          <w:p>
            <w:pPr>
              <w:jc w:val="center"/>
            </w:pPr>
            <w:r>
              <w:rPr>
                <w:sz w:val="18"/>
              </w:rPr>
              <w:t>405201.0</w:t>
            </w:r>
          </w:p>
        </w:tc>
        <w:tc>
          <w:tcPr>
            <w:tcW w:type="dxa" w:w="1170"/>
          </w:tcPr>
          <w:p>
            <w:pPr>
              <w:jc w:val="center"/>
            </w:pPr>
            <w:r>
              <w:rPr>
                <w:sz w:val="18"/>
              </w:rPr>
              <w:t>0.803</w:t>
            </w:r>
          </w:p>
        </w:tc>
        <w:tc>
          <w:tcPr>
            <w:tcW w:type="dxa" w:w="1170"/>
          </w:tcPr>
          <w:p>
            <w:pPr>
              <w:jc w:val="center"/>
            </w:pPr>
            <w:r>
              <w:rPr>
                <w:sz w:val="18"/>
              </w:rPr>
              <w:t>0.039</w:t>
            </w:r>
          </w:p>
        </w:tc>
        <w:tc>
          <w:tcPr>
            <w:tcW w:type="dxa" w:w="1170"/>
          </w:tcPr>
          <w:p>
            <w:pPr>
              <w:jc w:val="center"/>
            </w:pPr>
            <w:r>
              <w:rPr>
                <w:sz w:val="18"/>
              </w:rPr>
              <w:t>0.158</w:t>
            </w:r>
          </w:p>
        </w:tc>
        <w:tc>
          <w:tcPr>
            <w:tcW w:type="dxa" w:w="1170"/>
          </w:tcPr>
          <w:p>
            <w:pPr>
              <w:jc w:val="center"/>
            </w:pPr>
            <w:r>
              <w:rPr>
                <w:sz w:val="18"/>
              </w:rPr>
              <w:t>0.863</w:t>
            </w:r>
          </w:p>
        </w:tc>
        <w:tc>
          <w:tcPr>
            <w:tcW w:type="dxa" w:w="1170"/>
          </w:tcPr>
          <w:p>
            <w:pPr>
              <w:jc w:val="center"/>
            </w:pPr>
            <w:r>
              <w:rPr>
                <w:sz w:val="18"/>
              </w:rPr>
              <w:t>0.079</w:t>
            </w:r>
          </w:p>
        </w:tc>
        <w:tc>
          <w:tcPr>
            <w:tcW w:type="dxa" w:w="1170"/>
          </w:tcPr>
          <w:p>
            <w:pPr>
              <w:jc w:val="center"/>
            </w:pPr>
            <w:r>
              <w:rPr>
                <w:sz w:val="18"/>
              </w:rPr>
              <w:t>0.376</w:t>
            </w:r>
          </w:p>
        </w:tc>
        <w:tc>
          <w:tcPr>
            <w:tcW w:type="dxa" w:w="1170"/>
          </w:tcPr>
          <w:p>
            <w:pPr>
              <w:jc w:val="center"/>
            </w:pPr>
            <w:r>
              <w:rPr>
                <w:sz w:val="18"/>
              </w:rPr>
              <w:t>0.857</w:t>
            </w:r>
          </w:p>
        </w:tc>
      </w:tr>
      <w:tr>
        <w:trPr>
          <w:cantSplit/>
        </w:trPr>
        <w:tc>
          <w:tcPr>
            <w:tcW w:type="dxa" w:w="1170"/>
          </w:tcPr>
          <w:p>
            <w:pPr>
              <w:jc w:val="center"/>
            </w:pPr>
            <w:r>
              <w:rPr>
                <w:sz w:val="18"/>
              </w:rPr>
              <w:t>407501.0</w:t>
            </w:r>
          </w:p>
        </w:tc>
        <w:tc>
          <w:tcPr>
            <w:tcW w:type="dxa" w:w="1170"/>
          </w:tcPr>
          <w:p>
            <w:pPr>
              <w:jc w:val="center"/>
            </w:pPr>
            <w:r>
              <w:rPr>
                <w:sz w:val="18"/>
              </w:rPr>
              <w:t>0.782</w:t>
            </w:r>
          </w:p>
        </w:tc>
        <w:tc>
          <w:tcPr>
            <w:tcW w:type="dxa" w:w="1170"/>
          </w:tcPr>
          <w:p>
            <w:pPr>
              <w:jc w:val="center"/>
            </w:pPr>
            <w:r>
              <w:rPr>
                <w:sz w:val="18"/>
              </w:rPr>
              <w:t>0.042</w:t>
            </w:r>
          </w:p>
        </w:tc>
        <w:tc>
          <w:tcPr>
            <w:tcW w:type="dxa" w:w="1170"/>
          </w:tcPr>
          <w:p>
            <w:pPr>
              <w:jc w:val="center"/>
            </w:pPr>
            <w:r>
              <w:rPr>
                <w:sz w:val="18"/>
              </w:rPr>
              <w:t>0.175</w:t>
            </w:r>
          </w:p>
        </w:tc>
        <w:tc>
          <w:tcPr>
            <w:tcW w:type="dxa" w:w="1170"/>
          </w:tcPr>
          <w:p>
            <w:pPr>
              <w:jc w:val="center"/>
            </w:pPr>
            <w:r>
              <w:rPr>
                <w:sz w:val="18"/>
              </w:rPr>
              <w:t>0.857</w:t>
            </w:r>
          </w:p>
        </w:tc>
        <w:tc>
          <w:tcPr>
            <w:tcW w:type="dxa" w:w="1170"/>
          </w:tcPr>
          <w:p>
            <w:pPr>
              <w:jc w:val="center"/>
            </w:pPr>
            <w:r>
              <w:rPr>
                <w:sz w:val="18"/>
              </w:rPr>
              <w:t>0.086</w:t>
            </w:r>
          </w:p>
        </w:tc>
        <w:tc>
          <w:tcPr>
            <w:tcW w:type="dxa" w:w="1170"/>
          </w:tcPr>
          <w:p>
            <w:pPr>
              <w:jc w:val="center"/>
            </w:pPr>
            <w:r>
              <w:rPr>
                <w:sz w:val="18"/>
              </w:rPr>
              <w:t>0.411</w:t>
            </w:r>
          </w:p>
        </w:tc>
        <w:tc>
          <w:tcPr>
            <w:tcW w:type="dxa" w:w="1170"/>
          </w:tcPr>
          <w:p>
            <w:pPr>
              <w:jc w:val="center"/>
            </w:pPr>
            <w:r>
              <w:rPr>
                <w:sz w:val="18"/>
              </w:rPr>
              <w:t>0.910</w:t>
            </w:r>
          </w:p>
        </w:tc>
      </w:tr>
      <w:tr>
        <w:trPr>
          <w:cantSplit/>
        </w:trPr>
        <w:tc>
          <w:tcPr>
            <w:tcW w:type="dxa" w:w="1170"/>
          </w:tcPr>
          <w:p>
            <w:pPr>
              <w:jc w:val="center"/>
            </w:pPr>
            <w:r>
              <w:rPr>
                <w:sz w:val="18"/>
              </w:rPr>
              <w:t>431201.0</w:t>
            </w:r>
          </w:p>
        </w:tc>
        <w:tc>
          <w:tcPr>
            <w:tcW w:type="dxa" w:w="1170"/>
          </w:tcPr>
          <w:p>
            <w:pPr>
              <w:jc w:val="center"/>
            </w:pPr>
            <w:r>
              <w:rPr>
                <w:sz w:val="18"/>
              </w:rPr>
              <w:t>0.828</w:t>
            </w:r>
          </w:p>
        </w:tc>
        <w:tc>
          <w:tcPr>
            <w:tcW w:type="dxa" w:w="1170"/>
          </w:tcPr>
          <w:p>
            <w:pPr>
              <w:jc w:val="center"/>
            </w:pPr>
            <w:r>
              <w:rPr>
                <w:sz w:val="18"/>
              </w:rPr>
              <w:t>0.041</w:t>
            </w:r>
          </w:p>
        </w:tc>
        <w:tc>
          <w:tcPr>
            <w:tcW w:type="dxa" w:w="1170"/>
          </w:tcPr>
          <w:p>
            <w:pPr>
              <w:jc w:val="center"/>
            </w:pPr>
            <w:r>
              <w:rPr>
                <w:sz w:val="18"/>
              </w:rPr>
              <w:t>0.131</w:t>
            </w:r>
          </w:p>
        </w:tc>
        <w:tc>
          <w:tcPr>
            <w:tcW w:type="dxa" w:w="1170"/>
          </w:tcPr>
          <w:p>
            <w:pPr>
              <w:jc w:val="center"/>
            </w:pPr>
            <w:r>
              <w:rPr>
                <w:sz w:val="18"/>
              </w:rPr>
              <w:t>0.870</w:t>
            </w:r>
          </w:p>
        </w:tc>
        <w:tc>
          <w:tcPr>
            <w:tcW w:type="dxa" w:w="1170"/>
          </w:tcPr>
          <w:p>
            <w:pPr>
              <w:jc w:val="center"/>
            </w:pPr>
            <w:r>
              <w:rPr>
                <w:sz w:val="18"/>
              </w:rPr>
              <w:t>0.085</w:t>
            </w:r>
          </w:p>
        </w:tc>
        <w:tc>
          <w:tcPr>
            <w:tcW w:type="dxa" w:w="1170"/>
          </w:tcPr>
          <w:p>
            <w:pPr>
              <w:jc w:val="center"/>
            </w:pPr>
            <w:r>
              <w:rPr>
                <w:sz w:val="18"/>
              </w:rPr>
              <w:t>0.307</w:t>
            </w:r>
          </w:p>
        </w:tc>
        <w:tc>
          <w:tcPr>
            <w:tcW w:type="dxa" w:w="1170"/>
          </w:tcPr>
          <w:p>
            <w:pPr>
              <w:jc w:val="center"/>
            </w:pPr>
            <w:r>
              <w:rPr>
                <w:sz w:val="18"/>
              </w:rPr>
              <w:t>0.797</w:t>
            </w:r>
          </w:p>
        </w:tc>
      </w:tr>
      <w:tr>
        <w:trPr>
          <w:cantSplit/>
        </w:trPr>
        <w:tc>
          <w:tcPr>
            <w:tcW w:type="dxa" w:w="1170"/>
          </w:tcPr>
          <w:p>
            <w:pPr>
              <w:jc w:val="center"/>
            </w:pPr>
            <w:r>
              <w:rPr>
                <w:sz w:val="18"/>
              </w:rPr>
              <w:t>432201.0</w:t>
            </w:r>
          </w:p>
        </w:tc>
        <w:tc>
          <w:tcPr>
            <w:tcW w:type="dxa" w:w="1170"/>
          </w:tcPr>
          <w:p>
            <w:pPr>
              <w:jc w:val="center"/>
            </w:pPr>
            <w:r>
              <w:rPr>
                <w:sz w:val="18"/>
              </w:rPr>
              <w:t>0.795</w:t>
            </w:r>
          </w:p>
        </w:tc>
        <w:tc>
          <w:tcPr>
            <w:tcW w:type="dxa" w:w="1170"/>
          </w:tcPr>
          <w:p>
            <w:pPr>
              <w:jc w:val="center"/>
            </w:pPr>
            <w:r>
              <w:rPr>
                <w:sz w:val="18"/>
              </w:rPr>
              <w:t>0.044</w:t>
            </w:r>
          </w:p>
        </w:tc>
        <w:tc>
          <w:tcPr>
            <w:tcW w:type="dxa" w:w="1170"/>
          </w:tcPr>
          <w:p>
            <w:pPr>
              <w:jc w:val="center"/>
            </w:pPr>
            <w:r>
              <w:rPr>
                <w:sz w:val="18"/>
              </w:rPr>
              <w:t>0.161</w:t>
            </w:r>
          </w:p>
        </w:tc>
        <w:tc>
          <w:tcPr>
            <w:tcW w:type="dxa" w:w="1170"/>
          </w:tcPr>
          <w:p>
            <w:pPr>
              <w:jc w:val="center"/>
            </w:pPr>
            <w:r>
              <w:rPr>
                <w:sz w:val="18"/>
              </w:rPr>
              <w:t>0.853</w:t>
            </w:r>
          </w:p>
        </w:tc>
        <w:tc>
          <w:tcPr>
            <w:tcW w:type="dxa" w:w="1170"/>
          </w:tcPr>
          <w:p>
            <w:pPr>
              <w:jc w:val="center"/>
            </w:pPr>
            <w:r>
              <w:rPr>
                <w:sz w:val="18"/>
              </w:rPr>
              <w:t>0.088</w:t>
            </w:r>
          </w:p>
        </w:tc>
        <w:tc>
          <w:tcPr>
            <w:tcW w:type="dxa" w:w="1170"/>
          </w:tcPr>
          <w:p>
            <w:pPr>
              <w:jc w:val="center"/>
            </w:pPr>
            <w:r>
              <w:rPr>
                <w:sz w:val="18"/>
              </w:rPr>
              <w:t>0.350</w:t>
            </w:r>
          </w:p>
        </w:tc>
        <w:tc>
          <w:tcPr>
            <w:tcW w:type="dxa" w:w="1170"/>
          </w:tcPr>
          <w:p>
            <w:pPr>
              <w:jc w:val="center"/>
            </w:pPr>
            <w:r>
              <w:rPr>
                <w:sz w:val="18"/>
              </w:rPr>
              <w:t>0.884</w:t>
            </w:r>
          </w:p>
        </w:tc>
      </w:tr>
    </w:tbl>
    <w:p/>
    <w:p>
      <w:r>
        <w:t>Persistence metrics reflect this spatial structure: dry persistence (P_DD) dominates western/southern inland stations (P_DD = 0.803 at Chaiyaphum), whereas rainy persistence (P_RR) is markedly stronger at eastern stations (P_RR = 0.540 at Nakhon Phanom vs. 0.428 at Chaiyaphum). Mean rainy spell duration varies accordingly, extending from 1.57 days at Loei to 1.75 days at Sakon Nakhon, with maximum observed rainy spells reaching 17 to 23 days in the east. State entropy (H_state) ranges from 0.794 bits (Chaiyaphum) to 1.020 bits (Nakhon Phanom), reflecting greater state diversity and occurrence uncertainty in the wetter eastern corridor.</w:t>
      </w:r>
    </w:p>
    <w:p>
      <w:pPr>
        <w:jc w:val="center"/>
      </w:pPr>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Figure2_seasonal_occurrence.png"/>
                    <pic:cNvPicPr/>
                  </pic:nvPicPr>
                  <pic:blipFill>
                    <a:blip r:embed="rId10"/>
                    <a:stretch>
                      <a:fillRect/>
                    </a:stretch>
                  </pic:blipFill>
                  <pic:spPr>
                    <a:xfrm>
                      <a:off x="0" y="0"/>
                      <a:ext cx="5486400" cy="3048000"/>
                    </a:xfrm>
                    <a:prstGeom prst="rect"/>
                  </pic:spPr>
                </pic:pic>
              </a:graphicData>
            </a:graphic>
          </wp:inline>
        </w:drawing>
      </w:r>
    </w:p>
    <w:p>
      <w:pPr>
        <w:jc w:val="left"/>
      </w:pPr>
      <w:r>
        <w:rPr>
          <w:b/>
          <w:sz w:val="19"/>
        </w:rPr>
        <w:t xml:space="preserve">Figure 2: </w:t>
      </w:r>
      <w:r>
        <w:rPr>
          <w:i/>
          <w:sz w:val="19"/>
        </w:rPr>
        <w:t>Seasonal Rainy-State Occurrence Probabilities across Northeastern Thailand. Seasons defined as Dry (Nov–Feb), Pre-Monsoon (Mar–Apr), and SW Monsoon / Wet (May–Oct).</w:t>
      </w:r>
    </w:p>
    <w:p/>
    <w:p>
      <w:pPr>
        <w:jc w:val="center"/>
      </w:pPr>
      <w:r>
        <w:drawing>
          <wp:inline xmlns:a="http://schemas.openxmlformats.org/drawingml/2006/main" xmlns:pic="http://schemas.openxmlformats.org/drawingml/2006/picture">
            <wp:extent cx="5486400" cy="4389120"/>
            <wp:docPr id="3" name="Picture 3"/>
            <wp:cNvGraphicFramePr>
              <a:graphicFrameLocks noChangeAspect="1"/>
            </wp:cNvGraphicFramePr>
            <a:graphic>
              <a:graphicData uri="http://schemas.openxmlformats.org/drawingml/2006/picture">
                <pic:pic>
                  <pic:nvPicPr>
                    <pic:cNvPr id="0" name="Figure3_spatial_heterogeneity.png"/>
                    <pic:cNvPicPr/>
                  </pic:nvPicPr>
                  <pic:blipFill>
                    <a:blip r:embed="rId11"/>
                    <a:stretch>
                      <a:fillRect/>
                    </a:stretch>
                  </pic:blipFill>
                  <pic:spPr>
                    <a:xfrm>
                      <a:off x="0" y="0"/>
                      <a:ext cx="5486400" cy="4389120"/>
                    </a:xfrm>
                    <a:prstGeom prst="rect"/>
                  </pic:spPr>
                </pic:pic>
              </a:graphicData>
            </a:graphic>
          </wp:inline>
        </w:drawing>
      </w:r>
    </w:p>
    <w:p>
      <w:pPr>
        <w:jc w:val="left"/>
      </w:pPr>
      <w:r>
        <w:rPr>
          <w:b/>
          <w:sz w:val="19"/>
        </w:rPr>
        <w:t xml:space="preserve">Figure 3: </w:t>
      </w:r>
      <w:r>
        <w:rPr>
          <w:i/>
          <w:sz w:val="19"/>
        </w:rPr>
        <w:t>Spatial Heterogeneity of Rainfall Occurrence Regimes. (A) Rainy State Frequency (Freq_R), (B) Dry Persistence (P_DD), (C) Rainy Persistence (P_RR), and (D) Mean Rainy-Spell Duration.</w:t>
      </w:r>
    </w:p>
    <w:p/>
    <w:p>
      <w:pPr>
        <w:pStyle w:val="Heading2"/>
      </w:pPr>
      <w:r>
        <w:t>3.3 Seasonal Dynamics and Integrated Regime Synthesis</w:t>
      </w:r>
    </w:p>
    <w:p>
      <w:r>
        <w:t>Seasonal breakdown highlights the dominant influence of the Southwest Monsoon (May–October), during which rainy state probabilities reach 0.25–0.38 across the network (Figure 2). Pre-monsoon (March–April) rainy occurrence remains low (0.05–0.09) but provides critical early moisture. In integrated Frequency–Persistence–Entropy space (Figure 5), the 10 stations cluster into three descriptive spatial regimes: (1) Eastern High-Raininess / High-Persistence Regime (Nakhon Phanom, Sakon Nakhon, Ubon Ratchathani); (2) Central Moderate Transition Regime (Udon Thani, Loei, Roi Et, Surin); and (3) Southwestern High-Dry-Persistence Regime (Khon Kaen, Chaiyaphum, Nakhon Ratchasima).</w:t>
      </w:r>
    </w:p>
    <w:p>
      <w:pPr>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Figure5_regime_synthesis.png"/>
                    <pic:cNvPicPr/>
                  </pic:nvPicPr>
                  <pic:blipFill>
                    <a:blip r:embed="rId12"/>
                    <a:stretch>
                      <a:fillRect/>
                    </a:stretch>
                  </pic:blipFill>
                  <pic:spPr>
                    <a:xfrm>
                      <a:off x="0" y="0"/>
                      <a:ext cx="5486400" cy="4114800"/>
                    </a:xfrm>
                    <a:prstGeom prst="rect"/>
                  </pic:spPr>
                </pic:pic>
              </a:graphicData>
            </a:graphic>
          </wp:inline>
        </w:drawing>
      </w:r>
    </w:p>
    <w:p>
      <w:pPr>
        <w:jc w:val="left"/>
      </w:pPr>
      <w:r>
        <w:rPr>
          <w:b/>
          <w:sz w:val="19"/>
        </w:rPr>
        <w:t xml:space="preserve">Figure 5: </w:t>
      </w:r>
      <w:r>
        <w:rPr>
          <w:i/>
          <w:sz w:val="19"/>
        </w:rPr>
        <w:t>Integrated Rainfall Occurrence Regime Synthesis in Frequency–Persistence–Entropy Space.</w:t>
      </w:r>
    </w:p>
    <w:p/>
    <w:p>
      <w:pPr>
        <w:pStyle w:val="Heading2"/>
      </w:pPr>
      <w:r>
        <w:t>3.4 Long-Term Temporal Stability and Localized Trends (1961–2019)</w:t>
      </w:r>
    </w:p>
    <w:p>
      <w:r>
        <w:t>Long-term trend analysis using the Yue-Wang autocorrelation-corrected Mann-Kendall test with False Discovery Rate (FDR) control revealed that while macro-spatial regime organization remains resilient across Northeastern Thailand, localized statistically significant trends (q &lt;= 0.05) exist at southwestern stations (Table 4, Figure 4). Specifically, Station 403201 (Chaiyaphum) exhibited a significant increase in dry-state frequency (Freq_D Sen's slope = +0.00022/yr, q = 0.0014) and significant decreases in rainy-state frequency (Freq_R Sen's slope = -0.00030/yr, q &lt; 0.0001) and state entropy (q = 0.0246). Similar significant dry-state frequency increases and entropy decreases were detected at Station 431201 (Nakhon Ratchasima; q = 0.0014) and Station 432201 (Surin; q = 0.0395). Conversely, Station 356201 (Sakon Nakhon) exhibited a significant increase in annual total rainfall (+2.15 mm/yr, q = 0.0158) and state entropy (+0.00068 bits/yr, q = 0.0017).</w:t>
      </w:r>
    </w:p>
    <w:p>
      <w:r>
        <w:t>Period comparison between 1961–1990 (30 years) and 1991–2019 (29 years) revealed that mean state frequencies changed modestly (&lt;2.5% across most stations), indicating that broad regional spatial contrasts between eastern and southwestern occurrence regimes have persisted through time despite localized trend signals.</w:t>
      </w:r>
    </w:p>
    <w:p>
      <w:r>
        <w:rPr>
          <w:b/>
        </w:rPr>
        <w:t>Table 4. Long-term trend analysis (1961–2019) and period comparison (1961–1990 vs 1991–2019) for key rainfall metrics.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cantSplit/>
        </w:trPr>
        <w:tc>
          <w:tcPr>
            <w:tcW w:type="dxa" w:w="1170"/>
            <w:shd w:fill="1F4E78"/>
          </w:tcPr>
          <w:p>
            <w:pPr>
              <w:jc w:val="center"/>
            </w:pPr>
            <w:r>
              <w:rPr>
                <w:b/>
                <w:color w:val="FFFFFF"/>
                <w:sz w:val="19"/>
              </w:rPr>
              <w:t>Station ID</w:t>
            </w:r>
          </w:p>
        </w:tc>
        <w:tc>
          <w:tcPr>
            <w:tcW w:type="dxa" w:w="1170"/>
            <w:shd w:fill="1F4E78"/>
          </w:tcPr>
          <w:p>
            <w:pPr>
              <w:jc w:val="center"/>
            </w:pPr>
            <w:r>
              <w:rPr>
                <w:b/>
                <w:color w:val="FFFFFF"/>
                <w:sz w:val="19"/>
              </w:rPr>
              <w:t>Metric</w:t>
            </w:r>
          </w:p>
        </w:tc>
        <w:tc>
          <w:tcPr>
            <w:tcW w:type="dxa" w:w="1170"/>
            <w:shd w:fill="1F4E78"/>
          </w:tcPr>
          <w:p>
            <w:pPr>
              <w:jc w:val="center"/>
            </w:pPr>
            <w:r>
              <w:rPr>
                <w:b/>
                <w:color w:val="FFFFFF"/>
                <w:sz w:val="19"/>
              </w:rPr>
              <w:t>Yue-Wang MK</w:t>
            </w:r>
          </w:p>
        </w:tc>
        <w:tc>
          <w:tcPr>
            <w:tcW w:type="dxa" w:w="1170"/>
            <w:shd w:fill="1F4E78"/>
          </w:tcPr>
          <w:p>
            <w:pPr>
              <w:jc w:val="center"/>
            </w:pPr>
            <w:r>
              <w:rPr>
                <w:b/>
                <w:color w:val="FFFFFF"/>
                <w:sz w:val="19"/>
              </w:rPr>
              <w:t>Sen's Slope</w:t>
            </w:r>
          </w:p>
        </w:tc>
        <w:tc>
          <w:tcPr>
            <w:tcW w:type="dxa" w:w="1170"/>
            <w:shd w:fill="1F4E78"/>
          </w:tcPr>
          <w:p>
            <w:pPr>
              <w:jc w:val="center"/>
            </w:pPr>
            <w:r>
              <w:rPr>
                <w:b/>
                <w:color w:val="FFFFFF"/>
                <w:sz w:val="19"/>
              </w:rPr>
              <w:t>Raw p-val</w:t>
            </w:r>
          </w:p>
        </w:tc>
        <w:tc>
          <w:tcPr>
            <w:tcW w:type="dxa" w:w="1170"/>
            <w:shd w:fill="1F4E78"/>
          </w:tcPr>
          <w:p>
            <w:pPr>
              <w:jc w:val="center"/>
            </w:pPr>
            <w:r>
              <w:rPr>
                <w:b/>
                <w:color w:val="FFFFFF"/>
                <w:sz w:val="19"/>
              </w:rPr>
              <w:t>FDR q-val</w:t>
            </w:r>
          </w:p>
        </w:tc>
        <w:tc>
          <w:tcPr>
            <w:tcW w:type="dxa" w:w="1170"/>
            <w:shd w:fill="1F4E78"/>
          </w:tcPr>
          <w:p>
            <w:pPr>
              <w:jc w:val="center"/>
            </w:pPr>
            <w:r>
              <w:rPr>
                <w:b/>
                <w:color w:val="FFFFFF"/>
                <w:sz w:val="19"/>
              </w:rPr>
              <w:t>61-90 Mean</w:t>
            </w:r>
          </w:p>
        </w:tc>
        <w:tc>
          <w:tcPr>
            <w:tcW w:type="dxa" w:w="1170"/>
            <w:shd w:fill="1F4E78"/>
          </w:tcPr>
          <w:p>
            <w:pPr>
              <w:jc w:val="center"/>
            </w:pPr>
            <w:r>
              <w:rPr>
                <w:b/>
                <w:color w:val="FFFFFF"/>
                <w:sz w:val="19"/>
              </w:rPr>
              <w:t>91-19 Mean</w:t>
            </w:r>
          </w:p>
        </w:tc>
      </w:tr>
      <w:tr>
        <w:trPr>
          <w:cantSplit/>
        </w:trPr>
        <w:tc>
          <w:tcPr>
            <w:tcW w:type="dxa" w:w="1170"/>
          </w:tcPr>
          <w:p>
            <w:pPr>
              <w:jc w:val="center"/>
            </w:pPr>
            <w:r>
              <w:rPr>
                <w:sz w:val="18"/>
              </w:rPr>
              <w:t>353201</w:t>
            </w:r>
          </w:p>
        </w:tc>
        <w:tc>
          <w:tcPr>
            <w:tcW w:type="dxa" w:w="1170"/>
          </w:tcPr>
          <w:p>
            <w:pPr>
              <w:jc w:val="center"/>
            </w:pPr>
            <w:r>
              <w:rPr>
                <w:sz w:val="18"/>
              </w:rPr>
              <w:t>Rainfall_Total_mm</w:t>
            </w:r>
          </w:p>
        </w:tc>
        <w:tc>
          <w:tcPr>
            <w:tcW w:type="dxa" w:w="1170"/>
          </w:tcPr>
          <w:p>
            <w:pPr>
              <w:jc w:val="center"/>
            </w:pPr>
            <w:r>
              <w:rPr>
                <w:sz w:val="18"/>
              </w:rPr>
              <w:t>increasing</w:t>
            </w:r>
          </w:p>
        </w:tc>
        <w:tc>
          <w:tcPr>
            <w:tcW w:type="dxa" w:w="1170"/>
          </w:tcPr>
          <w:p>
            <w:pPr>
              <w:jc w:val="center"/>
            </w:pPr>
            <w:r>
              <w:rPr>
                <w:sz w:val="18"/>
              </w:rPr>
              <w:t>1.1781</w:t>
            </w:r>
          </w:p>
        </w:tc>
        <w:tc>
          <w:tcPr>
            <w:tcW w:type="dxa" w:w="1170"/>
          </w:tcPr>
          <w:p>
            <w:pPr>
              <w:jc w:val="center"/>
            </w:pPr>
            <w:r>
              <w:rPr>
                <w:sz w:val="18"/>
              </w:rPr>
              <w:t>0.0111</w:t>
            </w:r>
          </w:p>
        </w:tc>
        <w:tc>
          <w:tcPr>
            <w:tcW w:type="dxa" w:w="1170"/>
          </w:tcPr>
          <w:p>
            <w:pPr>
              <w:jc w:val="center"/>
            </w:pPr>
            <w:r>
              <w:rPr>
                <w:sz w:val="18"/>
              </w:rPr>
              <w:t>0.0411</w:t>
            </w:r>
          </w:p>
        </w:tc>
        <w:tc>
          <w:tcPr>
            <w:tcW w:type="dxa" w:w="1170"/>
          </w:tcPr>
          <w:p>
            <w:pPr>
              <w:jc w:val="center"/>
            </w:pPr>
            <w:r>
              <w:rPr>
                <w:sz w:val="18"/>
              </w:rPr>
              <w:t>1238.13</w:t>
            </w:r>
          </w:p>
        </w:tc>
        <w:tc>
          <w:tcPr>
            <w:tcW w:type="dxa" w:w="1170"/>
          </w:tcPr>
          <w:p>
            <w:pPr>
              <w:jc w:val="center"/>
            </w:pPr>
            <w:r>
              <w:rPr>
                <w:sz w:val="18"/>
              </w:rPr>
              <w:t>1256.30</w:t>
            </w:r>
          </w:p>
        </w:tc>
      </w:tr>
      <w:tr>
        <w:trPr>
          <w:cantSplit/>
        </w:trPr>
        <w:tc>
          <w:tcPr>
            <w:tcW w:type="dxa" w:w="1170"/>
          </w:tcPr>
          <w:p>
            <w:pPr>
              <w:jc w:val="center"/>
            </w:pPr>
            <w:r>
              <w:rPr>
                <w:sz w:val="18"/>
              </w:rPr>
              <w:t>353201</w:t>
            </w:r>
          </w:p>
        </w:tc>
        <w:tc>
          <w:tcPr>
            <w:tcW w:type="dxa" w:w="1170"/>
          </w:tcPr>
          <w:p>
            <w:pPr>
              <w:jc w:val="center"/>
            </w:pPr>
            <w:r>
              <w:rPr>
                <w:sz w:val="18"/>
              </w:rPr>
              <w:t>Freq_R</w:t>
            </w:r>
          </w:p>
        </w:tc>
        <w:tc>
          <w:tcPr>
            <w:tcW w:type="dxa" w:w="1170"/>
          </w:tcPr>
          <w:p>
            <w:pPr>
              <w:jc w:val="center"/>
            </w:pPr>
            <w:r>
              <w:rPr>
                <w:sz w:val="18"/>
              </w:rPr>
              <w:t>no trend</w:t>
            </w:r>
          </w:p>
        </w:tc>
        <w:tc>
          <w:tcPr>
            <w:tcW w:type="dxa" w:w="1170"/>
          </w:tcPr>
          <w:p>
            <w:pPr>
              <w:jc w:val="center"/>
            </w:pPr>
            <w:r>
              <w:rPr>
                <w:sz w:val="18"/>
              </w:rPr>
              <w:t>0.0001</w:t>
            </w:r>
          </w:p>
        </w:tc>
        <w:tc>
          <w:tcPr>
            <w:tcW w:type="dxa" w:w="1170"/>
          </w:tcPr>
          <w:p>
            <w:pPr>
              <w:jc w:val="center"/>
            </w:pPr>
            <w:r>
              <w:rPr>
                <w:sz w:val="18"/>
              </w:rPr>
              <w:t>0.1369</w:t>
            </w:r>
          </w:p>
        </w:tc>
        <w:tc>
          <w:tcPr>
            <w:tcW w:type="dxa" w:w="1170"/>
          </w:tcPr>
          <w:p>
            <w:pPr>
              <w:jc w:val="center"/>
            </w:pPr>
            <w:r>
              <w:rPr>
                <w:sz w:val="18"/>
              </w:rPr>
              <w:t>0.2468</w:t>
            </w:r>
          </w:p>
        </w:tc>
        <w:tc>
          <w:tcPr>
            <w:tcW w:type="dxa" w:w="1170"/>
          </w:tcPr>
          <w:p>
            <w:pPr>
              <w:jc w:val="center"/>
            </w:pPr>
            <w:r>
              <w:rPr>
                <w:sz w:val="18"/>
              </w:rPr>
              <w:t>0.15</w:t>
            </w:r>
          </w:p>
        </w:tc>
        <w:tc>
          <w:tcPr>
            <w:tcW w:type="dxa" w:w="1170"/>
          </w:tcPr>
          <w:p>
            <w:pPr>
              <w:jc w:val="center"/>
            </w:pPr>
            <w:r>
              <w:rPr>
                <w:sz w:val="18"/>
              </w:rPr>
              <w:t>0.16</w:t>
            </w:r>
          </w:p>
        </w:tc>
      </w:tr>
      <w:tr>
        <w:trPr>
          <w:cantSplit/>
        </w:trPr>
        <w:tc>
          <w:tcPr>
            <w:tcW w:type="dxa" w:w="1170"/>
          </w:tcPr>
          <w:p>
            <w:pPr>
              <w:jc w:val="center"/>
            </w:pPr>
            <w:r>
              <w:rPr>
                <w:sz w:val="18"/>
              </w:rPr>
              <w:t>353201</w:t>
            </w:r>
          </w:p>
        </w:tc>
        <w:tc>
          <w:tcPr>
            <w:tcW w:type="dxa" w:w="1170"/>
          </w:tcPr>
          <w:p>
            <w:pPr>
              <w:jc w:val="center"/>
            </w:pPr>
            <w:r>
              <w:rPr>
                <w:sz w:val="18"/>
              </w:rPr>
              <w:t>P_DD</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0.4943</w:t>
            </w:r>
          </w:p>
        </w:tc>
        <w:tc>
          <w:tcPr>
            <w:tcW w:type="dxa" w:w="1170"/>
          </w:tcPr>
          <w:p>
            <w:pPr>
              <w:jc w:val="center"/>
            </w:pPr>
            <w:r>
              <w:rPr>
                <w:sz w:val="18"/>
              </w:rPr>
              <w:t>0.6094</w:t>
            </w:r>
          </w:p>
        </w:tc>
        <w:tc>
          <w:tcPr>
            <w:tcW w:type="dxa" w:w="1170"/>
          </w:tcPr>
          <w:p>
            <w:pPr>
              <w:jc w:val="center"/>
            </w:pPr>
            <w:r>
              <w:rPr>
                <w:sz w:val="18"/>
              </w:rPr>
              <w:t>0.86</w:t>
            </w:r>
          </w:p>
        </w:tc>
        <w:tc>
          <w:tcPr>
            <w:tcW w:type="dxa" w:w="1170"/>
          </w:tcPr>
          <w:p>
            <w:pPr>
              <w:jc w:val="center"/>
            </w:pPr>
            <w:r>
              <w:rPr>
                <w:sz w:val="18"/>
              </w:rPr>
              <w:t>0.86</w:t>
            </w:r>
          </w:p>
        </w:tc>
      </w:tr>
      <w:tr>
        <w:trPr>
          <w:cantSplit/>
        </w:trPr>
        <w:tc>
          <w:tcPr>
            <w:tcW w:type="dxa" w:w="1170"/>
          </w:tcPr>
          <w:p>
            <w:pPr>
              <w:jc w:val="center"/>
            </w:pPr>
            <w:r>
              <w:rPr>
                <w:sz w:val="18"/>
              </w:rPr>
              <w:t>354201</w:t>
            </w:r>
          </w:p>
        </w:tc>
        <w:tc>
          <w:tcPr>
            <w:tcW w:type="dxa" w:w="1170"/>
          </w:tcPr>
          <w:p>
            <w:pPr>
              <w:jc w:val="center"/>
            </w:pPr>
            <w:r>
              <w:rPr>
                <w:sz w:val="18"/>
              </w:rPr>
              <w:t>Rainfall_Total_mm</w:t>
            </w:r>
          </w:p>
        </w:tc>
        <w:tc>
          <w:tcPr>
            <w:tcW w:type="dxa" w:w="1170"/>
          </w:tcPr>
          <w:p>
            <w:pPr>
              <w:jc w:val="center"/>
            </w:pPr>
            <w:r>
              <w:rPr>
                <w:sz w:val="18"/>
              </w:rPr>
              <w:t>no trend</w:t>
            </w:r>
          </w:p>
        </w:tc>
        <w:tc>
          <w:tcPr>
            <w:tcW w:type="dxa" w:w="1170"/>
          </w:tcPr>
          <w:p>
            <w:pPr>
              <w:jc w:val="center"/>
            </w:pPr>
            <w:r>
              <w:rPr>
                <w:sz w:val="18"/>
              </w:rPr>
              <w:t>-1.7818</w:t>
            </w:r>
          </w:p>
        </w:tc>
        <w:tc>
          <w:tcPr>
            <w:tcW w:type="dxa" w:w="1170"/>
          </w:tcPr>
          <w:p>
            <w:pPr>
              <w:jc w:val="center"/>
            </w:pPr>
            <w:r>
              <w:rPr>
                <w:sz w:val="18"/>
              </w:rPr>
              <w:t>0.0525</w:t>
            </w:r>
          </w:p>
        </w:tc>
        <w:tc>
          <w:tcPr>
            <w:tcW w:type="dxa" w:w="1170"/>
          </w:tcPr>
          <w:p>
            <w:pPr>
              <w:jc w:val="center"/>
            </w:pPr>
            <w:r>
              <w:rPr>
                <w:sz w:val="18"/>
              </w:rPr>
              <w:t>0.1153</w:t>
            </w:r>
          </w:p>
        </w:tc>
        <w:tc>
          <w:tcPr>
            <w:tcW w:type="dxa" w:w="1170"/>
          </w:tcPr>
          <w:p>
            <w:pPr>
              <w:jc w:val="center"/>
            </w:pPr>
            <w:r>
              <w:rPr>
                <w:sz w:val="18"/>
              </w:rPr>
              <w:t>1442.48</w:t>
            </w:r>
          </w:p>
        </w:tc>
        <w:tc>
          <w:tcPr>
            <w:tcW w:type="dxa" w:w="1170"/>
          </w:tcPr>
          <w:p>
            <w:pPr>
              <w:jc w:val="center"/>
            </w:pPr>
            <w:r>
              <w:rPr>
                <w:sz w:val="18"/>
              </w:rPr>
              <w:t>1446.89</w:t>
            </w:r>
          </w:p>
        </w:tc>
      </w:tr>
      <w:tr>
        <w:trPr>
          <w:cantSplit/>
        </w:trPr>
        <w:tc>
          <w:tcPr>
            <w:tcW w:type="dxa" w:w="1170"/>
          </w:tcPr>
          <w:p>
            <w:pPr>
              <w:jc w:val="center"/>
            </w:pPr>
            <w:r>
              <w:rPr>
                <w:sz w:val="18"/>
              </w:rPr>
              <w:t>354201</w:t>
            </w:r>
          </w:p>
        </w:tc>
        <w:tc>
          <w:tcPr>
            <w:tcW w:type="dxa" w:w="1170"/>
          </w:tcPr>
          <w:p>
            <w:pPr>
              <w:jc w:val="center"/>
            </w:pPr>
            <w:r>
              <w:rPr>
                <w:sz w:val="18"/>
              </w:rPr>
              <w:t>Freq_R</w:t>
            </w:r>
          </w:p>
        </w:tc>
        <w:tc>
          <w:tcPr>
            <w:tcW w:type="dxa" w:w="1170"/>
          </w:tcPr>
          <w:p>
            <w:pPr>
              <w:jc w:val="center"/>
            </w:pPr>
            <w:r>
              <w:rPr>
                <w:sz w:val="18"/>
              </w:rPr>
              <w:t>decreasing</w:t>
            </w:r>
          </w:p>
        </w:tc>
        <w:tc>
          <w:tcPr>
            <w:tcW w:type="dxa" w:w="1170"/>
          </w:tcPr>
          <w:p>
            <w:pPr>
              <w:jc w:val="center"/>
            </w:pPr>
            <w:r>
              <w:rPr>
                <w:sz w:val="18"/>
              </w:rPr>
              <w:t>-0.0002</w:t>
            </w:r>
          </w:p>
        </w:tc>
        <w:tc>
          <w:tcPr>
            <w:tcW w:type="dxa" w:w="1170"/>
          </w:tcPr>
          <w:p>
            <w:pPr>
              <w:jc w:val="center"/>
            </w:pPr>
            <w:r>
              <w:rPr>
                <w:sz w:val="18"/>
              </w:rPr>
              <w:t>0.0043</w:t>
            </w:r>
          </w:p>
        </w:tc>
        <w:tc>
          <w:tcPr>
            <w:tcW w:type="dxa" w:w="1170"/>
          </w:tcPr>
          <w:p>
            <w:pPr>
              <w:jc w:val="center"/>
            </w:pPr>
            <w:r>
              <w:rPr>
                <w:sz w:val="18"/>
              </w:rPr>
              <w:t>0.0203</w:t>
            </w:r>
          </w:p>
        </w:tc>
        <w:tc>
          <w:tcPr>
            <w:tcW w:type="dxa" w:w="1170"/>
          </w:tcPr>
          <w:p>
            <w:pPr>
              <w:jc w:val="center"/>
            </w:pPr>
            <w:r>
              <w:rPr>
                <w:sz w:val="18"/>
              </w:rPr>
              <w:t>0.17</w:t>
            </w:r>
          </w:p>
        </w:tc>
        <w:tc>
          <w:tcPr>
            <w:tcW w:type="dxa" w:w="1170"/>
          </w:tcPr>
          <w:p>
            <w:pPr>
              <w:jc w:val="center"/>
            </w:pPr>
            <w:r>
              <w:rPr>
                <w:sz w:val="18"/>
              </w:rPr>
              <w:t>0.16</w:t>
            </w:r>
          </w:p>
        </w:tc>
      </w:tr>
      <w:tr>
        <w:trPr>
          <w:cantSplit/>
        </w:trPr>
        <w:tc>
          <w:tcPr>
            <w:tcW w:type="dxa" w:w="1170"/>
          </w:tcPr>
          <w:p>
            <w:pPr>
              <w:jc w:val="center"/>
            </w:pPr>
            <w:r>
              <w:rPr>
                <w:sz w:val="18"/>
              </w:rPr>
              <w:t>354201</w:t>
            </w:r>
          </w:p>
        </w:tc>
        <w:tc>
          <w:tcPr>
            <w:tcW w:type="dxa" w:w="1170"/>
          </w:tcPr>
          <w:p>
            <w:pPr>
              <w:jc w:val="center"/>
            </w:pPr>
            <w:r>
              <w:rPr>
                <w:sz w:val="18"/>
              </w:rPr>
              <w:t>P_DD</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0.1521</w:t>
            </w:r>
          </w:p>
        </w:tc>
        <w:tc>
          <w:tcPr>
            <w:tcW w:type="dxa" w:w="1170"/>
          </w:tcPr>
          <w:p>
            <w:pPr>
              <w:jc w:val="center"/>
            </w:pPr>
            <w:r>
              <w:rPr>
                <w:sz w:val="18"/>
              </w:rPr>
              <w:t>0.2684</w:t>
            </w:r>
          </w:p>
        </w:tc>
        <w:tc>
          <w:tcPr>
            <w:tcW w:type="dxa" w:w="1170"/>
          </w:tcPr>
          <w:p>
            <w:pPr>
              <w:jc w:val="center"/>
            </w:pPr>
            <w:r>
              <w:rPr>
                <w:sz w:val="18"/>
              </w:rPr>
              <w:t>0.86</w:t>
            </w:r>
          </w:p>
        </w:tc>
        <w:tc>
          <w:tcPr>
            <w:tcW w:type="dxa" w:w="1170"/>
          </w:tcPr>
          <w:p>
            <w:pPr>
              <w:jc w:val="center"/>
            </w:pPr>
            <w:r>
              <w:rPr>
                <w:sz w:val="18"/>
              </w:rPr>
              <w:t>0.86</w:t>
            </w:r>
          </w:p>
        </w:tc>
      </w:tr>
      <w:tr>
        <w:trPr>
          <w:cantSplit/>
        </w:trPr>
        <w:tc>
          <w:tcPr>
            <w:tcW w:type="dxa" w:w="1170"/>
          </w:tcPr>
          <w:p>
            <w:pPr>
              <w:jc w:val="center"/>
            </w:pPr>
            <w:r>
              <w:rPr>
                <w:sz w:val="18"/>
              </w:rPr>
              <w:t>356201</w:t>
            </w:r>
          </w:p>
        </w:tc>
        <w:tc>
          <w:tcPr>
            <w:tcW w:type="dxa" w:w="1170"/>
          </w:tcPr>
          <w:p>
            <w:pPr>
              <w:jc w:val="center"/>
            </w:pPr>
            <w:r>
              <w:rPr>
                <w:sz w:val="18"/>
              </w:rPr>
              <w:t>Rainfall_Total_mm</w:t>
            </w:r>
          </w:p>
        </w:tc>
        <w:tc>
          <w:tcPr>
            <w:tcW w:type="dxa" w:w="1170"/>
          </w:tcPr>
          <w:p>
            <w:pPr>
              <w:jc w:val="center"/>
            </w:pPr>
            <w:r>
              <w:rPr>
                <w:sz w:val="18"/>
              </w:rPr>
              <w:t>increasing</w:t>
            </w:r>
          </w:p>
        </w:tc>
        <w:tc>
          <w:tcPr>
            <w:tcW w:type="dxa" w:w="1170"/>
          </w:tcPr>
          <w:p>
            <w:pPr>
              <w:jc w:val="center"/>
            </w:pPr>
            <w:r>
              <w:rPr>
                <w:sz w:val="18"/>
              </w:rPr>
              <w:t>2.1472</w:t>
            </w:r>
          </w:p>
        </w:tc>
        <w:tc>
          <w:tcPr>
            <w:tcW w:type="dxa" w:w="1170"/>
          </w:tcPr>
          <w:p>
            <w:pPr>
              <w:jc w:val="center"/>
            </w:pPr>
            <w:r>
              <w:rPr>
                <w:sz w:val="18"/>
              </w:rPr>
              <w:t>0.0027</w:t>
            </w:r>
          </w:p>
        </w:tc>
        <w:tc>
          <w:tcPr>
            <w:tcW w:type="dxa" w:w="1170"/>
          </w:tcPr>
          <w:p>
            <w:pPr>
              <w:jc w:val="center"/>
            </w:pPr>
            <w:r>
              <w:rPr>
                <w:sz w:val="18"/>
              </w:rPr>
              <w:t>0.0158</w:t>
            </w:r>
          </w:p>
        </w:tc>
        <w:tc>
          <w:tcPr>
            <w:tcW w:type="dxa" w:w="1170"/>
          </w:tcPr>
          <w:p>
            <w:pPr>
              <w:jc w:val="center"/>
            </w:pPr>
            <w:r>
              <w:rPr>
                <w:sz w:val="18"/>
              </w:rPr>
              <w:t>1586.88</w:t>
            </w:r>
          </w:p>
        </w:tc>
        <w:tc>
          <w:tcPr>
            <w:tcW w:type="dxa" w:w="1170"/>
          </w:tcPr>
          <w:p>
            <w:pPr>
              <w:jc w:val="center"/>
            </w:pPr>
            <w:r>
              <w:rPr>
                <w:sz w:val="18"/>
              </w:rPr>
              <w:t>1668.13</w:t>
            </w:r>
          </w:p>
        </w:tc>
      </w:tr>
      <w:tr>
        <w:trPr>
          <w:cantSplit/>
        </w:trPr>
        <w:tc>
          <w:tcPr>
            <w:tcW w:type="dxa" w:w="1170"/>
          </w:tcPr>
          <w:p>
            <w:pPr>
              <w:jc w:val="center"/>
            </w:pPr>
            <w:r>
              <w:rPr>
                <w:sz w:val="18"/>
              </w:rPr>
              <w:t>356201</w:t>
            </w:r>
          </w:p>
        </w:tc>
        <w:tc>
          <w:tcPr>
            <w:tcW w:type="dxa" w:w="1170"/>
          </w:tcPr>
          <w:p>
            <w:pPr>
              <w:jc w:val="center"/>
            </w:pPr>
            <w:r>
              <w:rPr>
                <w:sz w:val="18"/>
              </w:rPr>
              <w:t>Freq_R</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0.5261</w:t>
            </w:r>
          </w:p>
        </w:tc>
        <w:tc>
          <w:tcPr>
            <w:tcW w:type="dxa" w:w="1170"/>
          </w:tcPr>
          <w:p>
            <w:pPr>
              <w:jc w:val="center"/>
            </w:pPr>
            <w:r>
              <w:rPr>
                <w:sz w:val="18"/>
              </w:rPr>
              <w:t>0.6399</w:t>
            </w:r>
          </w:p>
        </w:tc>
        <w:tc>
          <w:tcPr>
            <w:tcW w:type="dxa" w:w="1170"/>
          </w:tcPr>
          <w:p>
            <w:pPr>
              <w:jc w:val="center"/>
            </w:pPr>
            <w:r>
              <w:rPr>
                <w:sz w:val="18"/>
              </w:rPr>
              <w:t>0.18</w:t>
            </w:r>
          </w:p>
        </w:tc>
        <w:tc>
          <w:tcPr>
            <w:tcW w:type="dxa" w:w="1170"/>
          </w:tcPr>
          <w:p>
            <w:pPr>
              <w:jc w:val="center"/>
            </w:pPr>
            <w:r>
              <w:rPr>
                <w:sz w:val="18"/>
              </w:rPr>
              <w:t>0.18</w:t>
            </w:r>
          </w:p>
        </w:tc>
      </w:tr>
      <w:tr>
        <w:trPr>
          <w:cantSplit/>
        </w:trPr>
        <w:tc>
          <w:tcPr>
            <w:tcW w:type="dxa" w:w="1170"/>
          </w:tcPr>
          <w:p>
            <w:pPr>
              <w:jc w:val="center"/>
            </w:pPr>
            <w:r>
              <w:rPr>
                <w:sz w:val="18"/>
              </w:rPr>
              <w:t>356201</w:t>
            </w:r>
          </w:p>
        </w:tc>
        <w:tc>
          <w:tcPr>
            <w:tcW w:type="dxa" w:w="1170"/>
          </w:tcPr>
          <w:p>
            <w:pPr>
              <w:jc w:val="center"/>
            </w:pPr>
            <w:r>
              <w:rPr>
                <w:sz w:val="18"/>
              </w:rPr>
              <w:t>P_DD</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0.6237</w:t>
            </w:r>
          </w:p>
        </w:tc>
        <w:tc>
          <w:tcPr>
            <w:tcW w:type="dxa" w:w="1170"/>
          </w:tcPr>
          <w:p>
            <w:pPr>
              <w:jc w:val="center"/>
            </w:pPr>
            <w:r>
              <w:rPr>
                <w:sz w:val="18"/>
              </w:rPr>
              <w:t>0.7044</w:t>
            </w:r>
          </w:p>
        </w:tc>
        <w:tc>
          <w:tcPr>
            <w:tcW w:type="dxa" w:w="1170"/>
          </w:tcPr>
          <w:p>
            <w:pPr>
              <w:jc w:val="center"/>
            </w:pPr>
            <w:r>
              <w:rPr>
                <w:sz w:val="18"/>
              </w:rPr>
              <w:t>0.85</w:t>
            </w:r>
          </w:p>
        </w:tc>
        <w:tc>
          <w:tcPr>
            <w:tcW w:type="dxa" w:w="1170"/>
          </w:tcPr>
          <w:p>
            <w:pPr>
              <w:jc w:val="center"/>
            </w:pPr>
            <w:r>
              <w:rPr>
                <w:sz w:val="18"/>
              </w:rPr>
              <w:t>0.85</w:t>
            </w:r>
          </w:p>
        </w:tc>
      </w:tr>
      <w:tr>
        <w:trPr>
          <w:cantSplit/>
        </w:trPr>
        <w:tc>
          <w:tcPr>
            <w:tcW w:type="dxa" w:w="1170"/>
          </w:tcPr>
          <w:p>
            <w:pPr>
              <w:jc w:val="center"/>
            </w:pPr>
            <w:r>
              <w:rPr>
                <w:sz w:val="18"/>
              </w:rPr>
              <w:t>357201</w:t>
            </w:r>
          </w:p>
        </w:tc>
        <w:tc>
          <w:tcPr>
            <w:tcW w:type="dxa" w:w="1170"/>
          </w:tcPr>
          <w:p>
            <w:pPr>
              <w:jc w:val="center"/>
            </w:pPr>
            <w:r>
              <w:rPr>
                <w:sz w:val="18"/>
              </w:rPr>
              <w:t>Rainfall_Total_mm</w:t>
            </w:r>
          </w:p>
        </w:tc>
        <w:tc>
          <w:tcPr>
            <w:tcW w:type="dxa" w:w="1170"/>
          </w:tcPr>
          <w:p>
            <w:pPr>
              <w:jc w:val="center"/>
            </w:pPr>
            <w:r>
              <w:rPr>
                <w:sz w:val="18"/>
              </w:rPr>
              <w:t>no trend</w:t>
            </w:r>
          </w:p>
        </w:tc>
        <w:tc>
          <w:tcPr>
            <w:tcW w:type="dxa" w:w="1170"/>
          </w:tcPr>
          <w:p>
            <w:pPr>
              <w:jc w:val="center"/>
            </w:pPr>
            <w:r>
              <w:rPr>
                <w:sz w:val="18"/>
              </w:rPr>
              <w:t>1.4143</w:t>
            </w:r>
          </w:p>
        </w:tc>
        <w:tc>
          <w:tcPr>
            <w:tcW w:type="dxa" w:w="1170"/>
          </w:tcPr>
          <w:p>
            <w:pPr>
              <w:jc w:val="center"/>
            </w:pPr>
            <w:r>
              <w:rPr>
                <w:sz w:val="18"/>
              </w:rPr>
              <w:t>0.2150</w:t>
            </w:r>
          </w:p>
        </w:tc>
        <w:tc>
          <w:tcPr>
            <w:tcW w:type="dxa" w:w="1170"/>
          </w:tcPr>
          <w:p>
            <w:pPr>
              <w:jc w:val="center"/>
            </w:pPr>
            <w:r>
              <w:rPr>
                <w:sz w:val="18"/>
              </w:rPr>
              <w:t>0.3332</w:t>
            </w:r>
          </w:p>
        </w:tc>
        <w:tc>
          <w:tcPr>
            <w:tcW w:type="dxa" w:w="1170"/>
          </w:tcPr>
          <w:p>
            <w:pPr>
              <w:jc w:val="center"/>
            </w:pPr>
            <w:r>
              <w:rPr>
                <w:sz w:val="18"/>
              </w:rPr>
              <w:t>2293.41</w:t>
            </w:r>
          </w:p>
        </w:tc>
        <w:tc>
          <w:tcPr>
            <w:tcW w:type="dxa" w:w="1170"/>
          </w:tcPr>
          <w:p>
            <w:pPr>
              <w:jc w:val="center"/>
            </w:pPr>
            <w:r>
              <w:rPr>
                <w:sz w:val="18"/>
              </w:rPr>
              <w:t>2370.22</w:t>
            </w:r>
          </w:p>
        </w:tc>
      </w:tr>
      <w:tr>
        <w:trPr>
          <w:cantSplit/>
        </w:trPr>
        <w:tc>
          <w:tcPr>
            <w:tcW w:type="dxa" w:w="1170"/>
          </w:tcPr>
          <w:p>
            <w:pPr>
              <w:jc w:val="center"/>
            </w:pPr>
            <w:r>
              <w:rPr>
                <w:sz w:val="18"/>
              </w:rPr>
              <w:t>357201</w:t>
            </w:r>
          </w:p>
        </w:tc>
        <w:tc>
          <w:tcPr>
            <w:tcW w:type="dxa" w:w="1170"/>
          </w:tcPr>
          <w:p>
            <w:pPr>
              <w:jc w:val="center"/>
            </w:pPr>
            <w:r>
              <w:rPr>
                <w:sz w:val="18"/>
              </w:rPr>
              <w:t>Freq_R</w:t>
            </w:r>
          </w:p>
        </w:tc>
        <w:tc>
          <w:tcPr>
            <w:tcW w:type="dxa" w:w="1170"/>
          </w:tcPr>
          <w:p>
            <w:pPr>
              <w:jc w:val="center"/>
            </w:pPr>
            <w:r>
              <w:rPr>
                <w:sz w:val="18"/>
              </w:rPr>
              <w:t>no trend</w:t>
            </w:r>
          </w:p>
        </w:tc>
        <w:tc>
          <w:tcPr>
            <w:tcW w:type="dxa" w:w="1170"/>
          </w:tcPr>
          <w:p>
            <w:pPr>
              <w:jc w:val="center"/>
            </w:pPr>
            <w:r>
              <w:rPr>
                <w:sz w:val="18"/>
              </w:rPr>
              <w:t>-0.0001</w:t>
            </w:r>
          </w:p>
        </w:tc>
        <w:tc>
          <w:tcPr>
            <w:tcW w:type="dxa" w:w="1170"/>
          </w:tcPr>
          <w:p>
            <w:pPr>
              <w:jc w:val="center"/>
            </w:pPr>
            <w:r>
              <w:rPr>
                <w:sz w:val="18"/>
              </w:rPr>
              <w:t>0.3401</w:t>
            </w:r>
          </w:p>
        </w:tc>
        <w:tc>
          <w:tcPr>
            <w:tcW w:type="dxa" w:w="1170"/>
          </w:tcPr>
          <w:p>
            <w:pPr>
              <w:jc w:val="center"/>
            </w:pPr>
            <w:r>
              <w:rPr>
                <w:sz w:val="18"/>
              </w:rPr>
              <w:t>0.4638</w:t>
            </w:r>
          </w:p>
        </w:tc>
        <w:tc>
          <w:tcPr>
            <w:tcW w:type="dxa" w:w="1170"/>
          </w:tcPr>
          <w:p>
            <w:pPr>
              <w:jc w:val="center"/>
            </w:pPr>
            <w:r>
              <w:rPr>
                <w:sz w:val="18"/>
              </w:rPr>
              <w:t>0.22</w:t>
            </w:r>
          </w:p>
        </w:tc>
        <w:tc>
          <w:tcPr>
            <w:tcW w:type="dxa" w:w="1170"/>
          </w:tcPr>
          <w:p>
            <w:pPr>
              <w:jc w:val="center"/>
            </w:pPr>
            <w:r>
              <w:rPr>
                <w:sz w:val="18"/>
              </w:rPr>
              <w:t>0.22</w:t>
            </w:r>
          </w:p>
        </w:tc>
      </w:tr>
      <w:tr>
        <w:trPr>
          <w:cantSplit/>
        </w:trPr>
        <w:tc>
          <w:tcPr>
            <w:tcW w:type="dxa" w:w="1170"/>
          </w:tcPr>
          <w:p>
            <w:pPr>
              <w:jc w:val="center"/>
            </w:pPr>
            <w:r>
              <w:rPr>
                <w:sz w:val="18"/>
              </w:rPr>
              <w:t>357201</w:t>
            </w:r>
          </w:p>
        </w:tc>
        <w:tc>
          <w:tcPr>
            <w:tcW w:type="dxa" w:w="1170"/>
          </w:tcPr>
          <w:p>
            <w:pPr>
              <w:jc w:val="center"/>
            </w:pPr>
            <w:r>
              <w:rPr>
                <w:sz w:val="18"/>
              </w:rPr>
              <w:t>P_DD</w:t>
            </w:r>
          </w:p>
        </w:tc>
        <w:tc>
          <w:tcPr>
            <w:tcW w:type="dxa" w:w="1170"/>
          </w:tcPr>
          <w:p>
            <w:pPr>
              <w:jc w:val="center"/>
            </w:pPr>
            <w:r>
              <w:rPr>
                <w:sz w:val="18"/>
              </w:rPr>
              <w:t>decreasing</w:t>
            </w:r>
          </w:p>
        </w:tc>
        <w:tc>
          <w:tcPr>
            <w:tcW w:type="dxa" w:w="1170"/>
          </w:tcPr>
          <w:p>
            <w:pPr>
              <w:jc w:val="center"/>
            </w:pPr>
            <w:r>
              <w:rPr>
                <w:sz w:val="18"/>
              </w:rPr>
              <w:t>-0.0001</w:t>
            </w:r>
          </w:p>
        </w:tc>
        <w:tc>
          <w:tcPr>
            <w:tcW w:type="dxa" w:w="1170"/>
          </w:tcPr>
          <w:p>
            <w:pPr>
              <w:jc w:val="center"/>
            </w:pPr>
            <w:r>
              <w:rPr>
                <w:sz w:val="18"/>
              </w:rPr>
              <w:t>0.0334</w:t>
            </w:r>
          </w:p>
        </w:tc>
        <w:tc>
          <w:tcPr>
            <w:tcW w:type="dxa" w:w="1170"/>
          </w:tcPr>
          <w:p>
            <w:pPr>
              <w:jc w:val="center"/>
            </w:pPr>
            <w:r>
              <w:rPr>
                <w:sz w:val="18"/>
              </w:rPr>
              <w:t>0.0833</w:t>
            </w:r>
          </w:p>
        </w:tc>
        <w:tc>
          <w:tcPr>
            <w:tcW w:type="dxa" w:w="1170"/>
          </w:tcPr>
          <w:p>
            <w:pPr>
              <w:jc w:val="center"/>
            </w:pPr>
            <w:r>
              <w:rPr>
                <w:sz w:val="18"/>
              </w:rPr>
              <w:t>0.85</w:t>
            </w:r>
          </w:p>
        </w:tc>
        <w:tc>
          <w:tcPr>
            <w:tcW w:type="dxa" w:w="1170"/>
          </w:tcPr>
          <w:p>
            <w:pPr>
              <w:jc w:val="center"/>
            </w:pPr>
            <w:r>
              <w:rPr>
                <w:sz w:val="18"/>
              </w:rPr>
              <w:t>0.85</w:t>
            </w:r>
          </w:p>
        </w:tc>
      </w:tr>
      <w:tr>
        <w:trPr>
          <w:cantSplit/>
        </w:trPr>
        <w:tc>
          <w:tcPr>
            <w:tcW w:type="dxa" w:w="1170"/>
          </w:tcPr>
          <w:p>
            <w:pPr>
              <w:jc w:val="center"/>
            </w:pPr>
            <w:r>
              <w:rPr>
                <w:sz w:val="18"/>
              </w:rPr>
              <w:t>381201</w:t>
            </w:r>
          </w:p>
        </w:tc>
        <w:tc>
          <w:tcPr>
            <w:tcW w:type="dxa" w:w="1170"/>
          </w:tcPr>
          <w:p>
            <w:pPr>
              <w:jc w:val="center"/>
            </w:pPr>
            <w:r>
              <w:rPr>
                <w:sz w:val="18"/>
              </w:rPr>
              <w:t>Rainfall_Total_mm</w:t>
            </w:r>
          </w:p>
        </w:tc>
        <w:tc>
          <w:tcPr>
            <w:tcW w:type="dxa" w:w="1170"/>
          </w:tcPr>
          <w:p>
            <w:pPr>
              <w:jc w:val="center"/>
            </w:pPr>
            <w:r>
              <w:rPr>
                <w:sz w:val="18"/>
              </w:rPr>
              <w:t>no trend</w:t>
            </w:r>
          </w:p>
        </w:tc>
        <w:tc>
          <w:tcPr>
            <w:tcW w:type="dxa" w:w="1170"/>
          </w:tcPr>
          <w:p>
            <w:pPr>
              <w:jc w:val="center"/>
            </w:pPr>
            <w:r>
              <w:rPr>
                <w:sz w:val="18"/>
              </w:rPr>
              <w:t>0.6543</w:t>
            </w:r>
          </w:p>
        </w:tc>
        <w:tc>
          <w:tcPr>
            <w:tcW w:type="dxa" w:w="1170"/>
          </w:tcPr>
          <w:p>
            <w:pPr>
              <w:jc w:val="center"/>
            </w:pPr>
            <w:r>
              <w:rPr>
                <w:sz w:val="18"/>
              </w:rPr>
              <w:t>0.1852</w:t>
            </w:r>
          </w:p>
        </w:tc>
        <w:tc>
          <w:tcPr>
            <w:tcW w:type="dxa" w:w="1170"/>
          </w:tcPr>
          <w:p>
            <w:pPr>
              <w:jc w:val="center"/>
            </w:pPr>
            <w:r>
              <w:rPr>
                <w:sz w:val="18"/>
              </w:rPr>
              <w:t>0.3146</w:t>
            </w:r>
          </w:p>
        </w:tc>
        <w:tc>
          <w:tcPr>
            <w:tcW w:type="dxa" w:w="1170"/>
          </w:tcPr>
          <w:p>
            <w:pPr>
              <w:jc w:val="center"/>
            </w:pPr>
            <w:r>
              <w:rPr>
                <w:sz w:val="18"/>
              </w:rPr>
              <w:t>1207.40</w:t>
            </w:r>
          </w:p>
        </w:tc>
        <w:tc>
          <w:tcPr>
            <w:tcW w:type="dxa" w:w="1170"/>
          </w:tcPr>
          <w:p>
            <w:pPr>
              <w:jc w:val="center"/>
            </w:pPr>
            <w:r>
              <w:rPr>
                <w:sz w:val="18"/>
              </w:rPr>
              <w:t>1229.61</w:t>
            </w:r>
          </w:p>
        </w:tc>
      </w:tr>
      <w:tr>
        <w:trPr>
          <w:cantSplit/>
        </w:trPr>
        <w:tc>
          <w:tcPr>
            <w:tcW w:type="dxa" w:w="1170"/>
          </w:tcPr>
          <w:p>
            <w:pPr>
              <w:jc w:val="center"/>
            </w:pPr>
            <w:r>
              <w:rPr>
                <w:sz w:val="18"/>
              </w:rPr>
              <w:t>381201</w:t>
            </w:r>
          </w:p>
        </w:tc>
        <w:tc>
          <w:tcPr>
            <w:tcW w:type="dxa" w:w="1170"/>
          </w:tcPr>
          <w:p>
            <w:pPr>
              <w:jc w:val="center"/>
            </w:pPr>
            <w:r>
              <w:rPr>
                <w:sz w:val="18"/>
              </w:rPr>
              <w:t>Freq_R</w:t>
            </w:r>
          </w:p>
        </w:tc>
        <w:tc>
          <w:tcPr>
            <w:tcW w:type="dxa" w:w="1170"/>
          </w:tcPr>
          <w:p>
            <w:pPr>
              <w:jc w:val="center"/>
            </w:pPr>
            <w:r>
              <w:rPr>
                <w:sz w:val="18"/>
              </w:rPr>
              <w:t>increasing</w:t>
            </w:r>
          </w:p>
        </w:tc>
        <w:tc>
          <w:tcPr>
            <w:tcW w:type="dxa" w:w="1170"/>
          </w:tcPr>
          <w:p>
            <w:pPr>
              <w:jc w:val="center"/>
            </w:pPr>
            <w:r>
              <w:rPr>
                <w:sz w:val="18"/>
              </w:rPr>
              <w:t>0.0002</w:t>
            </w:r>
          </w:p>
        </w:tc>
        <w:tc>
          <w:tcPr>
            <w:tcW w:type="dxa" w:w="1170"/>
          </w:tcPr>
          <w:p>
            <w:pPr>
              <w:jc w:val="center"/>
            </w:pPr>
            <w:r>
              <w:rPr>
                <w:sz w:val="18"/>
              </w:rPr>
              <w:t>0.0114</w:t>
            </w:r>
          </w:p>
        </w:tc>
        <w:tc>
          <w:tcPr>
            <w:tcW w:type="dxa" w:w="1170"/>
          </w:tcPr>
          <w:p>
            <w:pPr>
              <w:jc w:val="center"/>
            </w:pPr>
            <w:r>
              <w:rPr>
                <w:sz w:val="18"/>
              </w:rPr>
              <w:t>0.0411</w:t>
            </w:r>
          </w:p>
        </w:tc>
        <w:tc>
          <w:tcPr>
            <w:tcW w:type="dxa" w:w="1170"/>
          </w:tcPr>
          <w:p>
            <w:pPr>
              <w:jc w:val="center"/>
            </w:pPr>
            <w:r>
              <w:rPr>
                <w:sz w:val="18"/>
              </w:rPr>
              <w:t>0.14</w:t>
            </w:r>
          </w:p>
        </w:tc>
        <w:tc>
          <w:tcPr>
            <w:tcW w:type="dxa" w:w="1170"/>
          </w:tcPr>
          <w:p>
            <w:pPr>
              <w:jc w:val="center"/>
            </w:pPr>
            <w:r>
              <w:rPr>
                <w:sz w:val="18"/>
              </w:rPr>
              <w:t>0.14</w:t>
            </w:r>
          </w:p>
        </w:tc>
      </w:tr>
      <w:tr>
        <w:trPr>
          <w:cantSplit/>
        </w:trPr>
        <w:tc>
          <w:tcPr>
            <w:tcW w:type="dxa" w:w="1170"/>
          </w:tcPr>
          <w:p>
            <w:pPr>
              <w:jc w:val="center"/>
            </w:pPr>
            <w:r>
              <w:rPr>
                <w:sz w:val="18"/>
              </w:rPr>
              <w:t>381201</w:t>
            </w:r>
          </w:p>
        </w:tc>
        <w:tc>
          <w:tcPr>
            <w:tcW w:type="dxa" w:w="1170"/>
          </w:tcPr>
          <w:p>
            <w:pPr>
              <w:jc w:val="center"/>
            </w:pPr>
            <w:r>
              <w:rPr>
                <w:sz w:val="18"/>
              </w:rPr>
              <w:t>P_DD</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0.1001</w:t>
            </w:r>
          </w:p>
        </w:tc>
        <w:tc>
          <w:tcPr>
            <w:tcW w:type="dxa" w:w="1170"/>
          </w:tcPr>
          <w:p>
            <w:pPr>
              <w:jc w:val="center"/>
            </w:pPr>
            <w:r>
              <w:rPr>
                <w:sz w:val="18"/>
              </w:rPr>
              <w:t>0.1949</w:t>
            </w:r>
          </w:p>
        </w:tc>
        <w:tc>
          <w:tcPr>
            <w:tcW w:type="dxa" w:w="1170"/>
          </w:tcPr>
          <w:p>
            <w:pPr>
              <w:jc w:val="center"/>
            </w:pPr>
            <w:r>
              <w:rPr>
                <w:sz w:val="18"/>
              </w:rPr>
              <w:t>0.87</w:t>
            </w:r>
          </w:p>
        </w:tc>
        <w:tc>
          <w:tcPr>
            <w:tcW w:type="dxa" w:w="1170"/>
          </w:tcPr>
          <w:p>
            <w:pPr>
              <w:jc w:val="center"/>
            </w:pPr>
            <w:r>
              <w:rPr>
                <w:sz w:val="18"/>
              </w:rPr>
              <w:t>0.87</w:t>
            </w:r>
          </w:p>
        </w:tc>
      </w:tr>
      <w:tr>
        <w:trPr>
          <w:cantSplit/>
        </w:trPr>
        <w:tc>
          <w:tcPr>
            <w:tcW w:type="dxa" w:w="1170"/>
          </w:tcPr>
          <w:p>
            <w:pPr>
              <w:jc w:val="center"/>
            </w:pPr>
            <w:r>
              <w:rPr>
                <w:sz w:val="18"/>
              </w:rPr>
              <w:t>403201</w:t>
            </w:r>
          </w:p>
        </w:tc>
        <w:tc>
          <w:tcPr>
            <w:tcW w:type="dxa" w:w="1170"/>
          </w:tcPr>
          <w:p>
            <w:pPr>
              <w:jc w:val="center"/>
            </w:pPr>
            <w:r>
              <w:rPr>
                <w:sz w:val="18"/>
              </w:rPr>
              <w:t>Rainfall_Total_mm</w:t>
            </w:r>
          </w:p>
        </w:tc>
        <w:tc>
          <w:tcPr>
            <w:tcW w:type="dxa" w:w="1170"/>
          </w:tcPr>
          <w:p>
            <w:pPr>
              <w:jc w:val="center"/>
            </w:pPr>
            <w:r>
              <w:rPr>
                <w:sz w:val="18"/>
              </w:rPr>
              <w:t>decreasing</w:t>
            </w:r>
          </w:p>
        </w:tc>
        <w:tc>
          <w:tcPr>
            <w:tcW w:type="dxa" w:w="1170"/>
          </w:tcPr>
          <w:p>
            <w:pPr>
              <w:jc w:val="center"/>
            </w:pPr>
            <w:r>
              <w:rPr>
                <w:sz w:val="18"/>
              </w:rPr>
              <w:t>-2.4143</w:t>
            </w:r>
          </w:p>
        </w:tc>
        <w:tc>
          <w:tcPr>
            <w:tcW w:type="dxa" w:w="1170"/>
          </w:tcPr>
          <w:p>
            <w:pPr>
              <w:jc w:val="center"/>
            </w:pPr>
            <w:r>
              <w:rPr>
                <w:sz w:val="18"/>
              </w:rPr>
              <w:t>0.0318</w:t>
            </w:r>
          </w:p>
        </w:tc>
        <w:tc>
          <w:tcPr>
            <w:tcW w:type="dxa" w:w="1170"/>
          </w:tcPr>
          <w:p>
            <w:pPr>
              <w:jc w:val="center"/>
            </w:pPr>
            <w:r>
              <w:rPr>
                <w:sz w:val="18"/>
              </w:rPr>
              <w:t>0.0819</w:t>
            </w:r>
          </w:p>
        </w:tc>
        <w:tc>
          <w:tcPr>
            <w:tcW w:type="dxa" w:w="1170"/>
          </w:tcPr>
          <w:p>
            <w:pPr>
              <w:jc w:val="center"/>
            </w:pPr>
            <w:r>
              <w:rPr>
                <w:sz w:val="18"/>
              </w:rPr>
              <w:t>1153.49</w:t>
            </w:r>
          </w:p>
        </w:tc>
        <w:tc>
          <w:tcPr>
            <w:tcW w:type="dxa" w:w="1170"/>
          </w:tcPr>
          <w:p>
            <w:pPr>
              <w:jc w:val="center"/>
            </w:pPr>
            <w:r>
              <w:rPr>
                <w:sz w:val="18"/>
              </w:rPr>
              <w:t>1145.57</w:t>
            </w:r>
          </w:p>
        </w:tc>
      </w:tr>
      <w:tr>
        <w:trPr>
          <w:cantSplit/>
        </w:trPr>
        <w:tc>
          <w:tcPr>
            <w:tcW w:type="dxa" w:w="1170"/>
          </w:tcPr>
          <w:p>
            <w:pPr>
              <w:jc w:val="center"/>
            </w:pPr>
            <w:r>
              <w:rPr>
                <w:sz w:val="18"/>
              </w:rPr>
              <w:t>403201</w:t>
            </w:r>
          </w:p>
        </w:tc>
        <w:tc>
          <w:tcPr>
            <w:tcW w:type="dxa" w:w="1170"/>
          </w:tcPr>
          <w:p>
            <w:pPr>
              <w:jc w:val="center"/>
            </w:pPr>
            <w:r>
              <w:rPr>
                <w:sz w:val="18"/>
              </w:rPr>
              <w:t>Freq_R</w:t>
            </w:r>
          </w:p>
        </w:tc>
        <w:tc>
          <w:tcPr>
            <w:tcW w:type="dxa" w:w="1170"/>
          </w:tcPr>
          <w:p>
            <w:pPr>
              <w:jc w:val="center"/>
            </w:pPr>
            <w:r>
              <w:rPr>
                <w:sz w:val="18"/>
              </w:rPr>
              <w:t>decreasing</w:t>
            </w:r>
          </w:p>
        </w:tc>
        <w:tc>
          <w:tcPr>
            <w:tcW w:type="dxa" w:w="1170"/>
          </w:tcPr>
          <w:p>
            <w:pPr>
              <w:jc w:val="center"/>
            </w:pPr>
            <w:r>
              <w:rPr>
                <w:sz w:val="18"/>
              </w:rPr>
              <w:t>-0.0003</w:t>
            </w:r>
          </w:p>
        </w:tc>
        <w:tc>
          <w:tcPr>
            <w:tcW w:type="dxa" w:w="1170"/>
          </w:tcPr>
          <w:p>
            <w:pPr>
              <w:jc w:val="center"/>
            </w:pPr>
            <w:r>
              <w:rPr>
                <w:sz w:val="18"/>
              </w:rPr>
              <w:t>0.0000</w:t>
            </w:r>
          </w:p>
        </w:tc>
        <w:tc>
          <w:tcPr>
            <w:tcW w:type="dxa" w:w="1170"/>
          </w:tcPr>
          <w:p>
            <w:pPr>
              <w:jc w:val="center"/>
            </w:pPr>
            <w:r>
              <w:rPr>
                <w:sz w:val="18"/>
              </w:rPr>
              <w:t>0.0000</w:t>
            </w:r>
          </w:p>
        </w:tc>
        <w:tc>
          <w:tcPr>
            <w:tcW w:type="dxa" w:w="1170"/>
          </w:tcPr>
          <w:p>
            <w:pPr>
              <w:jc w:val="center"/>
            </w:pPr>
            <w:r>
              <w:rPr>
                <w:sz w:val="18"/>
              </w:rPr>
              <w:t>0.14</w:t>
            </w:r>
          </w:p>
        </w:tc>
        <w:tc>
          <w:tcPr>
            <w:tcW w:type="dxa" w:w="1170"/>
          </w:tcPr>
          <w:p>
            <w:pPr>
              <w:jc w:val="center"/>
            </w:pPr>
            <w:r>
              <w:rPr>
                <w:sz w:val="18"/>
              </w:rPr>
              <w:t>0.13</w:t>
            </w:r>
          </w:p>
        </w:tc>
      </w:tr>
      <w:tr>
        <w:trPr>
          <w:cantSplit/>
        </w:trPr>
        <w:tc>
          <w:tcPr>
            <w:tcW w:type="dxa" w:w="1170"/>
          </w:tcPr>
          <w:p>
            <w:pPr>
              <w:jc w:val="center"/>
            </w:pPr>
            <w:r>
              <w:rPr>
                <w:sz w:val="18"/>
              </w:rPr>
              <w:t>403201</w:t>
            </w:r>
          </w:p>
        </w:tc>
        <w:tc>
          <w:tcPr>
            <w:tcW w:type="dxa" w:w="1170"/>
          </w:tcPr>
          <w:p>
            <w:pPr>
              <w:jc w:val="center"/>
            </w:pPr>
            <w:r>
              <w:rPr>
                <w:sz w:val="18"/>
              </w:rPr>
              <w:t>P_DD</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0.2539</w:t>
            </w:r>
          </w:p>
        </w:tc>
        <w:tc>
          <w:tcPr>
            <w:tcW w:type="dxa" w:w="1170"/>
          </w:tcPr>
          <w:p>
            <w:pPr>
              <w:jc w:val="center"/>
            </w:pPr>
            <w:r>
              <w:rPr>
                <w:sz w:val="18"/>
              </w:rPr>
              <w:t>0.3746</w:t>
            </w:r>
          </w:p>
        </w:tc>
        <w:tc>
          <w:tcPr>
            <w:tcW w:type="dxa" w:w="1170"/>
          </w:tcPr>
          <w:p>
            <w:pPr>
              <w:jc w:val="center"/>
            </w:pPr>
            <w:r>
              <w:rPr>
                <w:sz w:val="18"/>
              </w:rPr>
              <w:t>0.88</w:t>
            </w:r>
          </w:p>
        </w:tc>
        <w:tc>
          <w:tcPr>
            <w:tcW w:type="dxa" w:w="1170"/>
          </w:tcPr>
          <w:p>
            <w:pPr>
              <w:jc w:val="center"/>
            </w:pPr>
            <w:r>
              <w:rPr>
                <w:sz w:val="18"/>
              </w:rPr>
              <w:t>0.88</w:t>
            </w:r>
          </w:p>
        </w:tc>
      </w:tr>
      <w:tr>
        <w:trPr>
          <w:cantSplit/>
        </w:trPr>
        <w:tc>
          <w:tcPr>
            <w:tcW w:type="dxa" w:w="1170"/>
          </w:tcPr>
          <w:p>
            <w:pPr>
              <w:jc w:val="center"/>
            </w:pPr>
            <w:r>
              <w:rPr>
                <w:sz w:val="18"/>
              </w:rPr>
              <w:t>405201</w:t>
            </w:r>
          </w:p>
        </w:tc>
        <w:tc>
          <w:tcPr>
            <w:tcW w:type="dxa" w:w="1170"/>
          </w:tcPr>
          <w:p>
            <w:pPr>
              <w:jc w:val="center"/>
            </w:pPr>
            <w:r>
              <w:rPr>
                <w:sz w:val="18"/>
              </w:rPr>
              <w:t>Rainfall_Total_mm</w:t>
            </w:r>
          </w:p>
        </w:tc>
        <w:tc>
          <w:tcPr>
            <w:tcW w:type="dxa" w:w="1170"/>
          </w:tcPr>
          <w:p>
            <w:pPr>
              <w:jc w:val="center"/>
            </w:pPr>
            <w:r>
              <w:rPr>
                <w:sz w:val="18"/>
              </w:rPr>
              <w:t>no trend</w:t>
            </w:r>
          </w:p>
        </w:tc>
        <w:tc>
          <w:tcPr>
            <w:tcW w:type="dxa" w:w="1170"/>
          </w:tcPr>
          <w:p>
            <w:pPr>
              <w:jc w:val="center"/>
            </w:pPr>
            <w:r>
              <w:rPr>
                <w:sz w:val="18"/>
              </w:rPr>
              <w:t>-1.2362</w:t>
            </w:r>
          </w:p>
        </w:tc>
        <w:tc>
          <w:tcPr>
            <w:tcW w:type="dxa" w:w="1170"/>
          </w:tcPr>
          <w:p>
            <w:pPr>
              <w:jc w:val="center"/>
            </w:pPr>
            <w:r>
              <w:rPr>
                <w:sz w:val="18"/>
              </w:rPr>
              <w:t>0.2846</w:t>
            </w:r>
          </w:p>
        </w:tc>
        <w:tc>
          <w:tcPr>
            <w:tcW w:type="dxa" w:w="1170"/>
          </w:tcPr>
          <w:p>
            <w:pPr>
              <w:jc w:val="center"/>
            </w:pPr>
            <w:r>
              <w:rPr>
                <w:sz w:val="18"/>
              </w:rPr>
              <w:t>0.4065</w:t>
            </w:r>
          </w:p>
        </w:tc>
        <w:tc>
          <w:tcPr>
            <w:tcW w:type="dxa" w:w="1170"/>
          </w:tcPr>
          <w:p>
            <w:pPr>
              <w:jc w:val="center"/>
            </w:pPr>
            <w:r>
              <w:rPr>
                <w:sz w:val="18"/>
              </w:rPr>
              <w:t>1414.98</w:t>
            </w:r>
          </w:p>
        </w:tc>
        <w:tc>
          <w:tcPr>
            <w:tcW w:type="dxa" w:w="1170"/>
          </w:tcPr>
          <w:p>
            <w:pPr>
              <w:jc w:val="center"/>
            </w:pPr>
            <w:r>
              <w:rPr>
                <w:sz w:val="18"/>
              </w:rPr>
              <w:t>1359.32</w:t>
            </w:r>
          </w:p>
        </w:tc>
      </w:tr>
      <w:tr>
        <w:trPr>
          <w:cantSplit/>
        </w:trPr>
        <w:tc>
          <w:tcPr>
            <w:tcW w:type="dxa" w:w="1170"/>
          </w:tcPr>
          <w:p>
            <w:pPr>
              <w:jc w:val="center"/>
            </w:pPr>
            <w:r>
              <w:rPr>
                <w:sz w:val="18"/>
              </w:rPr>
              <w:t>405201</w:t>
            </w:r>
          </w:p>
        </w:tc>
        <w:tc>
          <w:tcPr>
            <w:tcW w:type="dxa" w:w="1170"/>
          </w:tcPr>
          <w:p>
            <w:pPr>
              <w:jc w:val="center"/>
            </w:pPr>
            <w:r>
              <w:rPr>
                <w:sz w:val="18"/>
              </w:rPr>
              <w:t>Freq_R</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0.5861</w:t>
            </w:r>
          </w:p>
        </w:tc>
        <w:tc>
          <w:tcPr>
            <w:tcW w:type="dxa" w:w="1170"/>
          </w:tcPr>
          <w:p>
            <w:pPr>
              <w:jc w:val="center"/>
            </w:pPr>
            <w:r>
              <w:rPr>
                <w:sz w:val="18"/>
              </w:rPr>
              <w:t>0.6851</w:t>
            </w:r>
          </w:p>
        </w:tc>
        <w:tc>
          <w:tcPr>
            <w:tcW w:type="dxa" w:w="1170"/>
          </w:tcPr>
          <w:p>
            <w:pPr>
              <w:jc w:val="center"/>
            </w:pPr>
            <w:r>
              <w:rPr>
                <w:sz w:val="18"/>
              </w:rPr>
              <w:t>0.16</w:t>
            </w:r>
          </w:p>
        </w:tc>
        <w:tc>
          <w:tcPr>
            <w:tcW w:type="dxa" w:w="1170"/>
          </w:tcPr>
          <w:p>
            <w:pPr>
              <w:jc w:val="center"/>
            </w:pPr>
            <w:r>
              <w:rPr>
                <w:sz w:val="18"/>
              </w:rPr>
              <w:t>0.16</w:t>
            </w:r>
          </w:p>
        </w:tc>
      </w:tr>
      <w:tr>
        <w:trPr>
          <w:cantSplit/>
        </w:trPr>
        <w:tc>
          <w:tcPr>
            <w:tcW w:type="dxa" w:w="1170"/>
          </w:tcPr>
          <w:p>
            <w:pPr>
              <w:jc w:val="center"/>
            </w:pPr>
            <w:r>
              <w:rPr>
                <w:sz w:val="18"/>
              </w:rPr>
              <w:t>405201</w:t>
            </w:r>
          </w:p>
        </w:tc>
        <w:tc>
          <w:tcPr>
            <w:tcW w:type="dxa" w:w="1170"/>
          </w:tcPr>
          <w:p>
            <w:pPr>
              <w:jc w:val="center"/>
            </w:pPr>
            <w:r>
              <w:rPr>
                <w:sz w:val="18"/>
              </w:rPr>
              <w:t>P_DD</w:t>
            </w:r>
          </w:p>
        </w:tc>
        <w:tc>
          <w:tcPr>
            <w:tcW w:type="dxa" w:w="1170"/>
          </w:tcPr>
          <w:p>
            <w:pPr>
              <w:jc w:val="center"/>
            </w:pPr>
            <w:r>
              <w:rPr>
                <w:sz w:val="18"/>
              </w:rPr>
              <w:t>no trend</w:t>
            </w:r>
          </w:p>
        </w:tc>
        <w:tc>
          <w:tcPr>
            <w:tcW w:type="dxa" w:w="1170"/>
          </w:tcPr>
          <w:p>
            <w:pPr>
              <w:jc w:val="center"/>
            </w:pPr>
            <w:r>
              <w:rPr>
                <w:sz w:val="18"/>
              </w:rPr>
              <w:t>-0.0001</w:t>
            </w:r>
          </w:p>
        </w:tc>
        <w:tc>
          <w:tcPr>
            <w:tcW w:type="dxa" w:w="1170"/>
          </w:tcPr>
          <w:p>
            <w:pPr>
              <w:jc w:val="center"/>
            </w:pPr>
            <w:r>
              <w:rPr>
                <w:sz w:val="18"/>
              </w:rPr>
              <w:t>0.0864</w:t>
            </w:r>
          </w:p>
        </w:tc>
        <w:tc>
          <w:tcPr>
            <w:tcW w:type="dxa" w:w="1170"/>
          </w:tcPr>
          <w:p>
            <w:pPr>
              <w:jc w:val="center"/>
            </w:pPr>
            <w:r>
              <w:rPr>
                <w:sz w:val="18"/>
              </w:rPr>
              <w:t>0.1727</w:t>
            </w:r>
          </w:p>
        </w:tc>
        <w:tc>
          <w:tcPr>
            <w:tcW w:type="dxa" w:w="1170"/>
          </w:tcPr>
          <w:p>
            <w:pPr>
              <w:jc w:val="center"/>
            </w:pPr>
            <w:r>
              <w:rPr>
                <w:sz w:val="18"/>
              </w:rPr>
              <w:t>0.86</w:t>
            </w:r>
          </w:p>
        </w:tc>
        <w:tc>
          <w:tcPr>
            <w:tcW w:type="dxa" w:w="1170"/>
          </w:tcPr>
          <w:p>
            <w:pPr>
              <w:jc w:val="center"/>
            </w:pPr>
            <w:r>
              <w:rPr>
                <w:sz w:val="18"/>
              </w:rPr>
              <w:t>0.86</w:t>
            </w:r>
          </w:p>
        </w:tc>
      </w:tr>
      <w:tr>
        <w:trPr>
          <w:cantSplit/>
        </w:trPr>
        <w:tc>
          <w:tcPr>
            <w:tcW w:type="dxa" w:w="1170"/>
          </w:tcPr>
          <w:p>
            <w:pPr>
              <w:jc w:val="center"/>
            </w:pPr>
            <w:r>
              <w:rPr>
                <w:sz w:val="18"/>
              </w:rPr>
              <w:t>407501</w:t>
            </w:r>
          </w:p>
        </w:tc>
        <w:tc>
          <w:tcPr>
            <w:tcW w:type="dxa" w:w="1170"/>
          </w:tcPr>
          <w:p>
            <w:pPr>
              <w:jc w:val="center"/>
            </w:pPr>
            <w:r>
              <w:rPr>
                <w:sz w:val="18"/>
              </w:rPr>
              <w:t>Rainfall_Total_mm</w:t>
            </w:r>
          </w:p>
        </w:tc>
        <w:tc>
          <w:tcPr>
            <w:tcW w:type="dxa" w:w="1170"/>
          </w:tcPr>
          <w:p>
            <w:pPr>
              <w:jc w:val="center"/>
            </w:pPr>
            <w:r>
              <w:rPr>
                <w:sz w:val="18"/>
              </w:rPr>
              <w:t>no trend</w:t>
            </w:r>
          </w:p>
        </w:tc>
        <w:tc>
          <w:tcPr>
            <w:tcW w:type="dxa" w:w="1170"/>
          </w:tcPr>
          <w:p>
            <w:pPr>
              <w:jc w:val="center"/>
            </w:pPr>
            <w:r>
              <w:rPr>
                <w:sz w:val="18"/>
              </w:rPr>
              <w:t>1.0947</w:t>
            </w:r>
          </w:p>
        </w:tc>
        <w:tc>
          <w:tcPr>
            <w:tcW w:type="dxa" w:w="1170"/>
          </w:tcPr>
          <w:p>
            <w:pPr>
              <w:jc w:val="center"/>
            </w:pPr>
            <w:r>
              <w:rPr>
                <w:sz w:val="18"/>
              </w:rPr>
              <w:t>0.2022</w:t>
            </w:r>
          </w:p>
        </w:tc>
        <w:tc>
          <w:tcPr>
            <w:tcW w:type="dxa" w:w="1170"/>
          </w:tcPr>
          <w:p>
            <w:pPr>
              <w:jc w:val="center"/>
            </w:pPr>
            <w:r>
              <w:rPr>
                <w:sz w:val="18"/>
              </w:rPr>
              <w:t>0.3250</w:t>
            </w:r>
          </w:p>
        </w:tc>
        <w:tc>
          <w:tcPr>
            <w:tcW w:type="dxa" w:w="1170"/>
          </w:tcPr>
          <w:p>
            <w:pPr>
              <w:jc w:val="center"/>
            </w:pPr>
            <w:r>
              <w:rPr>
                <w:sz w:val="18"/>
              </w:rPr>
              <w:t>1634.10</w:t>
            </w:r>
          </w:p>
        </w:tc>
        <w:tc>
          <w:tcPr>
            <w:tcW w:type="dxa" w:w="1170"/>
          </w:tcPr>
          <w:p>
            <w:pPr>
              <w:jc w:val="center"/>
            </w:pPr>
            <w:r>
              <w:rPr>
                <w:sz w:val="18"/>
              </w:rPr>
              <w:t>1624.41</w:t>
            </w:r>
          </w:p>
        </w:tc>
      </w:tr>
      <w:tr>
        <w:trPr>
          <w:cantSplit/>
        </w:trPr>
        <w:tc>
          <w:tcPr>
            <w:tcW w:type="dxa" w:w="1170"/>
          </w:tcPr>
          <w:p>
            <w:pPr>
              <w:jc w:val="center"/>
            </w:pPr>
            <w:r>
              <w:rPr>
                <w:sz w:val="18"/>
              </w:rPr>
              <w:t>407501</w:t>
            </w:r>
          </w:p>
        </w:tc>
        <w:tc>
          <w:tcPr>
            <w:tcW w:type="dxa" w:w="1170"/>
          </w:tcPr>
          <w:p>
            <w:pPr>
              <w:jc w:val="center"/>
            </w:pPr>
            <w:r>
              <w:rPr>
                <w:sz w:val="18"/>
              </w:rPr>
              <w:t>Freq_R</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0.3886</w:t>
            </w:r>
          </w:p>
        </w:tc>
        <w:tc>
          <w:tcPr>
            <w:tcW w:type="dxa" w:w="1170"/>
          </w:tcPr>
          <w:p>
            <w:pPr>
              <w:jc w:val="center"/>
            </w:pPr>
            <w:r>
              <w:rPr>
                <w:sz w:val="18"/>
              </w:rPr>
              <w:t>0.5069</w:t>
            </w:r>
          </w:p>
        </w:tc>
        <w:tc>
          <w:tcPr>
            <w:tcW w:type="dxa" w:w="1170"/>
          </w:tcPr>
          <w:p>
            <w:pPr>
              <w:jc w:val="center"/>
            </w:pPr>
            <w:r>
              <w:rPr>
                <w:sz w:val="18"/>
              </w:rPr>
              <w:t>0.17</w:t>
            </w:r>
          </w:p>
        </w:tc>
        <w:tc>
          <w:tcPr>
            <w:tcW w:type="dxa" w:w="1170"/>
          </w:tcPr>
          <w:p>
            <w:pPr>
              <w:jc w:val="center"/>
            </w:pPr>
            <w:r>
              <w:rPr>
                <w:sz w:val="18"/>
              </w:rPr>
              <w:t>0.18</w:t>
            </w:r>
          </w:p>
        </w:tc>
      </w:tr>
      <w:tr>
        <w:trPr>
          <w:cantSplit/>
        </w:trPr>
        <w:tc>
          <w:tcPr>
            <w:tcW w:type="dxa" w:w="1170"/>
          </w:tcPr>
          <w:p>
            <w:pPr>
              <w:jc w:val="center"/>
            </w:pPr>
            <w:r>
              <w:rPr>
                <w:sz w:val="18"/>
              </w:rPr>
              <w:t>407501</w:t>
            </w:r>
          </w:p>
        </w:tc>
        <w:tc>
          <w:tcPr>
            <w:tcW w:type="dxa" w:w="1170"/>
          </w:tcPr>
          <w:p>
            <w:pPr>
              <w:jc w:val="center"/>
            </w:pPr>
            <w:r>
              <w:rPr>
                <w:sz w:val="18"/>
              </w:rPr>
              <w:t>P_DD</w:t>
            </w:r>
          </w:p>
        </w:tc>
        <w:tc>
          <w:tcPr>
            <w:tcW w:type="dxa" w:w="1170"/>
          </w:tcPr>
          <w:p>
            <w:pPr>
              <w:jc w:val="center"/>
            </w:pPr>
            <w:r>
              <w:rPr>
                <w:sz w:val="18"/>
              </w:rPr>
              <w:t>no trend</w:t>
            </w:r>
          </w:p>
        </w:tc>
        <w:tc>
          <w:tcPr>
            <w:tcW w:type="dxa" w:w="1170"/>
          </w:tcPr>
          <w:p>
            <w:pPr>
              <w:jc w:val="center"/>
            </w:pPr>
            <w:r>
              <w:rPr>
                <w:sz w:val="18"/>
              </w:rPr>
              <w:t>-0.0000</w:t>
            </w:r>
          </w:p>
        </w:tc>
        <w:tc>
          <w:tcPr>
            <w:tcW w:type="dxa" w:w="1170"/>
          </w:tcPr>
          <w:p>
            <w:pPr>
              <w:jc w:val="center"/>
            </w:pPr>
            <w:r>
              <w:rPr>
                <w:sz w:val="18"/>
              </w:rPr>
              <w:t>0.3506</w:t>
            </w:r>
          </w:p>
        </w:tc>
        <w:tc>
          <w:tcPr>
            <w:tcW w:type="dxa" w:w="1170"/>
          </w:tcPr>
          <w:p>
            <w:pPr>
              <w:jc w:val="center"/>
            </w:pPr>
            <w:r>
              <w:rPr>
                <w:sz w:val="18"/>
              </w:rPr>
              <w:t>0.4710</w:t>
            </w:r>
          </w:p>
        </w:tc>
        <w:tc>
          <w:tcPr>
            <w:tcW w:type="dxa" w:w="1170"/>
          </w:tcPr>
          <w:p>
            <w:pPr>
              <w:jc w:val="center"/>
            </w:pPr>
            <w:r>
              <w:rPr>
                <w:sz w:val="18"/>
              </w:rPr>
              <w:t>0.85</w:t>
            </w:r>
          </w:p>
        </w:tc>
        <w:tc>
          <w:tcPr>
            <w:tcW w:type="dxa" w:w="1170"/>
          </w:tcPr>
          <w:p>
            <w:pPr>
              <w:jc w:val="center"/>
            </w:pPr>
            <w:r>
              <w:rPr>
                <w:sz w:val="18"/>
              </w:rPr>
              <w:t>0.86</w:t>
            </w:r>
          </w:p>
        </w:tc>
      </w:tr>
      <w:tr>
        <w:trPr>
          <w:cantSplit/>
        </w:trPr>
        <w:tc>
          <w:tcPr>
            <w:tcW w:type="dxa" w:w="1170"/>
          </w:tcPr>
          <w:p>
            <w:pPr>
              <w:jc w:val="center"/>
            </w:pPr>
            <w:r>
              <w:rPr>
                <w:sz w:val="18"/>
              </w:rPr>
              <w:t>431201</w:t>
            </w:r>
          </w:p>
        </w:tc>
        <w:tc>
          <w:tcPr>
            <w:tcW w:type="dxa" w:w="1170"/>
          </w:tcPr>
          <w:p>
            <w:pPr>
              <w:jc w:val="center"/>
            </w:pPr>
            <w:r>
              <w:rPr>
                <w:sz w:val="18"/>
              </w:rPr>
              <w:t>Rainfall_Total_mm</w:t>
            </w:r>
          </w:p>
        </w:tc>
        <w:tc>
          <w:tcPr>
            <w:tcW w:type="dxa" w:w="1170"/>
          </w:tcPr>
          <w:p>
            <w:pPr>
              <w:jc w:val="center"/>
            </w:pPr>
            <w:r>
              <w:rPr>
                <w:sz w:val="18"/>
              </w:rPr>
              <w:t>no trend</w:t>
            </w:r>
          </w:p>
        </w:tc>
        <w:tc>
          <w:tcPr>
            <w:tcW w:type="dxa" w:w="1170"/>
          </w:tcPr>
          <w:p>
            <w:pPr>
              <w:jc w:val="center"/>
            </w:pPr>
            <w:r>
              <w:rPr>
                <w:sz w:val="18"/>
              </w:rPr>
              <w:t>0.3933</w:t>
            </w:r>
          </w:p>
        </w:tc>
        <w:tc>
          <w:tcPr>
            <w:tcW w:type="dxa" w:w="1170"/>
          </w:tcPr>
          <w:p>
            <w:pPr>
              <w:jc w:val="center"/>
            </w:pPr>
            <w:r>
              <w:rPr>
                <w:sz w:val="18"/>
              </w:rPr>
              <w:t>0.6291</w:t>
            </w:r>
          </w:p>
        </w:tc>
        <w:tc>
          <w:tcPr>
            <w:tcW w:type="dxa" w:w="1170"/>
          </w:tcPr>
          <w:p>
            <w:pPr>
              <w:jc w:val="center"/>
            </w:pPr>
            <w:r>
              <w:rPr>
                <w:sz w:val="18"/>
              </w:rPr>
              <w:t>0.7044</w:t>
            </w:r>
          </w:p>
        </w:tc>
        <w:tc>
          <w:tcPr>
            <w:tcW w:type="dxa" w:w="1170"/>
          </w:tcPr>
          <w:p>
            <w:pPr>
              <w:jc w:val="center"/>
            </w:pPr>
            <w:r>
              <w:rPr>
                <w:sz w:val="18"/>
              </w:rPr>
              <w:t>1069.74</w:t>
            </w:r>
          </w:p>
        </w:tc>
        <w:tc>
          <w:tcPr>
            <w:tcW w:type="dxa" w:w="1170"/>
          </w:tcPr>
          <w:p>
            <w:pPr>
              <w:jc w:val="center"/>
            </w:pPr>
            <w:r>
              <w:rPr>
                <w:sz w:val="18"/>
              </w:rPr>
              <w:t>1100.13</w:t>
            </w:r>
          </w:p>
        </w:tc>
      </w:tr>
      <w:tr>
        <w:trPr>
          <w:cantSplit/>
        </w:trPr>
        <w:tc>
          <w:tcPr>
            <w:tcW w:type="dxa" w:w="1170"/>
          </w:tcPr>
          <w:p>
            <w:pPr>
              <w:jc w:val="center"/>
            </w:pPr>
            <w:r>
              <w:rPr>
                <w:sz w:val="18"/>
              </w:rPr>
              <w:t>431201</w:t>
            </w:r>
          </w:p>
        </w:tc>
        <w:tc>
          <w:tcPr>
            <w:tcW w:type="dxa" w:w="1170"/>
          </w:tcPr>
          <w:p>
            <w:pPr>
              <w:jc w:val="center"/>
            </w:pPr>
            <w:r>
              <w:rPr>
                <w:sz w:val="18"/>
              </w:rPr>
              <w:t>Freq_R</w:t>
            </w:r>
          </w:p>
        </w:tc>
        <w:tc>
          <w:tcPr>
            <w:tcW w:type="dxa" w:w="1170"/>
          </w:tcPr>
          <w:p>
            <w:pPr>
              <w:jc w:val="center"/>
            </w:pPr>
            <w:r>
              <w:rPr>
                <w:sz w:val="18"/>
              </w:rPr>
              <w:t>decreasing</w:t>
            </w:r>
          </w:p>
        </w:tc>
        <w:tc>
          <w:tcPr>
            <w:tcW w:type="dxa" w:w="1170"/>
          </w:tcPr>
          <w:p>
            <w:pPr>
              <w:jc w:val="center"/>
            </w:pPr>
            <w:r>
              <w:rPr>
                <w:sz w:val="18"/>
              </w:rPr>
              <w:t>-0.0002</w:t>
            </w:r>
          </w:p>
        </w:tc>
        <w:tc>
          <w:tcPr>
            <w:tcW w:type="dxa" w:w="1170"/>
          </w:tcPr>
          <w:p>
            <w:pPr>
              <w:jc w:val="center"/>
            </w:pPr>
            <w:r>
              <w:rPr>
                <w:sz w:val="18"/>
              </w:rPr>
              <w:t>0.0001</w:t>
            </w:r>
          </w:p>
        </w:tc>
        <w:tc>
          <w:tcPr>
            <w:tcW w:type="dxa" w:w="1170"/>
          </w:tcPr>
          <w:p>
            <w:pPr>
              <w:jc w:val="center"/>
            </w:pPr>
            <w:r>
              <w:rPr>
                <w:sz w:val="18"/>
              </w:rPr>
              <w:t>0.0014</w:t>
            </w:r>
          </w:p>
        </w:tc>
        <w:tc>
          <w:tcPr>
            <w:tcW w:type="dxa" w:w="1170"/>
          </w:tcPr>
          <w:p>
            <w:pPr>
              <w:jc w:val="center"/>
            </w:pPr>
            <w:r>
              <w:rPr>
                <w:sz w:val="18"/>
              </w:rPr>
              <w:t>0.13</w:t>
            </w:r>
          </w:p>
        </w:tc>
        <w:tc>
          <w:tcPr>
            <w:tcW w:type="dxa" w:w="1170"/>
          </w:tcPr>
          <w:p>
            <w:pPr>
              <w:jc w:val="center"/>
            </w:pPr>
            <w:r>
              <w:rPr>
                <w:sz w:val="18"/>
              </w:rPr>
              <w:t>0.13</w:t>
            </w:r>
          </w:p>
        </w:tc>
      </w:tr>
      <w:tr>
        <w:trPr>
          <w:cantSplit/>
        </w:trPr>
        <w:tc>
          <w:tcPr>
            <w:tcW w:type="dxa" w:w="1170"/>
          </w:tcPr>
          <w:p>
            <w:pPr>
              <w:jc w:val="center"/>
            </w:pPr>
            <w:r>
              <w:rPr>
                <w:sz w:val="18"/>
              </w:rPr>
              <w:t>431201</w:t>
            </w:r>
          </w:p>
        </w:tc>
        <w:tc>
          <w:tcPr>
            <w:tcW w:type="dxa" w:w="1170"/>
          </w:tcPr>
          <w:p>
            <w:pPr>
              <w:jc w:val="center"/>
            </w:pPr>
            <w:r>
              <w:rPr>
                <w:sz w:val="18"/>
              </w:rPr>
              <w:t>P_DD</w:t>
            </w:r>
          </w:p>
        </w:tc>
        <w:tc>
          <w:tcPr>
            <w:tcW w:type="dxa" w:w="1170"/>
          </w:tcPr>
          <w:p>
            <w:pPr>
              <w:jc w:val="center"/>
            </w:pPr>
            <w:r>
              <w:rPr>
                <w:sz w:val="18"/>
              </w:rPr>
              <w:t>increasing</w:t>
            </w:r>
          </w:p>
        </w:tc>
        <w:tc>
          <w:tcPr>
            <w:tcW w:type="dxa" w:w="1170"/>
          </w:tcPr>
          <w:p>
            <w:pPr>
              <w:jc w:val="center"/>
            </w:pPr>
            <w:r>
              <w:rPr>
                <w:sz w:val="18"/>
              </w:rPr>
              <w:t>0.0002</w:t>
            </w:r>
          </w:p>
        </w:tc>
        <w:tc>
          <w:tcPr>
            <w:tcW w:type="dxa" w:w="1170"/>
          </w:tcPr>
          <w:p>
            <w:pPr>
              <w:jc w:val="center"/>
            </w:pPr>
            <w:r>
              <w:rPr>
                <w:sz w:val="18"/>
              </w:rPr>
              <w:t>0.0001</w:t>
            </w:r>
          </w:p>
        </w:tc>
        <w:tc>
          <w:tcPr>
            <w:tcW w:type="dxa" w:w="1170"/>
          </w:tcPr>
          <w:p>
            <w:pPr>
              <w:jc w:val="center"/>
            </w:pPr>
            <w:r>
              <w:rPr>
                <w:sz w:val="18"/>
              </w:rPr>
              <w:t>0.0014</w:t>
            </w:r>
          </w:p>
        </w:tc>
        <w:tc>
          <w:tcPr>
            <w:tcW w:type="dxa" w:w="1170"/>
          </w:tcPr>
          <w:p>
            <w:pPr>
              <w:jc w:val="center"/>
            </w:pPr>
            <w:r>
              <w:rPr>
                <w:sz w:val="18"/>
              </w:rPr>
              <w:t>0.87</w:t>
            </w:r>
          </w:p>
        </w:tc>
        <w:tc>
          <w:tcPr>
            <w:tcW w:type="dxa" w:w="1170"/>
          </w:tcPr>
          <w:p>
            <w:pPr>
              <w:jc w:val="center"/>
            </w:pPr>
            <w:r>
              <w:rPr>
                <w:sz w:val="18"/>
              </w:rPr>
              <w:t>0.87</w:t>
            </w:r>
          </w:p>
        </w:tc>
      </w:tr>
      <w:tr>
        <w:trPr>
          <w:cantSplit/>
        </w:trPr>
        <w:tc>
          <w:tcPr>
            <w:tcW w:type="dxa" w:w="1170"/>
          </w:tcPr>
          <w:p>
            <w:pPr>
              <w:jc w:val="center"/>
            </w:pPr>
            <w:r>
              <w:rPr>
                <w:sz w:val="18"/>
              </w:rPr>
              <w:t>432201</w:t>
            </w:r>
          </w:p>
        </w:tc>
        <w:tc>
          <w:tcPr>
            <w:tcW w:type="dxa" w:w="1170"/>
          </w:tcPr>
          <w:p>
            <w:pPr>
              <w:jc w:val="center"/>
            </w:pPr>
            <w:r>
              <w:rPr>
                <w:sz w:val="18"/>
              </w:rPr>
              <w:t>Rainfall_Total_mm</w:t>
            </w:r>
          </w:p>
        </w:tc>
        <w:tc>
          <w:tcPr>
            <w:tcW w:type="dxa" w:w="1170"/>
          </w:tcPr>
          <w:p>
            <w:pPr>
              <w:jc w:val="center"/>
            </w:pPr>
            <w:r>
              <w:rPr>
                <w:sz w:val="18"/>
              </w:rPr>
              <w:t>increasing</w:t>
            </w:r>
          </w:p>
        </w:tc>
        <w:tc>
          <w:tcPr>
            <w:tcW w:type="dxa" w:w="1170"/>
          </w:tcPr>
          <w:p>
            <w:pPr>
              <w:jc w:val="center"/>
            </w:pPr>
            <w:r>
              <w:rPr>
                <w:sz w:val="18"/>
              </w:rPr>
              <w:t>3.4857</w:t>
            </w:r>
          </w:p>
        </w:tc>
        <w:tc>
          <w:tcPr>
            <w:tcW w:type="dxa" w:w="1170"/>
          </w:tcPr>
          <w:p>
            <w:pPr>
              <w:jc w:val="center"/>
            </w:pPr>
            <w:r>
              <w:rPr>
                <w:sz w:val="18"/>
              </w:rPr>
              <w:t>0.0000</w:t>
            </w:r>
          </w:p>
        </w:tc>
        <w:tc>
          <w:tcPr>
            <w:tcW w:type="dxa" w:w="1170"/>
          </w:tcPr>
          <w:p>
            <w:pPr>
              <w:jc w:val="center"/>
            </w:pPr>
            <w:r>
              <w:rPr>
                <w:sz w:val="18"/>
              </w:rPr>
              <w:t>0.0009</w:t>
            </w:r>
          </w:p>
        </w:tc>
        <w:tc>
          <w:tcPr>
            <w:tcW w:type="dxa" w:w="1170"/>
          </w:tcPr>
          <w:p>
            <w:pPr>
              <w:jc w:val="center"/>
            </w:pPr>
            <w:r>
              <w:rPr>
                <w:sz w:val="18"/>
              </w:rPr>
              <w:t>1320.74</w:t>
            </w:r>
          </w:p>
        </w:tc>
        <w:tc>
          <w:tcPr>
            <w:tcW w:type="dxa" w:w="1170"/>
          </w:tcPr>
          <w:p>
            <w:pPr>
              <w:jc w:val="center"/>
            </w:pPr>
            <w:r>
              <w:rPr>
                <w:sz w:val="18"/>
              </w:rPr>
              <w:t>1434.54</w:t>
            </w:r>
          </w:p>
        </w:tc>
      </w:tr>
      <w:tr>
        <w:trPr>
          <w:cantSplit/>
        </w:trPr>
        <w:tc>
          <w:tcPr>
            <w:tcW w:type="dxa" w:w="1170"/>
          </w:tcPr>
          <w:p>
            <w:pPr>
              <w:jc w:val="center"/>
            </w:pPr>
            <w:r>
              <w:rPr>
                <w:sz w:val="18"/>
              </w:rPr>
              <w:t>432201</w:t>
            </w:r>
          </w:p>
        </w:tc>
        <w:tc>
          <w:tcPr>
            <w:tcW w:type="dxa" w:w="1170"/>
          </w:tcPr>
          <w:p>
            <w:pPr>
              <w:jc w:val="center"/>
            </w:pPr>
            <w:r>
              <w:rPr>
                <w:sz w:val="18"/>
              </w:rPr>
              <w:t>Freq_R</w:t>
            </w:r>
          </w:p>
        </w:tc>
        <w:tc>
          <w:tcPr>
            <w:tcW w:type="dxa" w:w="1170"/>
          </w:tcPr>
          <w:p>
            <w:pPr>
              <w:jc w:val="center"/>
            </w:pPr>
            <w:r>
              <w:rPr>
                <w:sz w:val="18"/>
              </w:rPr>
              <w:t>no trend</w:t>
            </w:r>
          </w:p>
        </w:tc>
        <w:tc>
          <w:tcPr>
            <w:tcW w:type="dxa" w:w="1170"/>
          </w:tcPr>
          <w:p>
            <w:pPr>
              <w:jc w:val="center"/>
            </w:pPr>
            <w:r>
              <w:rPr>
                <w:sz w:val="18"/>
              </w:rPr>
              <w:t>-0.0001</w:t>
            </w:r>
          </w:p>
        </w:tc>
        <w:tc>
          <w:tcPr>
            <w:tcW w:type="dxa" w:w="1170"/>
          </w:tcPr>
          <w:p>
            <w:pPr>
              <w:jc w:val="center"/>
            </w:pPr>
            <w:r>
              <w:rPr>
                <w:sz w:val="18"/>
              </w:rPr>
              <w:t>0.2185</w:t>
            </w:r>
          </w:p>
        </w:tc>
        <w:tc>
          <w:tcPr>
            <w:tcW w:type="dxa" w:w="1170"/>
          </w:tcPr>
          <w:p>
            <w:pPr>
              <w:jc w:val="center"/>
            </w:pPr>
            <w:r>
              <w:rPr>
                <w:sz w:val="18"/>
              </w:rPr>
              <w:t>0.3332</w:t>
            </w:r>
          </w:p>
        </w:tc>
        <w:tc>
          <w:tcPr>
            <w:tcW w:type="dxa" w:w="1170"/>
          </w:tcPr>
          <w:p>
            <w:pPr>
              <w:jc w:val="center"/>
            </w:pPr>
            <w:r>
              <w:rPr>
                <w:sz w:val="18"/>
              </w:rPr>
              <w:t>0.16</w:t>
            </w:r>
          </w:p>
        </w:tc>
        <w:tc>
          <w:tcPr>
            <w:tcW w:type="dxa" w:w="1170"/>
          </w:tcPr>
          <w:p>
            <w:pPr>
              <w:jc w:val="center"/>
            </w:pPr>
            <w:r>
              <w:rPr>
                <w:sz w:val="18"/>
              </w:rPr>
              <w:t>0.16</w:t>
            </w:r>
          </w:p>
        </w:tc>
      </w:tr>
      <w:tr>
        <w:trPr>
          <w:cantSplit/>
        </w:trPr>
        <w:tc>
          <w:tcPr>
            <w:tcW w:type="dxa" w:w="1170"/>
          </w:tcPr>
          <w:p>
            <w:pPr>
              <w:jc w:val="center"/>
            </w:pPr>
            <w:r>
              <w:rPr>
                <w:sz w:val="18"/>
              </w:rPr>
              <w:t>432201</w:t>
            </w:r>
          </w:p>
        </w:tc>
        <w:tc>
          <w:tcPr>
            <w:tcW w:type="dxa" w:w="1170"/>
          </w:tcPr>
          <w:p>
            <w:pPr>
              <w:jc w:val="center"/>
            </w:pPr>
            <w:r>
              <w:rPr>
                <w:sz w:val="18"/>
              </w:rPr>
              <w:t>P_DD</w:t>
            </w:r>
          </w:p>
        </w:tc>
        <w:tc>
          <w:tcPr>
            <w:tcW w:type="dxa" w:w="1170"/>
          </w:tcPr>
          <w:p>
            <w:pPr>
              <w:jc w:val="center"/>
            </w:pPr>
            <w:r>
              <w:rPr>
                <w:sz w:val="18"/>
              </w:rPr>
              <w:t>increasing</w:t>
            </w:r>
          </w:p>
        </w:tc>
        <w:tc>
          <w:tcPr>
            <w:tcW w:type="dxa" w:w="1170"/>
          </w:tcPr>
          <w:p>
            <w:pPr>
              <w:jc w:val="center"/>
            </w:pPr>
            <w:r>
              <w:rPr>
                <w:sz w:val="18"/>
              </w:rPr>
              <w:t>0.0001</w:t>
            </w:r>
          </w:p>
        </w:tc>
        <w:tc>
          <w:tcPr>
            <w:tcW w:type="dxa" w:w="1170"/>
          </w:tcPr>
          <w:p>
            <w:pPr>
              <w:jc w:val="center"/>
            </w:pPr>
            <w:r>
              <w:rPr>
                <w:sz w:val="18"/>
              </w:rPr>
              <w:t>0.0342</w:t>
            </w:r>
          </w:p>
        </w:tc>
        <w:tc>
          <w:tcPr>
            <w:tcW w:type="dxa" w:w="1170"/>
          </w:tcPr>
          <w:p>
            <w:pPr>
              <w:jc w:val="center"/>
            </w:pPr>
            <w:r>
              <w:rPr>
                <w:sz w:val="18"/>
              </w:rPr>
              <w:t>0.0833</w:t>
            </w:r>
          </w:p>
        </w:tc>
        <w:tc>
          <w:tcPr>
            <w:tcW w:type="dxa" w:w="1170"/>
          </w:tcPr>
          <w:p>
            <w:pPr>
              <w:jc w:val="center"/>
            </w:pPr>
            <w:r>
              <w:rPr>
                <w:sz w:val="18"/>
              </w:rPr>
              <w:t>0.85</w:t>
            </w:r>
          </w:p>
        </w:tc>
        <w:tc>
          <w:tcPr>
            <w:tcW w:type="dxa" w:w="1170"/>
          </w:tcPr>
          <w:p>
            <w:pPr>
              <w:jc w:val="center"/>
            </w:pPr>
            <w:r>
              <w:rPr>
                <w:sz w:val="18"/>
              </w:rPr>
              <w:t>0.85</w:t>
            </w:r>
          </w:p>
        </w:tc>
      </w:tr>
    </w:tbl>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Figure4_temporal_evolution.png"/>
                    <pic:cNvPicPr/>
                  </pic:nvPicPr>
                  <pic:blipFill>
                    <a:blip r:embed="rId13"/>
                    <a:stretch>
                      <a:fillRect/>
                    </a:stretch>
                  </pic:blipFill>
                  <pic:spPr>
                    <a:xfrm>
                      <a:off x="0" y="0"/>
                      <a:ext cx="5486400" cy="3291840"/>
                    </a:xfrm>
                    <a:prstGeom prst="rect"/>
                  </pic:spPr>
                </pic:pic>
              </a:graphicData>
            </a:graphic>
          </wp:inline>
        </w:drawing>
      </w:r>
    </w:p>
    <w:p>
      <w:pPr>
        <w:jc w:val="left"/>
      </w:pPr>
      <w:r>
        <w:rPr>
          <w:b/>
          <w:sz w:val="19"/>
        </w:rPr>
        <w:t xml:space="preserve">Figure 4: </w:t>
      </w:r>
      <w:r>
        <w:rPr>
          <w:i/>
          <w:sz w:val="19"/>
        </w:rPr>
        <w:t>Long-Term Evolution of Rainy Frequency (A) and Dry Persistence (B) across representative stations over 1961–2019.</w:t>
      </w:r>
    </w:p>
    <w:p/>
    <w:p>
      <w:pPr>
        <w:pStyle w:val="Heading1"/>
      </w:pPr>
      <w:r>
        <w:rPr>
          <w:color w:val="1F4E78"/>
        </w:rPr>
        <w:t>4. Conclusions</w:t>
      </w:r>
    </w:p>
    <w:p>
      <w:r>
        <w:t>This study conducted an auditable, reproducible forensic analysis of daily rainfall occurrence regimes across 10 stations in Northeastern Thailand over 1961–2019 (21,545 observed days per station). Key conclusions are: (1) Model order selection decisively favors an Order 2 Markov chain across all stations (Delta BIC &lt; -100), demonstrating higher-order statistical dependence; (2) Daily occurrence regimes display strong spatial heterogeneity, separating Northeastern Thailand into an eastern high-raininess/high-persistence regime (P_RR up to 0.540, H_state up to 1.020 bits) and a southwestern dry-dominated regime (P_DD up to 0.803); and (3) While macro-spatial regime structure remains broadly stable over 1961–2019, localized statistically significant trends (q &lt;= 0.05) were detected at southwestern stations toward increased dry-state occurrence and reduced state entropy. These findings provide a verified baseline for agricultural water management and regional climate risk assessment.</w:t>
      </w:r>
    </w:p>
    <w:p>
      <w:pPr>
        <w:pStyle w:val="Heading1"/>
      </w:pPr>
      <w:r>
        <w:t>Acknowledgements</w:t>
      </w:r>
    </w:p>
    <w:p>
      <w:r>
        <w:t>The authors thank the Thai Meteorological Department (TMD) for providing the historical daily rainfall observation records.</w:t>
      </w:r>
    </w:p>
    <w:p>
      <w:pPr>
        <w:pStyle w:val="Heading1"/>
      </w:pPr>
      <w:r>
        <w:t>Data Availability Statement</w:t>
      </w:r>
    </w:p>
    <w:p>
      <w:r>
        <w:t>All primary daily rainfall observations, metadata, and analysis code are archived and available in the project repository.</w:t>
      </w:r>
    </w:p>
    <w:p>
      <w:pPr>
        <w:pStyle w:val="Heading1"/>
      </w:pPr>
      <w:r>
        <w:t>Conflicts of Interest</w:t>
      </w:r>
    </w:p>
    <w:p>
      <w:r>
        <w:t>The authors declare no conflicts of interest.</w:t>
      </w:r>
    </w:p>
    <w:p>
      <w:pPr>
        <w:pStyle w:val="Heading1"/>
      </w:pPr>
      <w:r>
        <w:rPr>
          <w:color w:val="1F4E78"/>
        </w:rPr>
        <w:t>References</w:t>
      </w:r>
    </w:p>
    <w:p>
      <w:pPr>
        <w:ind w:left="360"/>
      </w:pPr>
      <w:r>
        <w:t>1. Gabriel KR, Neumann J. A Markov chain model for daily rainfall occurrence at Tel Aviv. Quarterly Journal of the Royal Meteorological Society. 1962;88(375):90-95.</w:t>
      </w:r>
    </w:p>
    <w:p>
      <w:pPr>
        <w:ind w:left="360"/>
      </w:pPr>
      <w:r>
        <w:t>2. Yue S, Wang C. Applicability of prewhitening to eliminate the influence of serial correlation on the Mann-Kendall test. Water Resources Research. 2002;38(6):4-1.</w:t>
      </w:r>
    </w:p>
    <w:p>
      <w:pPr>
        <w:ind w:left="360"/>
      </w:pPr>
      <w:r>
        <w:t>3. Benjamini Y, Hochberg Y. Controlling the false discovery rate: a practical and powerful approach to multiple testing. Journal of the Royal Statistical Society: Series B (Methodological). 1995;57(1):289-300.</w:t>
      </w:r>
    </w:p>
    <w:p>
      <w:pPr>
        <w:ind w:left="360"/>
      </w:pPr>
      <w:r>
        <w:t>4. Wilks DS. Statistical Methods in the Atmospheric Sciences. 4th ed. Elsevier / Academic Press; 2019.</w:t>
      </w:r>
    </w:p>
    <w:p>
      <w:pPr>
        <w:ind w:left="360"/>
      </w:pPr>
      <w:r>
        <w:t>5. Shannon CE. A mathematical theory of communication. The Bell System Technical Journal. 1948;27(3):379-423.</w:t>
      </w:r>
    </w:p>
    <w:p>
      <w:pPr>
        <w:ind w:left="360"/>
      </w:pPr>
      <w:r>
        <w:t>6. Stern RD, Coe R. Analyzing daily rainfall data to give information useful to agriculture. II. A modeling approach. Experimental Agriculture. 1982;18(3):237-253.</w:t>
      </w:r>
    </w:p>
    <w:p>
      <w:pPr>
        <w:ind w:left="360"/>
      </w:pPr>
      <w:r>
        <w:t>7. Katz RW. Parlange MB. Generalizations of chain dependent processes for modeling precipitation occurrences. Water Resources Research. 1999;35(5):1587-1601.</w:t>
      </w:r>
    </w:p>
    <w:p>
      <w:pPr>
        <w:ind w:left="360"/>
      </w:pPr>
      <w:r>
        <w:t>8. Lall U, Sharma A. A nearest neighbor bootstrap for time series resampling. Water Resources Research. 1996;32(3):679-693.</w:t>
      </w:r>
    </w:p>
    <w:p>
      <w:pPr>
        <w:ind w:left="360"/>
      </w:pPr>
      <w:r>
        <w:t>9. Sen PK. Estimates of the regression coefficient based on Kendall's tau. Journal of the American Statistical Association. 1968;63(324):1379-1389.</w:t>
      </w:r>
    </w:p>
    <w:p>
      <w:pPr>
        <w:ind w:left="360"/>
      </w:pPr>
      <w:r>
        <w:t>10. Sharma A. Evidence of climate change in time series of monthly precipitation: a non-parametric approach. Hydrological Processes. 2000;14(10):1785-1793.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