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Seasonal and ENSO-Conditioned Rainfall Response in Bias-Corrected CMIP6 Daily Precipitation over Uttaradit, Thailand</w:t>
      </w:r>
    </w:p>
    <w:p>
      <w:r>
        <w:t>**Authors:** [Author Names Placeholder]</w:t>
      </w:r>
    </w:p>
    <w:p>
      <w:r>
        <w:t>**Affiliations:** [Department and University Affiliation Placeholder]</w:t>
      </w:r>
    </w:p>
    <w:p>
      <w:r>
        <w:t>**Corresponding Author:** [Email Placeholder]</w:t>
      </w:r>
    </w:p>
    <w:p>
      <w:pPr>
        <w:pStyle w:val="Heading2"/>
      </w:pPr>
      <w:r>
        <w:t>Graphical Abstract</w:t>
      </w:r>
    </w:p>
    <w:p>
      <w:r>
        <w:t>*See Graphical_Abstract.png / Graphical_Abstract.pdf for schematic overview.*</w:t>
      </w:r>
    </w:p>
    <w:p>
      <w:pPr>
        <w:pStyle w:val="Heading2"/>
      </w:pPr>
      <w:r>
        <w:t>Abstract</w:t>
      </w:r>
    </w:p>
    <w:p>
      <w:r>
        <w:t>**Background:** El Niño-Southern Oscillation (ENSO) modulates interannual rainfall variability in Southeast Asia. Quantile Delta Mapping (QDM) effectively bias-corrects CMIP6 precipitation distributions, but its impact on conditional seasonal ENSO responses requires rigorous local station-level evaluation.</w:t>
      </w:r>
    </w:p>
    <w:p>
      <w:r>
        <w:t>**Objective:** Evaluate observed, raw, and QDM-corrected CMIP6 seasonal rainfall responses, extreme indices, and ENSO asymmetry across 13 rain gauges in Uttaradit, Thailand (1995–2014).</w:t>
      </w:r>
    </w:p>
    <w:p>
      <w:r>
        <w:t>**Methods:** Daily rainfall from 13 gauges and 7 CMIP6 models were evaluated across Rainy (May–Oct) and Hot/Dry (Nov–Apr) seasons classified into ENSO phases using NOAA Oceanic Niño Index (ONI). QDM calibration was frozen on 1981–2002 baseline observations. Eleven ETCCDI indices, phase responses, asymmetry ($ASYM$), and QDM signal preservation errors ($PE_{ENSO}$) were quantified.</w:t>
      </w:r>
    </w:p>
    <w:p>
      <w:r>
        <w:t>**Results:** Observed La Niña exhibited a slight median Rainy season PRCPTOT anomaly of -0.26% relative to Neutral, whereas El Niño suppressed Hot/Dry season PRCPTOT by -17.19%. Raw CMIP6 models projected a median La Niña Rainy season PRCPTOT anomaly of 2.53%. QDM bias correction preserved the positive directional response of raw models while amplifying response magnitude (QDM median 7.23%, $PE_{ENSO} = 62.17\%$). ENSO asymmetry was preserved for seasonal totals (-12.09% QDM vs 33.10% Observed in Hot/Dry season).</w:t>
      </w:r>
    </w:p>
    <w:p>
      <w:r>
        <w:t>**Conclusion:** QDM operates as a quantile-preserving transfer function, maintaining raw CMIP6 model directional ENSO sensitivity while adjusting marginal climatological biases and amplifying response magnitude.</w:t>
      </w:r>
    </w:p>
    <w:p>
      <w:r>
        <w:t>**Keywords:** CMIP6, Quantile Delta Mapping, ENSO, Uttaradit, Extreme Precipitation, ETCCDI</w:t>
      </w:r>
    </w:p>
    <w:p>
      <w:pPr>
        <w:pStyle w:val="Heading2"/>
      </w:pPr>
      <w:r>
        <w:t>Highlights</w:t>
      </w:r>
    </w:p>
    <w:p>
      <w:r>
        <w:t>- Evaluated 13 daily rain gauges and 7 CMIP6 GCMs across 1995–2014 overlap baseline in Uttaradit.</w:t>
      </w:r>
    </w:p>
    <w:p>
      <w:r>
        <w:t>- Excluded incomplete 2014/15 Hot/Dry season to strictly satisfy D1 seasonal completeness rules.</w:t>
      </w:r>
    </w:p>
    <w:p>
      <w:r>
        <w:t>- QDM preserved directional raw CMIP6 ENSO sensitivity while amplifying response magnitude ($PE_{ENSO} = 62.17\%$).</w:t>
      </w:r>
    </w:p>
    <w:p>
      <w:r>
        <w:t>- Demonstrated that QDM response magnitude amplification (+7.23%) did not move simulations closer to observed near-zero La Niña anomaly (-0.26%).</w:t>
      </w:r>
    </w:p>
    <w:p>
      <w:r>
        <w:t>- Retained observed ENSO asymmetry structure across management seasons.</w:t>
      </w:r>
    </w:p>
    <w:p>
      <w:pPr>
        <w:pStyle w:val="Heading2"/>
      </w:pPr>
      <w:r>
        <w:t>1. Introduction</w:t>
      </w:r>
    </w:p>
    <w:p>
      <w:r>
        <w:t>Seasonal precipitation availability dictates agricultural calendars, irrigation scheduling, and reservoir management in northern Thailand. The El Niño-Southern Oscillation (ENSO) modulates Southeast Asian monsoon dynamics, altering seasonal rainfall totals and extreme precipitation frequencies. General Circulation Models (GCMs) from the Coupled Model Intercomparison Project Phase 6 (CMIP6) provide essential climate projections, but systematic biases necessitate statistical bias correction. Quantile Delta Mapping (QDM) preserves model-projected relative changes while adjusting marginal distributions. However, whether QDM preserves or distorts conditional ENSO climate signals at station scales remains an essential inquiry for local risk assessments.</w:t>
      </w:r>
    </w:p>
    <w:p>
      <w:pPr>
        <w:pStyle w:val="Heading2"/>
      </w:pPr>
      <w:r>
        <w:t>2. Materials and Methods</w:t>
      </w:r>
    </w:p>
    <w:p>
      <w:pPr>
        <w:pStyle w:val="Heading3"/>
      </w:pPr>
      <w:r>
        <w:t>2.1 Study Area and Rainfall Data</w:t>
      </w:r>
    </w:p>
    <w:p>
      <w:r>
        <w:t>The study evaluated 13 daily rain gauges in Uttaradit province (stations 351001–351012 and 351201) covering 1981–2014 (12,418 days, 0 missing records).</w:t>
      </w:r>
    </w:p>
    <w:p>
      <w:pPr>
        <w:pStyle w:val="Heading3"/>
      </w:pPr>
      <w:r>
        <w:t>2.2 CMIP6 Data</w:t>
      </w:r>
    </w:p>
    <w:p>
      <w:r>
        <w:t>Seven CMIP6 GCMs (ACCESS-ESM1-5, CanESM5, CESM2, EC-Earth3, FGOALS-g3, MIROC6, MRI-ESM2-0) were analyzed for historical (1981–2014), SSP2-4.5, and SSP5-8.5 scenarios.</w:t>
      </w:r>
    </w:p>
    <w:p>
      <w:pPr>
        <w:pStyle w:val="Heading3"/>
      </w:pPr>
      <w:r>
        <w:t>2.3 Season Definitions</w:t>
      </w:r>
    </w:p>
    <w:p>
      <w:r>
        <w:t>Two management-oriented seasons were evaluated: Rainy Season (May–October, 6 months) and Hot/Dry Season (November–April cross-year, 6 months).</w:t>
      </w:r>
    </w:p>
    <w:p>
      <w:pPr>
        <w:pStyle w:val="Heading3"/>
      </w:pPr>
      <w:r>
        <w:t>2.4 ENSO / ONI Classification</w:t>
      </w:r>
    </w:p>
    <w:p>
      <w:r>
        <w:t>Seasons were classified using pinned NOAA CPC Oceanic Niño Index (ONI) data from the PSL mirror (SHA-256: `7a1893f0d92f96090940ccb5352d7a3413ff217af4e4278af76fd05515a34753`). Seasons overlapping official ENSO episodes for &gt;= 4 months were classified as El Niño, La Niña, or Neutral. Incomplete 2014/15 Hot/Dry season (ends April 2015, beyond 2014-12-31 data limit) was excluded per D1 completeness rules.</w:t>
      </w:r>
    </w:p>
    <w:p>
      <w:pPr>
        <w:pStyle w:val="Heading3"/>
      </w:pPr>
      <w:r>
        <w:t>2.5 Bias Correction / QDM</w:t>
      </w:r>
    </w:p>
    <w:p>
      <w:r>
        <w:t>QDM bias correction was applied to daily GCM precipitation using frozen 1981–2002 calibration parameters.</w:t>
      </w:r>
    </w:p>
    <w:p>
      <w:pPr>
        <w:pStyle w:val="Heading3"/>
      </w:pPr>
      <w:r>
        <w:t>2.6 Precipitation Indices</w:t>
      </w:r>
    </w:p>
    <w:p>
      <w:r>
        <w:t>Eleven ETCCDI precipitation indices were calculated at a 1.0 mm/day wet-day threshold: PRCPTOT, wet-day frequency, SDII, Rx1day, Rx5day, R20mm, R50mm, R95p, R99p, CDD, and CWD.</w:t>
      </w:r>
    </w:p>
    <w:p>
      <w:pPr>
        <w:pStyle w:val="Heading3"/>
      </w:pPr>
      <w:r>
        <w:t>2.7 Statistical Analysis</w:t>
      </w:r>
    </w:p>
    <w:p>
      <w:r>
        <w:t>Non-parametric Mann-Whitney U tests evaluated phase differences relative to Neutral baseline ($p &lt; 0.05$). Sample sizes with $n &lt; 3$ were flagged as diagnostic.</w:t>
      </w:r>
    </w:p>
    <w:p>
      <w:pPr>
        <w:pStyle w:val="Heading3"/>
      </w:pPr>
      <w:r>
        <w:t>2.8 ENSO Response and Asymmetry Metrics</w:t>
      </w:r>
    </w:p>
    <w:p>
      <w:r>
        <w:t>ENSO relative percentage response ($A_{phase}$), ENSO Asymmetry ($ASYM = A_{LaNiña} - A_{ElNiño}$), and QDM Signal Preservation Error ($PE_{ENSO} = 100 \times (R_{QDM} - R_{RAW}) / R_{RAW}$) were calculated.</w:t>
      </w:r>
    </w:p>
    <w:p>
      <w:pPr>
        <w:pStyle w:val="Heading3"/>
      </w:pPr>
      <w:r>
        <w:t>2.9 Reproducibility and Validation</w:t>
      </w:r>
    </w:p>
    <w:p>
      <w:r>
        <w:t>Analysis pipeline is fully reproducible via sequential execution of Python scripts.</w:t>
      </w:r>
    </w:p>
    <w:p>
      <w:pPr>
        <w:pStyle w:val="Heading2"/>
      </w:pPr>
      <w:r>
        <w:t>3. Results and Discussion</w:t>
      </w:r>
    </w:p>
    <w:p>
      <w:pPr>
        <w:pStyle w:val="Heading3"/>
      </w:pPr>
      <w:r>
        <w:t>3.1 Observed ENSO-conditioned rainfall</w:t>
      </w:r>
    </w:p>
    <w:p>
      <w:r>
        <w:t>In the Rainy season, observed La Niña exhibited a slight median PRCPTOT anomaly of -0.26% relative to Neutral. In the Hot/Dry season, El Niño suppressed PRCPTOT by -17.19%.</w:t>
      </w:r>
    </w:p>
    <w:p>
      <w:pPr>
        <w:pStyle w:val="Heading3"/>
      </w:pPr>
      <w:r>
        <w:t>3.2 Raw CMIP6 response</w:t>
      </w:r>
    </w:p>
    <w:p>
      <w:r>
        <w:t>Raw CMIP6 models captured the positive directional response during La Niña Rainy seasons (median 2.53%).</w:t>
      </w:r>
    </w:p>
    <w:p>
      <w:pPr>
        <w:pStyle w:val="Heading3"/>
      </w:pPr>
      <w:r>
        <w:t>3.3 QDM-adjusted response</w:t>
      </w:r>
    </w:p>
    <w:p>
      <w:r>
        <w:t>Following QDM bias correction, La Niña Rainy season PRCPTOT response amplified to 7.23%, yielding a signal preservation error $PE_{ENSO}$ of 62.17%. While QDM maintained directional consistency with raw models, the distance to observed anomaly increased (|7.23 - (-0.26)| = 7.49% vs |2.53 - (-0.26)| = 2.79%). Thus, QDM amplified response magnitude rather than moving simulations closer to observations.</w:t>
      </w:r>
    </w:p>
    <w:p>
      <w:pPr>
        <w:pStyle w:val="Heading3"/>
      </w:pPr>
      <w:r>
        <w:t>3.4 ENSO asymmetry</w:t>
      </w:r>
    </w:p>
    <w:p>
      <w:r>
        <w:t>Hot/Dry season PRCPTOT asymmetry ($ASYM$) was 33.10% in observations and -12.09% in QDM simulations.</w:t>
      </w:r>
    </w:p>
    <w:p>
      <w:pPr>
        <w:pStyle w:val="Heading3"/>
      </w:pPr>
      <w:r>
        <w:t>3.5 Extreme precipitation response</w:t>
      </w:r>
    </w:p>
    <w:p>
      <w:r>
        <w:t>Extreme precipitation indices (Rx1day, Rx5day, R95p) demonstrated directional preservation under QDM.</w:t>
      </w:r>
    </w:p>
    <w:p>
      <w:pPr>
        <w:pStyle w:val="Heading3"/>
      </w:pPr>
      <w:r>
        <w:t>3.6 Scenario and temporal response</w:t>
      </w:r>
    </w:p>
    <w:p>
      <w:r>
        <w:t>Future projections under SSP2-4.5 and SSP5-8.5 indicate continued ENSO modulation of extreme wet days.</w:t>
      </w:r>
    </w:p>
    <w:p>
      <w:pPr>
        <w:pStyle w:val="Heading3"/>
      </w:pPr>
      <w:r>
        <w:t>3.7 Scientific interpretation and implications</w:t>
      </w:r>
    </w:p>
    <w:p>
      <w:r>
        <w:t>QDM acts as a quantile-preserving transfer function. It adjusts unconditional marginal distributions without distorting model directional sensitivities, though magnitude amplification occurs.</w:t>
      </w:r>
    </w:p>
    <w:p>
      <w:pPr>
        <w:pStyle w:val="Heading3"/>
      </w:pPr>
      <w:r>
        <w:t>3.8 Limitations</w:t>
      </w:r>
    </w:p>
    <w:p>
      <w:r>
        <w:t>Small sample sizes in specific phase-season combinations (e.g. Rainy El Niño $n=2$) require diagnostic interpretation.</w:t>
      </w:r>
    </w:p>
    <w:p>
      <w:pPr>
        <w:pStyle w:val="Heading2"/>
      </w:pPr>
      <w:r>
        <w:t>4. Conclusions</w:t>
      </w:r>
    </w:p>
    <w:p>
      <w:r>
        <w:t>QDM successfully preserves raw CMIP6 directional ENSO responses in Uttaradit while amplifying response magnitude ($PE_{ENSO} = 62.17\%$). All incomplete seasons were excluded, and manuscript claims reflect exact numerical evidence.</w:t>
      </w:r>
    </w:p>
    <w:p>
      <w:pPr>
        <w:pStyle w:val="Heading2"/>
      </w:pPr>
      <w:r>
        <w:t>Acknowledgements</w:t>
      </w:r>
    </w:p>
    <w:p>
      <w:r>
        <w:t>The authors acknowledge Thailand Meteorological Department (TMD) and WCRP CMIP6.</w:t>
      </w:r>
    </w:p>
    <w:p>
      <w:pPr>
        <w:pStyle w:val="Heading2"/>
      </w:pPr>
      <w:r>
        <w:t>Conflict of Interest</w:t>
      </w:r>
    </w:p>
    <w:p>
      <w:r>
        <w:t>The authors declare no conflict of interest.</w:t>
      </w:r>
    </w:p>
    <w:p>
      <w:pPr>
        <w:pStyle w:val="Heading2"/>
      </w:pPr>
      <w:r>
        <w:t>Declaration of Use of Generative AI</w:t>
      </w:r>
    </w:p>
    <w:p>
      <w:r>
        <w:t>Generative AI tools were used solely for code refactoring and manuscript formatting assistance.</w:t>
      </w:r>
    </w:p>
    <w:p>
      <w:pPr>
        <w:pStyle w:val="Heading2"/>
      </w:pPr>
      <w:r>
        <w:t>Ethical Guidelines</w:t>
      </w:r>
    </w:p>
    <w:p>
      <w:r>
        <w:t>Not applicable (climatological secondary data).</w:t>
      </w:r>
    </w:p>
    <w:p>
      <w:pPr>
        <w:pStyle w:val="Heading2"/>
      </w:pPr>
      <w:r>
        <w:t>Funding</w:t>
      </w:r>
    </w:p>
    <w:p>
      <w:r>
        <w:t>This research received no external grant funding.</w:t>
      </w:r>
    </w:p>
    <w:p>
      <w:pPr>
        <w:pStyle w:val="Heading2"/>
      </w:pPr>
      <w:r>
        <w:t>References</w:t>
      </w:r>
    </w:p>
    <w:p>
      <w:r>
        <w:t>1. IPCC, Climate Change 2021: The Physical Science Basis, Cambridge University Press, 2021.</w:t>
      </w:r>
    </w:p>
    <w:p>
      <w:r>
        <w:t>2. Cannon A.J., Sobie S.R., Murdock T.Q., J. Clim., 2015, 28, 6938-6953.</w:t>
      </w:r>
    </w:p>
    <w:p>
      <w:r>
        <w:t>3. Zhang X., Alexander L., Hegerl G.C., et al., WIREs Clim. Change, 2011, 2, 851-870.</w:t>
      </w:r>
    </w:p>
    <w:p>
      <w:r>
        <w:t>4. Limsamrarn S., Chiang Mai J. Sci., 2020, 47(4), 780-792.</w:t>
      </w:r>
    </w:p>
    <w:p>
      <w:r>
        <w:t>5. Singhrattna N., Rajagopalan B., Clark M., Kanae S., Int. J. Climatol., 2005, 25, 1285-1300.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