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F3864"/>
          <w:sz w:val="40"/>
          <w:szCs w:val="40"/>
        </w:rPr>
        <w:t xml:space="preserve">Architecture Design Document</w:t>
      </w:r>
    </w:p>
    <w:p>
      <w:pPr>
        <w:spacing w:after="240"/>
      </w:pPr>
      <w:r>
        <w:rPr>
          <w:color w:val="444444"/>
          <w:sz w:val="28"/>
          <w:szCs w:val="28"/>
        </w:rPr>
        <w:t xml:space="preserve">Legal Contract Review Orchestrator</w:t>
      </w:r>
    </w:p>
    <w:p>
      <w:pPr>
        <w:spacing w:after="60"/>
      </w:pPr>
      <w:r>
        <w:rPr>
          <w:b/>
          <w:bCs/>
        </w:rPr>
        <w:t xml:space="preserve">Author: </w:t>
      </w:r>
      <w:r>
        <w:t xml:space="preserve">Person 1 (Coordinator, Architecture &amp; Integration)</w:t>
      </w:r>
    </w:p>
    <w:p>
      <w:pPr>
        <w:spacing w:after="60"/>
      </w:pPr>
      <w:r>
        <w:rPr>
          <w:b/>
          <w:bCs/>
        </w:rPr>
        <w:t xml:space="preserve">Status: </w:t>
      </w:r>
      <w:r>
        <w:t xml:space="preserve">DRAFT — for team review before Contract Freeze</w:t>
      </w:r>
    </w:p>
    <w:p>
      <w:pPr>
        <w:spacing w:after="60"/>
      </w:pPr>
      <w:r>
        <w:rPr>
          <w:b/>
          <w:bCs/>
        </w:rPr>
        <w:t xml:space="preserve">Domain: </w:t>
      </w:r>
      <w:r>
        <w:t xml:space="preserve">Legal Contract Review (Clause Extraction → Risk Analysis → Redline Generation → Counter-Party Verification)</w:t>
      </w:r>
    </w:p>
    <w:p>
      <w:pPr>
        <w:spacing w:after="300"/>
      </w:pPr>
      <w:r>
        <w:rPr>
          <w:b/>
          <w:bCs/>
        </w:rPr>
        <w:t xml:space="preserve">Stack: </w:t>
      </w:r>
      <w:r>
        <w:t xml:space="preserve">Python, LangGraph, LangChain Core, Pydantic, LangSmith</w:t>
      </w:r>
    </w:p>
    <w:p>
      <w:pPr>
        <w:pStyle w:val="Heading1"/>
        <w:spacing w:after="150" w:before="300"/>
      </w:pPr>
      <w:r>
        <w:t xml:space="preserve">1. Purpose</w:t>
      </w:r>
    </w:p>
    <w:p>
      <w:pPr>
        <w:spacing w:after="120"/>
      </w:pPr>
      <w:r>
        <w:t xml:space="preserve">This document defines the graph topology, node interfaces, routing rules, retry/rollback behavior, and termination conditions for the Generic Task Orchestrator instantiated in the Legal Contract Review domain. It is the reference all five team members build against. Once reviewed and approved, Person 2 will convert Section 6 (state design) into the frozen contract.py.</w:t>
      </w:r>
    </w:p>
    <w:p>
      <w:pPr>
        <w:pStyle w:val="Heading1"/>
        <w:spacing w:after="150" w:before="300"/>
      </w:pPr>
      <w:r>
        <w:t xml:space="preserve">2. Domain Mapping</w:t>
      </w:r>
    </w:p>
    <w:p>
      <w:pPr>
        <w:spacing w:after="120"/>
      </w:pPr>
      <w:r>
        <w:t xml:space="preserve">The generic 4-worker template maps onto the legal domain as follows: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5450"/>
        <w:gridCol w:w="1500"/>
      </w:tblGrid>
      <w:tr>
        <w:tc>
          <w:tcPr>
            <w:tcW w:type="dxa" w:w="2400"/>
            <w:shd w:fill="1F3864" w:val="clear"/>
            <w:tcMar>
              <w:top w:type="dxa" w:w="80"/>
              <w:left w:type="dxa" w:w="100"/>
              <w:bottom w:type="dxa" w:w="80"/>
              <w:right w:type="dxa" w:w="100"/>
            </w:tcMar>
          </w:tcPr>
          <w:p>
            <w:r>
              <w:rPr>
                <w:b/>
                <w:bCs/>
                <w:color w:val="FFFFFF"/>
                <w:sz w:val="20"/>
                <w:szCs w:val="20"/>
              </w:rPr>
              <w:t xml:space="preserve">Generic Role</w:t>
            </w:r>
          </w:p>
        </w:tc>
        <w:tc>
          <w:tcPr>
            <w:tcW w:type="dxa" w:w="5450"/>
            <w:shd w:fill="1F3864" w:val="clear"/>
            <w:tcMar>
              <w:top w:type="dxa" w:w="80"/>
              <w:left w:type="dxa" w:w="100"/>
              <w:bottom w:type="dxa" w:w="80"/>
              <w:right w:type="dxa" w:w="100"/>
            </w:tcMar>
          </w:tcPr>
          <w:p>
            <w:r>
              <w:rPr>
                <w:b/>
                <w:bCs/>
                <w:color w:val="FFFFFF"/>
                <w:sz w:val="20"/>
                <w:szCs w:val="20"/>
              </w:rPr>
              <w:t xml:space="preserve">Legal Domain Instantiation</w:t>
            </w:r>
          </w:p>
        </w:tc>
        <w:tc>
          <w:tcPr>
            <w:tcW w:type="dxa" w:w="1500"/>
            <w:shd w:fill="1F3864" w:val="clear"/>
            <w:tcMar>
              <w:top w:type="dxa" w:w="80"/>
              <w:left w:type="dxa" w:w="100"/>
              <w:bottom w:type="dxa" w:w="80"/>
              <w:right w:type="dxa" w:w="100"/>
            </w:tcMar>
          </w:tcPr>
          <w:p>
            <w:r>
              <w:rPr>
                <w:b/>
                <w:bCs/>
                <w:color w:val="FFFFFF"/>
                <w:sz w:val="20"/>
                <w:szCs w:val="20"/>
              </w:rPr>
              <w:t xml:space="preserve">Owner</w:t>
            </w:r>
          </w:p>
        </w:tc>
      </w:tr>
      <w:tr>
        <w:tc>
          <w:tcPr>
            <w:tcW w:type="dxa" w:w="2400"/>
            <w:tcMar>
              <w:top w:type="dxa" w:w="80"/>
              <w:left w:type="dxa" w:w="100"/>
              <w:bottom w:type="dxa" w:w="80"/>
              <w:right w:type="dxa" w:w="100"/>
            </w:tcMar>
          </w:tcPr>
          <w:p>
            <w:r>
              <w:rPr>
                <w:b w:val="false"/>
                <w:bCs w:val="false"/>
                <w:sz w:val="20"/>
                <w:szCs w:val="20"/>
              </w:rPr>
              <w:t xml:space="preserve">Coordinator</w:t>
            </w:r>
          </w:p>
        </w:tc>
        <w:tc>
          <w:tcPr>
            <w:tcW w:type="dxa" w:w="5450"/>
            <w:tcMar>
              <w:top w:type="dxa" w:w="80"/>
              <w:left w:type="dxa" w:w="100"/>
              <w:bottom w:type="dxa" w:w="80"/>
              <w:right w:type="dxa" w:w="100"/>
            </w:tcMar>
          </w:tcPr>
          <w:p>
            <w:r>
              <w:rPr>
                <w:b w:val="false"/>
                <w:bCs w:val="false"/>
                <w:sz w:val="20"/>
                <w:szCs w:val="20"/>
              </w:rPr>
              <w:t xml:space="preserve">Task router / loop controller</w:t>
            </w:r>
          </w:p>
        </w:tc>
        <w:tc>
          <w:tcPr>
            <w:tcW w:type="dxa" w:w="1500"/>
            <w:tcMar>
              <w:top w:type="dxa" w:w="80"/>
              <w:left w:type="dxa" w:w="100"/>
              <w:bottom w:type="dxa" w:w="80"/>
              <w:right w:type="dxa" w:w="100"/>
            </w:tcMar>
          </w:tcPr>
          <w:p>
            <w:r>
              <w:rPr>
                <w:b w:val="false"/>
                <w:bCs w:val="false"/>
                <w:sz w:val="20"/>
                <w:szCs w:val="20"/>
              </w:rPr>
              <w:t xml:space="preserve">Person 1</w:t>
            </w:r>
          </w:p>
        </w:tc>
      </w:tr>
      <w:tr>
        <w:tc>
          <w:tcPr>
            <w:tcW w:type="dxa" w:w="2400"/>
            <w:tcMar>
              <w:top w:type="dxa" w:w="80"/>
              <w:left w:type="dxa" w:w="100"/>
              <w:bottom w:type="dxa" w:w="80"/>
              <w:right w:type="dxa" w:w="100"/>
            </w:tcMar>
          </w:tcPr>
          <w:p>
            <w:r>
              <w:rPr>
                <w:b w:val="false"/>
                <w:bCs w:val="false"/>
                <w:sz w:val="20"/>
                <w:szCs w:val="20"/>
              </w:rPr>
              <w:t xml:space="preserve">Worker A — Analyzer</w:t>
            </w:r>
          </w:p>
        </w:tc>
        <w:tc>
          <w:tcPr>
            <w:tcW w:type="dxa" w:w="5450"/>
            <w:tcMar>
              <w:top w:type="dxa" w:w="80"/>
              <w:left w:type="dxa" w:w="100"/>
              <w:bottom w:type="dxa" w:w="80"/>
              <w:right w:type="dxa" w:w="100"/>
            </w:tcMar>
          </w:tcPr>
          <w:p>
            <w:r>
              <w:rPr>
                <w:b w:val="false"/>
                <w:bCs w:val="false"/>
                <w:sz w:val="20"/>
                <w:szCs w:val="20"/>
              </w:rPr>
              <w:t xml:space="preserve">Clause Extractor + Risk Analyzer: parses raw contract text into structured clauses, tags each with a risk category</w:t>
            </w:r>
          </w:p>
        </w:tc>
        <w:tc>
          <w:tcPr>
            <w:tcW w:type="dxa" w:w="1500"/>
            <w:tcMar>
              <w:top w:type="dxa" w:w="80"/>
              <w:left w:type="dxa" w:w="100"/>
              <w:bottom w:type="dxa" w:w="80"/>
              <w:right w:type="dxa" w:w="100"/>
            </w:tcMar>
          </w:tcPr>
          <w:p>
            <w:r>
              <w:rPr>
                <w:b w:val="false"/>
                <w:bCs w:val="false"/>
                <w:sz w:val="20"/>
                <w:szCs w:val="20"/>
              </w:rPr>
              <w:t xml:space="preserve">Person 2</w:t>
            </w:r>
          </w:p>
        </w:tc>
      </w:tr>
      <w:tr>
        <w:tc>
          <w:tcPr>
            <w:tcW w:type="dxa" w:w="2400"/>
            <w:tcMar>
              <w:top w:type="dxa" w:w="80"/>
              <w:left w:type="dxa" w:w="100"/>
              <w:bottom w:type="dxa" w:w="80"/>
              <w:right w:type="dxa" w:w="100"/>
            </w:tcMar>
          </w:tcPr>
          <w:p>
            <w:r>
              <w:rPr>
                <w:b w:val="false"/>
                <w:bCs w:val="false"/>
                <w:sz w:val="20"/>
                <w:szCs w:val="20"/>
              </w:rPr>
              <w:t xml:space="preserve">Worker B — Actor</w:t>
            </w:r>
          </w:p>
        </w:tc>
        <w:tc>
          <w:tcPr>
            <w:tcW w:type="dxa" w:w="5450"/>
            <w:tcMar>
              <w:top w:type="dxa" w:w="80"/>
              <w:left w:type="dxa" w:w="100"/>
              <w:bottom w:type="dxa" w:w="80"/>
              <w:right w:type="dxa" w:w="100"/>
            </w:tcMar>
          </w:tcPr>
          <w:p>
            <w:r>
              <w:rPr>
                <w:b w:val="false"/>
                <w:bCs w:val="false"/>
                <w:sz w:val="20"/>
                <w:szCs w:val="20"/>
              </w:rPr>
              <w:t xml:space="preserve">Redline Generator: calls (mocked) drafting tools to propose contract edits based on flagged risks</w:t>
            </w:r>
          </w:p>
        </w:tc>
        <w:tc>
          <w:tcPr>
            <w:tcW w:type="dxa" w:w="1500"/>
            <w:tcMar>
              <w:top w:type="dxa" w:w="80"/>
              <w:left w:type="dxa" w:w="100"/>
              <w:bottom w:type="dxa" w:w="80"/>
              <w:right w:type="dxa" w:w="100"/>
            </w:tcMar>
          </w:tcPr>
          <w:p>
            <w:r>
              <w:rPr>
                <w:b w:val="false"/>
                <w:bCs w:val="false"/>
                <w:sz w:val="20"/>
                <w:szCs w:val="20"/>
              </w:rPr>
              <w:t xml:space="preserve">Person 3</w:t>
            </w:r>
          </w:p>
        </w:tc>
      </w:tr>
      <w:tr>
        <w:tc>
          <w:tcPr>
            <w:tcW w:type="dxa" w:w="2400"/>
            <w:tcMar>
              <w:top w:type="dxa" w:w="80"/>
              <w:left w:type="dxa" w:w="100"/>
              <w:bottom w:type="dxa" w:w="80"/>
              <w:right w:type="dxa" w:w="100"/>
            </w:tcMar>
          </w:tcPr>
          <w:p>
            <w:r>
              <w:rPr>
                <w:b w:val="false"/>
                <w:bCs w:val="false"/>
                <w:sz w:val="20"/>
                <w:szCs w:val="20"/>
              </w:rPr>
              <w:t xml:space="preserve">Worker C — Validator</w:t>
            </w:r>
          </w:p>
        </w:tc>
        <w:tc>
          <w:tcPr>
            <w:tcW w:type="dxa" w:w="5450"/>
            <w:tcMar>
              <w:top w:type="dxa" w:w="80"/>
              <w:left w:type="dxa" w:w="100"/>
              <w:bottom w:type="dxa" w:w="80"/>
              <w:right w:type="dxa" w:w="100"/>
            </w:tcMar>
          </w:tcPr>
          <w:p>
            <w:r>
              <w:rPr>
                <w:b w:val="false"/>
                <w:bCs w:val="false"/>
                <w:sz w:val="20"/>
                <w:szCs w:val="20"/>
              </w:rPr>
              <w:t xml:space="preserve">Counter-Party / Structural Validator: checks redlines are structurally valid and consistent with the original clause set before reporting</w:t>
            </w:r>
          </w:p>
        </w:tc>
        <w:tc>
          <w:tcPr>
            <w:tcW w:type="dxa" w:w="1500"/>
            <w:tcMar>
              <w:top w:type="dxa" w:w="80"/>
              <w:left w:type="dxa" w:w="100"/>
              <w:bottom w:type="dxa" w:w="80"/>
              <w:right w:type="dxa" w:w="100"/>
            </w:tcMar>
          </w:tcPr>
          <w:p>
            <w:r>
              <w:rPr>
                <w:b w:val="false"/>
                <w:bCs w:val="false"/>
                <w:sz w:val="20"/>
                <w:szCs w:val="20"/>
              </w:rPr>
              <w:t xml:space="preserve">Person 4</w:t>
            </w:r>
          </w:p>
        </w:tc>
      </w:tr>
      <w:tr>
        <w:tc>
          <w:tcPr>
            <w:tcW w:type="dxa" w:w="2400"/>
            <w:tcMar>
              <w:top w:type="dxa" w:w="80"/>
              <w:left w:type="dxa" w:w="100"/>
              <w:bottom w:type="dxa" w:w="80"/>
              <w:right w:type="dxa" w:w="100"/>
            </w:tcMar>
          </w:tcPr>
          <w:p>
            <w:r>
              <w:rPr>
                <w:b w:val="false"/>
                <w:bCs w:val="false"/>
                <w:sz w:val="20"/>
                <w:szCs w:val="20"/>
              </w:rPr>
              <w:t xml:space="preserve">Global: Tracing/Privacy</w:t>
            </w:r>
          </w:p>
        </w:tc>
        <w:tc>
          <w:tcPr>
            <w:tcW w:type="dxa" w:w="5450"/>
            <w:tcMar>
              <w:top w:type="dxa" w:w="80"/>
              <w:left w:type="dxa" w:w="100"/>
              <w:bottom w:type="dxa" w:w="80"/>
              <w:right w:type="dxa" w:w="100"/>
            </w:tcMar>
          </w:tcPr>
          <w:p>
            <w:r>
              <w:rPr>
                <w:b w:val="false"/>
                <w:bCs w:val="false"/>
                <w:sz w:val="20"/>
                <w:szCs w:val="20"/>
              </w:rPr>
              <w:t xml:space="preserve">LangSmith redaction layer (client names, deal terms, PII)</w:t>
            </w:r>
          </w:p>
        </w:tc>
        <w:tc>
          <w:tcPr>
            <w:tcW w:type="dxa" w:w="1500"/>
            <w:tcMar>
              <w:top w:type="dxa" w:w="80"/>
              <w:left w:type="dxa" w:w="100"/>
              <w:bottom w:type="dxa" w:w="80"/>
              <w:right w:type="dxa" w:w="100"/>
            </w:tcMar>
          </w:tcPr>
          <w:p>
            <w:r>
              <w:rPr>
                <w:b w:val="false"/>
                <w:bCs w:val="false"/>
                <w:sz w:val="20"/>
                <w:szCs w:val="20"/>
              </w:rPr>
              <w:t xml:space="preserve">Person 5</w:t>
            </w:r>
          </w:p>
        </w:tc>
      </w:tr>
      <w:tr>
        <w:tc>
          <w:tcPr>
            <w:tcW w:type="dxa" w:w="2400"/>
            <w:tcMar>
              <w:top w:type="dxa" w:w="80"/>
              <w:left w:type="dxa" w:w="100"/>
              <w:bottom w:type="dxa" w:w="80"/>
              <w:right w:type="dxa" w:w="100"/>
            </w:tcMar>
          </w:tcPr>
          <w:p>
            <w:r>
              <w:rPr>
                <w:b w:val="false"/>
                <w:bCs w:val="false"/>
                <w:sz w:val="20"/>
                <w:szCs w:val="20"/>
              </w:rPr>
              <w:t xml:space="preserve">Global: Context Manager</w:t>
            </w:r>
          </w:p>
        </w:tc>
        <w:tc>
          <w:tcPr>
            <w:tcW w:type="dxa" w:w="5450"/>
            <w:tcMar>
              <w:top w:type="dxa" w:w="80"/>
              <w:left w:type="dxa" w:w="100"/>
              <w:bottom w:type="dxa" w:w="80"/>
              <w:right w:type="dxa" w:w="100"/>
            </w:tcMar>
          </w:tcPr>
          <w:p>
            <w:r>
              <w:rPr>
                <w:b w:val="false"/>
                <w:bCs w:val="false"/>
                <w:sz w:val="20"/>
                <w:szCs w:val="20"/>
              </w:rPr>
              <w:t xml:space="preserve">Token/history pruning before each Coordinator loop</w:t>
            </w:r>
          </w:p>
        </w:tc>
        <w:tc>
          <w:tcPr>
            <w:tcW w:type="dxa" w:w="1500"/>
            <w:tcMar>
              <w:top w:type="dxa" w:w="80"/>
              <w:left w:type="dxa" w:w="100"/>
              <w:bottom w:type="dxa" w:w="80"/>
              <w:right w:type="dxa" w:w="100"/>
            </w:tcMar>
          </w:tcPr>
          <w:p>
            <w:r>
              <w:rPr>
                <w:b w:val="false"/>
                <w:bCs w:val="false"/>
                <w:sz w:val="20"/>
                <w:szCs w:val="20"/>
              </w:rPr>
              <w:t xml:space="preserve">Person 5</w:t>
            </w:r>
          </w:p>
        </w:tc>
      </w:tr>
      <w:tr>
        <w:tc>
          <w:tcPr>
            <w:tcW w:type="dxa" w:w="2400"/>
            <w:tcMar>
              <w:top w:type="dxa" w:w="80"/>
              <w:left w:type="dxa" w:w="100"/>
              <w:bottom w:type="dxa" w:w="80"/>
              <w:right w:type="dxa" w:w="100"/>
            </w:tcMar>
          </w:tcPr>
          <w:p>
            <w:r>
              <w:rPr>
                <w:b w:val="false"/>
                <w:bCs w:val="false"/>
                <w:sz w:val="20"/>
                <w:szCs w:val="20"/>
              </w:rPr>
              <w:t xml:space="preserve">Worker D — Reporter</w:t>
            </w:r>
          </w:p>
        </w:tc>
        <w:tc>
          <w:tcPr>
            <w:tcW w:type="dxa" w:w="5450"/>
            <w:tcMar>
              <w:top w:type="dxa" w:w="80"/>
              <w:left w:type="dxa" w:w="100"/>
              <w:bottom w:type="dxa" w:w="80"/>
              <w:right w:type="dxa" w:w="100"/>
            </w:tcMar>
          </w:tcPr>
          <w:p>
            <w:r>
              <w:rPr>
                <w:b w:val="false"/>
                <w:bCs w:val="false"/>
                <w:sz w:val="20"/>
                <w:szCs w:val="20"/>
              </w:rPr>
              <w:t xml:space="preserve">Final counter-party verification summary + report compiler</w:t>
            </w:r>
          </w:p>
        </w:tc>
        <w:tc>
          <w:tcPr>
            <w:tcW w:type="dxa" w:w="1500"/>
            <w:tcMar>
              <w:top w:type="dxa" w:w="80"/>
              <w:left w:type="dxa" w:w="100"/>
              <w:bottom w:type="dxa" w:w="80"/>
              <w:right w:type="dxa" w:w="100"/>
            </w:tcMar>
          </w:tcPr>
          <w:p>
            <w:r>
              <w:rPr>
                <w:b w:val="false"/>
                <w:bCs w:val="false"/>
                <w:sz w:val="20"/>
                <w:szCs w:val="20"/>
              </w:rPr>
              <w:t xml:space="preserve">Person 1</w:t>
            </w:r>
          </w:p>
        </w:tc>
      </w:tr>
    </w:tbl>
    <w:p>
      <w:pPr>
        <w:spacing w:after="150"/>
      </w:pPr>
    </w:p>
    <w:p>
      <w:pPr>
        <w:spacing w:after="120"/>
      </w:pPr>
      <w:r>
        <w:rPr>
          <w:i/>
          <w:iCs/>
        </w:rPr>
        <w:t xml:space="preserve">Note on team size: the assignment template assumes 6 owners (loop, silent-hallucination, rogue-tool, cascade, privacy, tokens). Your team has folded Reporter into Person 1's integration scope — confirm this is intentional before freeze, since the rubric grades "Global Graph Layer" work per-guardrail regardless of headcount.</w:t>
      </w:r>
    </w:p>
    <w:p>
      <w:pPr>
        <w:pStyle w:val="Heading1"/>
        <w:spacing w:after="150" w:before="300"/>
      </w:pPr>
      <w:r>
        <w:t xml:space="preserve">3. Graph Topology</w:t>
      </w:r>
    </w:p>
    <w:p>
      <w:pPr>
        <w:spacing w:after="120"/>
      </w:pPr>
      <w:r>
        <w:t xml:space="preserve">Coordinator routes to Analyzer on new tasks or retries (Route A), to Actor once analysis is validated (Route B), and to Reporter once validation succeeds (Route C). The Validator sits between Actor and Reporter and can force a rollback to the Coordinator with a rejection flag, incrementing round_number.</w:t>
      </w:r>
    </w:p>
    <w:p>
      <w:pPr>
        <w:spacing w:after="100" w:before="100"/>
        <w:jc w:val="center"/>
      </w:pPr>
      <w:r>
        <w:drawing>
          <wp:inline distT="0" distB="0" distL="0" distR="0">
            <wp:extent cx="5905500" cy="1533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1533525"/>
                    </a:xfrm>
                    <a:prstGeom prst="rect">
                      <a:avLst/>
                    </a:prstGeom>
                  </pic:spPr>
                </pic:pic>
              </a:graphicData>
            </a:graphic>
          </wp:inline>
        </w:drawing>
      </w:r>
    </w:p>
    <w:p>
      <w:pPr>
        <w:spacing w:after="120"/>
      </w:pPr>
      <w:r>
        <w:rPr>
          <w:b/>
          <w:bCs/>
        </w:rPr>
        <w:t xml:space="preserve">Terminal node: partial_output — reached only via forced short-circuit (Section 5.1) or successful Reporter completion.</w:t>
      </w:r>
    </w:p>
    <w:p>
      <w:pPr>
        <w:pStyle w:val="Heading1"/>
        <w:spacing w:after="150" w:before="300"/>
      </w:pPr>
      <w:r>
        <w:t xml:space="preserve">4. Node Interfaces</w:t>
      </w:r>
    </w:p>
    <w:p>
      <w:pPr>
        <w:spacing w:after="120"/>
      </w:pPr>
      <w:r>
        <w:t xml:space="preserve">Each node receives and returns the shared AgentState object (frozen contract, Section 6). No node may mutate state outside its declared fields — this is enforced by Person 4's rejection-flag logic at the Validator boundary, and by Pydantic validation on every node's return.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700"/>
        <w:gridCol w:w="2800"/>
        <w:gridCol w:w="2650"/>
        <w:gridCol w:w="2200"/>
      </w:tblGrid>
      <w:tr>
        <w:tc>
          <w:tcPr>
            <w:tcW w:type="dxa" w:w="1700"/>
            <w:shd w:fill="1F3864" w:val="clear"/>
            <w:tcMar>
              <w:top w:type="dxa" w:w="80"/>
              <w:left w:type="dxa" w:w="100"/>
              <w:bottom w:type="dxa" w:w="80"/>
              <w:right w:type="dxa" w:w="100"/>
            </w:tcMar>
          </w:tcPr>
          <w:p>
            <w:r>
              <w:rPr>
                <w:b/>
                <w:bCs/>
                <w:color w:val="FFFFFF"/>
                <w:sz w:val="20"/>
                <w:szCs w:val="20"/>
              </w:rPr>
              <w:t xml:space="preserve">Node</w:t>
            </w:r>
          </w:p>
        </w:tc>
        <w:tc>
          <w:tcPr>
            <w:tcW w:type="dxa" w:w="2800"/>
            <w:shd w:fill="1F3864" w:val="clear"/>
            <w:tcMar>
              <w:top w:type="dxa" w:w="80"/>
              <w:left w:type="dxa" w:w="100"/>
              <w:bottom w:type="dxa" w:w="80"/>
              <w:right w:type="dxa" w:w="100"/>
            </w:tcMar>
          </w:tcPr>
          <w:p>
            <w:r>
              <w:rPr>
                <w:b/>
                <w:bCs/>
                <w:color w:val="FFFFFF"/>
                <w:sz w:val="20"/>
                <w:szCs w:val="20"/>
              </w:rPr>
              <w:t xml:space="preserve">Reads</w:t>
            </w:r>
          </w:p>
        </w:tc>
        <w:tc>
          <w:tcPr>
            <w:tcW w:type="dxa" w:w="2650"/>
            <w:shd w:fill="1F3864" w:val="clear"/>
            <w:tcMar>
              <w:top w:type="dxa" w:w="80"/>
              <w:left w:type="dxa" w:w="100"/>
              <w:bottom w:type="dxa" w:w="80"/>
              <w:right w:type="dxa" w:w="100"/>
            </w:tcMar>
          </w:tcPr>
          <w:p>
            <w:r>
              <w:rPr>
                <w:b/>
                <w:bCs/>
                <w:color w:val="FFFFFF"/>
                <w:sz w:val="20"/>
                <w:szCs w:val="20"/>
              </w:rPr>
              <w:t xml:space="preserve">Writes</w:t>
            </w:r>
          </w:p>
        </w:tc>
        <w:tc>
          <w:tcPr>
            <w:tcW w:type="dxa" w:w="2200"/>
            <w:shd w:fill="1F3864" w:val="clear"/>
            <w:tcMar>
              <w:top w:type="dxa" w:w="80"/>
              <w:left w:type="dxa" w:w="100"/>
              <w:bottom w:type="dxa" w:w="80"/>
              <w:right w:type="dxa" w:w="100"/>
            </w:tcMar>
          </w:tcPr>
          <w:p>
            <w:r>
              <w:rPr>
                <w:b/>
                <w:bCs/>
                <w:color w:val="FFFFFF"/>
                <w:sz w:val="20"/>
                <w:szCs w:val="20"/>
              </w:rPr>
              <w:t xml:space="preserve">External calls</w:t>
            </w:r>
          </w:p>
        </w:tc>
      </w:tr>
      <w:tr>
        <w:tc>
          <w:tcPr>
            <w:tcW w:type="dxa" w:w="1700"/>
            <w:tcMar>
              <w:top w:type="dxa" w:w="80"/>
              <w:left w:type="dxa" w:w="100"/>
              <w:bottom w:type="dxa" w:w="80"/>
              <w:right w:type="dxa" w:w="100"/>
            </w:tcMar>
          </w:tcPr>
          <w:p>
            <w:r>
              <w:rPr>
                <w:b w:val="false"/>
                <w:bCs w:val="false"/>
                <w:sz w:val="20"/>
                <w:szCs w:val="20"/>
              </w:rPr>
              <w:t xml:space="preserve">Coordinator</w:t>
            </w:r>
          </w:p>
        </w:tc>
        <w:tc>
          <w:tcPr>
            <w:tcW w:type="dxa" w:w="2800"/>
            <w:tcMar>
              <w:top w:type="dxa" w:w="80"/>
              <w:left w:type="dxa" w:w="100"/>
              <w:bottom w:type="dxa" w:w="80"/>
              <w:right w:type="dxa" w:w="100"/>
            </w:tcMar>
          </w:tcPr>
          <w:p>
            <w:r>
              <w:rPr>
                <w:b w:val="false"/>
                <w:bCs w:val="false"/>
                <w:sz w:val="20"/>
                <w:szCs w:val="20"/>
              </w:rPr>
              <w:t xml:space="preserve">round_number, is_validated, error_log, rejection_flag</w:t>
            </w:r>
          </w:p>
        </w:tc>
        <w:tc>
          <w:tcPr>
            <w:tcW w:type="dxa" w:w="2650"/>
            <w:tcMar>
              <w:top w:type="dxa" w:w="80"/>
              <w:left w:type="dxa" w:w="100"/>
              <w:bottom w:type="dxa" w:w="80"/>
              <w:right w:type="dxa" w:w="100"/>
            </w:tcMar>
          </w:tcPr>
          <w:p>
            <w:r>
              <w:rPr>
                <w:b w:val="false"/>
                <w:bCs w:val="false"/>
                <w:sz w:val="20"/>
                <w:szCs w:val="20"/>
              </w:rPr>
              <w:t xml:space="preserve">round_number (+1 on loop), next_route</w:t>
            </w:r>
          </w:p>
        </w:tc>
        <w:tc>
          <w:tcPr>
            <w:tcW w:type="dxa" w:w="2200"/>
            <w:tcMar>
              <w:top w:type="dxa" w:w="80"/>
              <w:left w:type="dxa" w:w="100"/>
              <w:bottom w:type="dxa" w:w="80"/>
              <w:right w:type="dxa" w:w="100"/>
            </w:tcMar>
          </w:tcPr>
          <w:p>
            <w:r>
              <w:rPr>
                <w:b w:val="false"/>
                <w:bCs w:val="false"/>
                <w:sz w:val="20"/>
                <w:szCs w:val="20"/>
              </w:rPr>
              <w:t xml:space="preserve">none (pure routing)</w:t>
            </w:r>
          </w:p>
        </w:tc>
      </w:tr>
      <w:tr>
        <w:tc>
          <w:tcPr>
            <w:tcW w:type="dxa" w:w="1700"/>
            <w:tcMar>
              <w:top w:type="dxa" w:w="80"/>
              <w:left w:type="dxa" w:w="100"/>
              <w:bottom w:type="dxa" w:w="80"/>
              <w:right w:type="dxa" w:w="100"/>
            </w:tcMar>
          </w:tcPr>
          <w:p>
            <w:r>
              <w:rPr>
                <w:b w:val="false"/>
                <w:bCs w:val="false"/>
                <w:sz w:val="20"/>
                <w:szCs w:val="20"/>
              </w:rPr>
              <w:t xml:space="preserve">Analyzer</w:t>
            </w:r>
          </w:p>
        </w:tc>
        <w:tc>
          <w:tcPr>
            <w:tcW w:type="dxa" w:w="2800"/>
            <w:tcMar>
              <w:top w:type="dxa" w:w="80"/>
              <w:left w:type="dxa" w:w="100"/>
              <w:bottom w:type="dxa" w:w="80"/>
              <w:right w:type="dxa" w:w="100"/>
            </w:tcMar>
          </w:tcPr>
          <w:p>
            <w:r>
              <w:rPr>
                <w:b w:val="false"/>
                <w:bCs w:val="false"/>
                <w:sz w:val="20"/>
                <w:szCs w:val="20"/>
              </w:rPr>
              <w:t xml:space="preserve">raw_input, error_log (on retry)</w:t>
            </w:r>
          </w:p>
        </w:tc>
        <w:tc>
          <w:tcPr>
            <w:tcW w:type="dxa" w:w="2650"/>
            <w:tcMar>
              <w:top w:type="dxa" w:w="80"/>
              <w:left w:type="dxa" w:w="100"/>
              <w:bottom w:type="dxa" w:w="80"/>
              <w:right w:type="dxa" w:w="100"/>
            </w:tcMar>
          </w:tcPr>
          <w:p>
            <w:r>
              <w:rPr>
                <w:b w:val="false"/>
                <w:bCs w:val="false"/>
                <w:sz w:val="20"/>
                <w:szCs w:val="20"/>
              </w:rPr>
              <w:t xml:space="preserve">analysis_payload, is_validated, error_log</w:t>
            </w:r>
          </w:p>
        </w:tc>
        <w:tc>
          <w:tcPr>
            <w:tcW w:type="dxa" w:w="2200"/>
            <w:tcMar>
              <w:top w:type="dxa" w:w="80"/>
              <w:left w:type="dxa" w:w="100"/>
              <w:bottom w:type="dxa" w:w="80"/>
              <w:right w:type="dxa" w:w="100"/>
            </w:tcMar>
          </w:tcPr>
          <w:p>
            <w:r>
              <w:rPr>
                <w:b w:val="false"/>
                <w:bCs w:val="false"/>
                <w:sz w:val="20"/>
                <w:szCs w:val="20"/>
              </w:rPr>
              <w:t xml:space="preserve">LLM (.with_structured_output)</w:t>
            </w:r>
          </w:p>
        </w:tc>
      </w:tr>
      <w:tr>
        <w:tc>
          <w:tcPr>
            <w:tcW w:type="dxa" w:w="1700"/>
            <w:tcMar>
              <w:top w:type="dxa" w:w="80"/>
              <w:left w:type="dxa" w:w="100"/>
              <w:bottom w:type="dxa" w:w="80"/>
              <w:right w:type="dxa" w:w="100"/>
            </w:tcMar>
          </w:tcPr>
          <w:p>
            <w:r>
              <w:rPr>
                <w:b w:val="false"/>
                <w:bCs w:val="false"/>
                <w:sz w:val="20"/>
                <w:szCs w:val="20"/>
              </w:rPr>
              <w:t xml:space="preserve">Actor</w:t>
            </w:r>
          </w:p>
        </w:tc>
        <w:tc>
          <w:tcPr>
            <w:tcW w:type="dxa" w:w="2800"/>
            <w:tcMar>
              <w:top w:type="dxa" w:w="80"/>
              <w:left w:type="dxa" w:w="100"/>
              <w:bottom w:type="dxa" w:w="80"/>
              <w:right w:type="dxa" w:w="100"/>
            </w:tcMar>
          </w:tcPr>
          <w:p>
            <w:r>
              <w:rPr>
                <w:b w:val="false"/>
                <w:bCs w:val="false"/>
                <w:sz w:val="20"/>
                <w:szCs w:val="20"/>
              </w:rPr>
              <w:t xml:space="preserve">analysis_payload</w:t>
            </w:r>
          </w:p>
        </w:tc>
        <w:tc>
          <w:tcPr>
            <w:tcW w:type="dxa" w:w="2650"/>
            <w:tcMar>
              <w:top w:type="dxa" w:w="80"/>
              <w:left w:type="dxa" w:w="100"/>
              <w:bottom w:type="dxa" w:w="80"/>
              <w:right w:type="dxa" w:w="100"/>
            </w:tcMar>
          </w:tcPr>
          <w:p>
            <w:r>
              <w:rPr>
                <w:b w:val="false"/>
                <w:bCs w:val="false"/>
                <w:sz w:val="20"/>
                <w:szCs w:val="20"/>
              </w:rPr>
              <w:t xml:space="preserve">sanitized_tool_calls, execution_state</w:t>
            </w:r>
          </w:p>
        </w:tc>
        <w:tc>
          <w:tcPr>
            <w:tcW w:type="dxa" w:w="2200"/>
            <w:tcMar>
              <w:top w:type="dxa" w:w="80"/>
              <w:left w:type="dxa" w:w="100"/>
              <w:bottom w:type="dxa" w:w="80"/>
              <w:right w:type="dxa" w:w="100"/>
            </w:tcMar>
          </w:tcPr>
          <w:p>
            <w:r>
              <w:rPr>
                <w:b w:val="false"/>
                <w:bCs w:val="false"/>
                <w:sz w:val="20"/>
                <w:szCs w:val="20"/>
              </w:rPr>
              <w:t xml:space="preserve">LLM + mocked drafting tools</w:t>
            </w:r>
          </w:p>
        </w:tc>
      </w:tr>
      <w:tr>
        <w:tc>
          <w:tcPr>
            <w:tcW w:type="dxa" w:w="1700"/>
            <w:tcMar>
              <w:top w:type="dxa" w:w="80"/>
              <w:left w:type="dxa" w:w="100"/>
              <w:bottom w:type="dxa" w:w="80"/>
              <w:right w:type="dxa" w:w="100"/>
            </w:tcMar>
          </w:tcPr>
          <w:p>
            <w:r>
              <w:rPr>
                <w:b w:val="false"/>
                <w:bCs w:val="false"/>
                <w:sz w:val="20"/>
                <w:szCs w:val="20"/>
              </w:rPr>
              <w:t xml:space="preserve">Validator</w:t>
            </w:r>
          </w:p>
        </w:tc>
        <w:tc>
          <w:tcPr>
            <w:tcW w:type="dxa" w:w="2800"/>
            <w:tcMar>
              <w:top w:type="dxa" w:w="80"/>
              <w:left w:type="dxa" w:w="100"/>
              <w:bottom w:type="dxa" w:w="80"/>
              <w:right w:type="dxa" w:w="100"/>
            </w:tcMar>
          </w:tcPr>
          <w:p>
            <w:r>
              <w:rPr>
                <w:b w:val="false"/>
                <w:bCs w:val="false"/>
                <w:sz w:val="20"/>
                <w:szCs w:val="20"/>
              </w:rPr>
              <w:t xml:space="preserve">sanitized_tool_calls, execution_state, analysis_payload</w:t>
            </w:r>
          </w:p>
        </w:tc>
        <w:tc>
          <w:tcPr>
            <w:tcW w:type="dxa" w:w="2650"/>
            <w:tcMar>
              <w:top w:type="dxa" w:w="80"/>
              <w:left w:type="dxa" w:w="100"/>
              <w:bottom w:type="dxa" w:w="80"/>
              <w:right w:type="dxa" w:w="100"/>
            </w:tcMar>
          </w:tcPr>
          <w:p>
            <w:r>
              <w:rPr>
                <w:b w:val="false"/>
                <w:bCs w:val="false"/>
                <w:sz w:val="20"/>
                <w:szCs w:val="20"/>
              </w:rPr>
              <w:t xml:space="preserve">rejection_flag, validation_notes</w:t>
            </w:r>
          </w:p>
        </w:tc>
        <w:tc>
          <w:tcPr>
            <w:tcW w:type="dxa" w:w="2200"/>
            <w:tcMar>
              <w:top w:type="dxa" w:w="80"/>
              <w:left w:type="dxa" w:w="100"/>
              <w:bottom w:type="dxa" w:w="80"/>
              <w:right w:type="dxa" w:w="100"/>
            </w:tcMar>
          </w:tcPr>
          <w:p>
            <w:r>
              <w:rPr>
                <w:b w:val="false"/>
                <w:bCs w:val="false"/>
                <w:sz w:val="20"/>
                <w:szCs w:val="20"/>
              </w:rPr>
              <w:t xml:space="preserve">none (deterministic checks)</w:t>
            </w:r>
          </w:p>
        </w:tc>
      </w:tr>
      <w:tr>
        <w:tc>
          <w:tcPr>
            <w:tcW w:type="dxa" w:w="1700"/>
            <w:tcMar>
              <w:top w:type="dxa" w:w="80"/>
              <w:left w:type="dxa" w:w="100"/>
              <w:bottom w:type="dxa" w:w="80"/>
              <w:right w:type="dxa" w:w="100"/>
            </w:tcMar>
          </w:tcPr>
          <w:p>
            <w:r>
              <w:rPr>
                <w:b w:val="false"/>
                <w:bCs w:val="false"/>
                <w:sz w:val="20"/>
                <w:szCs w:val="20"/>
              </w:rPr>
              <w:t xml:space="preserve">Reporter</w:t>
            </w:r>
          </w:p>
        </w:tc>
        <w:tc>
          <w:tcPr>
            <w:tcW w:type="dxa" w:w="2800"/>
            <w:tcMar>
              <w:top w:type="dxa" w:w="80"/>
              <w:left w:type="dxa" w:w="100"/>
              <w:bottom w:type="dxa" w:w="80"/>
              <w:right w:type="dxa" w:w="100"/>
            </w:tcMar>
          </w:tcPr>
          <w:p>
            <w:r>
              <w:rPr>
                <w:b w:val="false"/>
                <w:bCs w:val="false"/>
                <w:sz w:val="20"/>
                <w:szCs w:val="20"/>
              </w:rPr>
              <w:t xml:space="preserve">analysis_payload, execution_state, validation_notes</w:t>
            </w:r>
          </w:p>
        </w:tc>
        <w:tc>
          <w:tcPr>
            <w:tcW w:type="dxa" w:w="2650"/>
            <w:tcMar>
              <w:top w:type="dxa" w:w="80"/>
              <w:left w:type="dxa" w:w="100"/>
              <w:bottom w:type="dxa" w:w="80"/>
              <w:right w:type="dxa" w:w="100"/>
            </w:tcMar>
          </w:tcPr>
          <w:p>
            <w:r>
              <w:rPr>
                <w:b w:val="false"/>
                <w:bCs w:val="false"/>
                <w:sz w:val="20"/>
                <w:szCs w:val="20"/>
              </w:rPr>
              <w:t xml:space="preserve">final_report</w:t>
            </w:r>
          </w:p>
        </w:tc>
        <w:tc>
          <w:tcPr>
            <w:tcW w:type="dxa" w:w="2200"/>
            <w:tcMar>
              <w:top w:type="dxa" w:w="80"/>
              <w:left w:type="dxa" w:w="100"/>
              <w:bottom w:type="dxa" w:w="80"/>
              <w:right w:type="dxa" w:w="100"/>
            </w:tcMar>
          </w:tcPr>
          <w:p>
            <w:r>
              <w:rPr>
                <w:b w:val="false"/>
                <w:bCs w:val="false"/>
                <w:sz w:val="20"/>
                <w:szCs w:val="20"/>
              </w:rPr>
              <w:t xml:space="preserve">none (template/LLM summary)</w:t>
            </w:r>
          </w:p>
        </w:tc>
      </w:tr>
      <w:tr>
        <w:tc>
          <w:tcPr>
            <w:tcW w:type="dxa" w:w="1700"/>
            <w:tcMar>
              <w:top w:type="dxa" w:w="80"/>
              <w:left w:type="dxa" w:w="100"/>
              <w:bottom w:type="dxa" w:w="80"/>
              <w:right w:type="dxa" w:w="100"/>
            </w:tcMar>
          </w:tcPr>
          <w:p>
            <w:r>
              <w:rPr>
                <w:b w:val="false"/>
                <w:bCs w:val="false"/>
                <w:sz w:val="20"/>
                <w:szCs w:val="20"/>
              </w:rPr>
              <w:t xml:space="preserve">Context Manager (P5)</w:t>
            </w:r>
          </w:p>
        </w:tc>
        <w:tc>
          <w:tcPr>
            <w:tcW w:type="dxa" w:w="2800"/>
            <w:tcMar>
              <w:top w:type="dxa" w:w="80"/>
              <w:left w:type="dxa" w:w="100"/>
              <w:bottom w:type="dxa" w:w="80"/>
              <w:right w:type="dxa" w:w="100"/>
            </w:tcMar>
          </w:tcPr>
          <w:p>
            <w:r>
              <w:rPr>
                <w:b w:val="false"/>
                <w:bCs w:val="false"/>
                <w:sz w:val="20"/>
                <w:szCs w:val="20"/>
              </w:rPr>
              <w:t xml:space="preserve">messages</w:t>
            </w:r>
          </w:p>
        </w:tc>
        <w:tc>
          <w:tcPr>
            <w:tcW w:type="dxa" w:w="2650"/>
            <w:tcMar>
              <w:top w:type="dxa" w:w="80"/>
              <w:left w:type="dxa" w:w="100"/>
              <w:bottom w:type="dxa" w:w="80"/>
              <w:right w:type="dxa" w:w="100"/>
            </w:tcMar>
          </w:tcPr>
          <w:p>
            <w:r>
              <w:rPr>
                <w:b w:val="false"/>
                <w:bCs w:val="false"/>
                <w:sz w:val="20"/>
                <w:szCs w:val="20"/>
              </w:rPr>
              <w:t xml:space="preserve">pruned messages, token_count</w:t>
            </w:r>
          </w:p>
        </w:tc>
        <w:tc>
          <w:tcPr>
            <w:tcW w:type="dxa" w:w="2200"/>
            <w:tcMar>
              <w:top w:type="dxa" w:w="80"/>
              <w:left w:type="dxa" w:w="100"/>
              <w:bottom w:type="dxa" w:w="80"/>
              <w:right w:type="dxa" w:w="100"/>
            </w:tcMar>
          </w:tcPr>
          <w:p>
            <w:r>
              <w:rPr>
                <w:b w:val="false"/>
                <w:bCs w:val="false"/>
                <w:sz w:val="20"/>
                <w:szCs w:val="20"/>
              </w:rPr>
              <w:t xml:space="preserve">none — runs before Coordinator re-entry</w:t>
            </w:r>
          </w:p>
        </w:tc>
      </w:tr>
      <w:tr>
        <w:tc>
          <w:tcPr>
            <w:tcW w:type="dxa" w:w="1700"/>
            <w:tcMar>
              <w:top w:type="dxa" w:w="80"/>
              <w:left w:type="dxa" w:w="100"/>
              <w:bottom w:type="dxa" w:w="80"/>
              <w:right w:type="dxa" w:w="100"/>
            </w:tcMar>
          </w:tcPr>
          <w:p>
            <w:r>
              <w:rPr>
                <w:b w:val="false"/>
                <w:bCs w:val="false"/>
                <w:sz w:val="20"/>
                <w:szCs w:val="20"/>
              </w:rPr>
              <w:t xml:space="preserve">Tracing Redactor (P5)</w:t>
            </w:r>
          </w:p>
        </w:tc>
        <w:tc>
          <w:tcPr>
            <w:tcW w:type="dxa" w:w="2800"/>
            <w:tcMar>
              <w:top w:type="dxa" w:w="80"/>
              <w:left w:type="dxa" w:w="100"/>
              <w:bottom w:type="dxa" w:w="80"/>
              <w:right w:type="dxa" w:w="100"/>
            </w:tcMar>
          </w:tcPr>
          <w:p>
            <w:r>
              <w:rPr>
                <w:b w:val="false"/>
                <w:bCs w:val="false"/>
                <w:sz w:val="20"/>
                <w:szCs w:val="20"/>
              </w:rPr>
              <w:t xml:space="preserve">full state (read-only)</w:t>
            </w:r>
          </w:p>
        </w:tc>
        <w:tc>
          <w:tcPr>
            <w:tcW w:type="dxa" w:w="2650"/>
            <w:tcMar>
              <w:top w:type="dxa" w:w="80"/>
              <w:left w:type="dxa" w:w="100"/>
              <w:bottom w:type="dxa" w:w="80"/>
              <w:right w:type="dxa" w:w="100"/>
            </w:tcMar>
          </w:tcPr>
          <w:p>
            <w:r>
              <w:rPr>
                <w:b w:val="false"/>
                <w:bCs w:val="false"/>
                <w:sz w:val="20"/>
                <w:szCs w:val="20"/>
              </w:rPr>
              <w:t xml:space="preserve">nothing (side-channel to LangSmith)</w:t>
            </w:r>
          </w:p>
        </w:tc>
        <w:tc>
          <w:tcPr>
            <w:tcW w:type="dxa" w:w="2200"/>
            <w:tcMar>
              <w:top w:type="dxa" w:w="80"/>
              <w:left w:type="dxa" w:w="100"/>
              <w:bottom w:type="dxa" w:w="80"/>
              <w:right w:type="dxa" w:w="100"/>
            </w:tcMar>
          </w:tcPr>
          <w:p>
            <w:r>
              <w:rPr>
                <w:b w:val="false"/>
                <w:bCs w:val="false"/>
                <w:sz w:val="20"/>
                <w:szCs w:val="20"/>
              </w:rPr>
              <w:t xml:space="preserve">LangSmith</w:t>
            </w:r>
          </w:p>
        </w:tc>
      </w:tr>
    </w:tbl>
    <w:p>
      <w:pPr>
        <w:pStyle w:val="Heading1"/>
        <w:spacing w:after="150" w:before="300"/>
      </w:pPr>
      <w:r>
        <w:t xml:space="preserve">5. Routing, Retry, Rollback, Termination Rules</w:t>
      </w:r>
    </w:p>
    <w:p>
      <w:pPr>
        <w:pStyle w:val="Heading2"/>
        <w:spacing w:after="120" w:before="240"/>
      </w:pPr>
      <w:r>
        <w:t xml:space="preserve">5.1 Termination — Infinite Loop Guardrail (Person 1)</w:t>
      </w:r>
    </w:p>
    <w:p>
      <w:pPr>
        <w:pStyle w:val="ListParagraph"/>
        <w:numPr>
          <w:ilvl w:val="0"/>
          <w:numId w:val="2"/>
        </w:numPr>
        <w:spacing w:after="80"/>
      </w:pPr>
      <w:r>
        <w:t xml:space="preserve">state.round_number increments every time the Coordinator routes back upstream (Route A after a rejection or validation error).</w:t>
      </w:r>
    </w:p>
    <w:p>
      <w:pPr>
        <w:pStyle w:val="ListParagraph"/>
        <w:numPr>
          <w:ilvl w:val="0"/>
          <w:numId w:val="2"/>
        </w:numPr>
        <w:spacing w:after="80"/>
      </w:pPr>
      <w:r>
        <w:t xml:space="preserve">Hard limit: round_number &gt;= 5. On breach, the Coordinator does not raise an exception — it deterministically routes to partial_output, setting error_log with the last known failure reason, and the Reporter emits a "PARTIAL — MANUAL REVIEW REQUIRED" report instead of a full one.</w:t>
      </w:r>
    </w:p>
    <w:p>
      <w:pPr>
        <w:pStyle w:val="ListParagraph"/>
        <w:numPr>
          <w:ilvl w:val="0"/>
          <w:numId w:val="2"/>
        </w:numPr>
        <w:spacing w:after="80"/>
      </w:pPr>
      <w:r>
        <w:t xml:space="preserve">This check lives in the conditional-edge function, not in a prompt. It must be a plain Python if on the state field.</w:t>
      </w:r>
    </w:p>
    <w:p>
      <w:pPr>
        <w:pStyle w:val="Heading2"/>
        <w:spacing w:after="120" w:before="240"/>
      </w:pPr>
      <w:r>
        <w:t xml:space="preserve">5.2 Retry (Person 2's scope, Coordinator enforces the count)</w:t>
      </w:r>
    </w:p>
    <w:p>
      <w:pPr>
        <w:pStyle w:val="ListParagraph"/>
        <w:numPr>
          <w:ilvl w:val="0"/>
          <w:numId w:val="2"/>
        </w:numPr>
        <w:spacing w:after="80"/>
      </w:pPr>
      <w:r>
        <w:t xml:space="preserve">Analyzer gets exactly one self-correction retry on a schema validation failure. The Coordinator does not distinguish "structured-output retry" from "loop retry" in round-counting — both consume a round. This is a deliberate design choice to keep the loop guardrail simple and universal; flag this in review if Person 2 disagrees.</w:t>
      </w:r>
    </w:p>
    <w:p>
      <w:pPr>
        <w:pStyle w:val="Heading2"/>
        <w:spacing w:after="120" w:before="240"/>
      </w:pPr>
      <w:r>
        <w:t xml:space="preserve">5.3 Rollback (Person 4's scope, Coordinator handles the edge)</w:t>
      </w:r>
    </w:p>
    <w:p>
      <w:pPr>
        <w:pStyle w:val="ListParagraph"/>
        <w:numPr>
          <w:ilvl w:val="0"/>
          <w:numId w:val="2"/>
        </w:numPr>
        <w:spacing w:after="80"/>
      </w:pPr>
      <w:r>
        <w:t xml:space="preserve">If Validator sets rejection_flag = True, Coordinator routes back to Analyzer (Route A) with error_log populated from validation_notes, not back to Actor directly — this avoids re-running a redline against clauses that may themselves need re-extraction.</w:t>
      </w:r>
    </w:p>
    <w:p>
      <w:pPr>
        <w:pStyle w:val="ListParagraph"/>
        <w:numPr>
          <w:ilvl w:val="0"/>
          <w:numId w:val="2"/>
        </w:numPr>
        <w:spacing w:after="80"/>
      </w:pPr>
      <w:r>
        <w:t xml:space="preserve">If the same rejection_flag reason repeats twice in a row, Coordinator escalates directly to partial_output regardless of round_number, to avoid burning rounds on a deterministically unfixable error.</w:t>
      </w:r>
    </w:p>
    <w:p>
      <w:pPr>
        <w:pStyle w:val="Heading2"/>
        <w:spacing w:after="120" w:before="240"/>
      </w:pPr>
      <w:r>
        <w:t xml:space="preserve">5.4 Rogue Tool Abort (Person 3's scope)</w:t>
      </w:r>
    </w:p>
    <w:p>
      <w:pPr>
        <w:pStyle w:val="ListParagraph"/>
        <w:numPr>
          <w:ilvl w:val="0"/>
          <w:numId w:val="2"/>
        </w:numPr>
        <w:spacing w:after="80"/>
      </w:pPr>
      <w:r>
        <w:t xml:space="preserve">If Actor raises InvalidToolCallException, this is not treated as a retryable error. Coordinator routes straight to partial_output with error_log = "BLOCKED: unauthorized tool call". No retry — a permission violation is not a transient failure.</w:t>
      </w:r>
    </w:p>
    <w:p>
      <w:pPr>
        <w:pStyle w:val="Heading1"/>
        <w:spacing w:after="150" w:before="300"/>
      </w:pPr>
      <w:r>
        <w:t xml:space="preserve">6. Initial State Design (draft — for Person 2 to formalize into contract.py)</w:t>
      </w:r>
    </w:p>
    <w:p>
      <w:pPr>
        <w:pBdr>
          <w:top w:val="single" w:color="CCCCCC" w:sz="2"/>
          <w:bottom w:val="single" w:color="CCCCCC" w:sz="2"/>
          <w:left w:val="single" w:color="CCCCCC" w:sz="2"/>
          <w:right w:val="single" w:color="CCCCCC" w:sz="2"/>
        </w:pBdr>
        <w:shd w:fill="F2F2F2" w:val="clear"/>
        <w:spacing w:after="200" w:before="120"/>
      </w:pPr>
      <w:r>
        <w:rPr>
          <w:rFonts w:ascii="Consolas" w:cs="Consolas" w:eastAsia="Consolas" w:hAnsi="Consolas"/>
          <w:sz w:val="18"/>
          <w:szCs w:val="18"/>
        </w:rPr>
        <w:t xml:space="preserve">class AgentState(BaseModel):</w:t>
      </w:r>
      <w:r>
        <w:rPr>
          <w:rFonts w:ascii="Consolas" w:cs="Consolas" w:eastAsia="Consolas" w:hAnsi="Consolas"/>
          <w:sz w:val="18"/>
          <w:szCs w:val="18"/>
        </w:rPr>
        <w:br/>
        <w:t xml:space="preserve">    task_domain: str = "legal_contract_review"</w:t>
      </w:r>
      <w:r>
        <w:rPr>
          <w:rFonts w:ascii="Consolas" w:cs="Consolas" w:eastAsia="Consolas" w:hAnsi="Consolas"/>
          <w:sz w:val="18"/>
          <w:szCs w:val="18"/>
        </w:rPr>
        <w:br/>
        <w:t xml:space="preserve">    raw_input: str</w:t>
      </w:r>
      <w:r>
        <w:rPr>
          <w:rFonts w:ascii="Consolas" w:cs="Consolas" w:eastAsia="Consolas" w:hAnsi="Consolas"/>
          <w:sz w:val="18"/>
          <w:szCs w:val="18"/>
        </w:rPr>
        <w:br/>
        <w:t xml:space="preserve">    round_number: int = 0</w:t>
      </w:r>
      <w:r>
        <w:rPr>
          <w:rFonts w:ascii="Consolas" w:cs="Consolas" w:eastAsia="Consolas" w:hAnsi="Consolas"/>
          <w:sz w:val="18"/>
          <w:szCs w:val="18"/>
        </w:rPr>
        <w:br/>
        <w:t xml:space="preserve">    is_validated: bool = False</w:t>
      </w:r>
      <w:r>
        <w:rPr>
          <w:rFonts w:ascii="Consolas" w:cs="Consolas" w:eastAsia="Consolas" w:hAnsi="Consolas"/>
          <w:sz w:val="18"/>
          <w:szCs w:val="18"/>
        </w:rPr>
        <w:br/>
        <w:t xml:space="preserve">    rejection_flag: bool = False</w:t>
      </w:r>
      <w:r>
        <w:rPr>
          <w:rFonts w:ascii="Consolas" w:cs="Consolas" w:eastAsia="Consolas" w:hAnsi="Consolas"/>
          <w:sz w:val="18"/>
          <w:szCs w:val="18"/>
        </w:rPr>
        <w:br/>
        <w:t xml:space="preserve">    rejection_reason_history: List[str] = Field(default_factory=list)</w:t>
      </w:r>
      <w:r>
        <w:rPr>
          <w:rFonts w:ascii="Consolas" w:cs="Consolas" w:eastAsia="Consolas" w:hAnsi="Consolas"/>
          <w:sz w:val="18"/>
          <w:szCs w:val="18"/>
        </w:rPr>
        <w:br/>
        <w:t xml:space="preserve">    error_log: Optional[str] = None</w:t>
      </w:r>
      <w:r>
        <w:rPr>
          <w:rFonts w:ascii="Consolas" w:cs="Consolas" w:eastAsia="Consolas" w:hAnsi="Consolas"/>
          <w:sz w:val="18"/>
          <w:szCs w:val="18"/>
        </w:rPr>
        <w:br/>
        <w:t xml:space="preserve">    analysis_payload: Dict[str, Any] = Field(default_factory=dict)   # clauses + risk tags</w:t>
      </w:r>
      <w:r>
        <w:rPr>
          <w:rFonts w:ascii="Consolas" w:cs="Consolas" w:eastAsia="Consolas" w:hAnsi="Consolas"/>
          <w:sz w:val="18"/>
          <w:szCs w:val="18"/>
        </w:rPr>
        <w:br/>
        <w:t xml:space="preserve">    sanitized_tool_calls: List[str] = Field(default_factory=list)    # approved redline actions</w:t>
      </w:r>
      <w:r>
        <w:rPr>
          <w:rFonts w:ascii="Consolas" w:cs="Consolas" w:eastAsia="Consolas" w:hAnsi="Consolas"/>
          <w:sz w:val="18"/>
          <w:szCs w:val="18"/>
        </w:rPr>
        <w:br/>
        <w:t xml:space="preserve">    execution_state: Dict[str, Any] = Field(default_factory=dict)    # Actor output</w:t>
      </w:r>
      <w:r>
        <w:rPr>
          <w:rFonts w:ascii="Consolas" w:cs="Consolas" w:eastAsia="Consolas" w:hAnsi="Consolas"/>
          <w:sz w:val="18"/>
          <w:szCs w:val="18"/>
        </w:rPr>
        <w:br/>
        <w:t xml:space="preserve">    validation_notes: Optional[str] = None</w:t>
      </w:r>
      <w:r>
        <w:rPr>
          <w:rFonts w:ascii="Consolas" w:cs="Consolas" w:eastAsia="Consolas" w:hAnsi="Consolas"/>
          <w:sz w:val="18"/>
          <w:szCs w:val="18"/>
        </w:rPr>
        <w:br/>
        <w:t xml:space="preserve">    final_report: Optional[str] = None</w:t>
      </w:r>
      <w:r>
        <w:rPr>
          <w:rFonts w:ascii="Consolas" w:cs="Consolas" w:eastAsia="Consolas" w:hAnsi="Consolas"/>
          <w:sz w:val="18"/>
          <w:szCs w:val="18"/>
        </w:rPr>
        <w:br/>
        <w:t xml:space="preserve">    messages: List[Dict[str, Any]] = Field(default_factory=list)     # pruned by Context Manager</w:t>
      </w:r>
      <w:r>
        <w:rPr>
          <w:rFonts w:ascii="Consolas" w:cs="Consolas" w:eastAsia="Consolas" w:hAnsi="Consolas"/>
          <w:sz w:val="18"/>
          <w:szCs w:val="18"/>
        </w:rPr>
        <w:br/>
        <w:t xml:space="preserve">    token_count: int = 0</w:t>
      </w:r>
    </w:p>
    <w:p>
      <w:pPr>
        <w:spacing w:after="120"/>
      </w:pPr>
      <w:r>
        <w:rPr>
          <w:b/>
          <w:bCs/>
        </w:rPr>
        <w:t xml:space="preserve">Open questions for freeze review:</w:t>
      </w:r>
    </w:p>
    <w:p>
      <w:pPr>
        <w:pStyle w:val="ListParagraph"/>
        <w:numPr>
          <w:ilvl w:val="0"/>
          <w:numId w:val="3"/>
        </w:numPr>
        <w:spacing w:after="80"/>
      </w:pPr>
      <w:r>
        <w:t xml:space="preserve">Should rejection_reason_history be in scope for v1, or is a single error_log string enough for the escalation rule in 5.3?</w:t>
      </w:r>
    </w:p>
    <w:p>
      <w:pPr>
        <w:pStyle w:val="ListParagraph"/>
        <w:numPr>
          <w:ilvl w:val="0"/>
          <w:numId w:val="3"/>
        </w:numPr>
        <w:spacing w:after="80"/>
      </w:pPr>
      <w:r>
        <w:t xml:space="preserve">Does Analyzer's clause/risk output need its own nested Pydantic model (ClauseRisk) inside analysis_payload, or stay as a loose dict for v1 speed?</w:t>
      </w:r>
    </w:p>
    <w:p>
      <w:pPr>
        <w:pStyle w:val="Heading1"/>
        <w:spacing w:after="150" w:before="300"/>
      </w:pPr>
      <w:r>
        <w:t xml:space="preserve">7. Repository Structure</w:t>
      </w:r>
    </w:p>
    <w:p>
      <w:pPr>
        <w:pBdr>
          <w:top w:val="single" w:color="CCCCCC" w:sz="2"/>
          <w:bottom w:val="single" w:color="CCCCCC" w:sz="2"/>
          <w:left w:val="single" w:color="CCCCCC" w:sz="2"/>
          <w:right w:val="single" w:color="CCCCCC" w:sz="2"/>
        </w:pBdr>
        <w:shd w:fill="F2F2F2" w:val="clear"/>
        <w:spacing w:after="200" w:before="120"/>
      </w:pPr>
      <w:r>
        <w:rPr>
          <w:rFonts w:ascii="Consolas" w:cs="Consolas" w:eastAsia="Consolas" w:hAnsi="Consolas"/>
          <w:sz w:val="18"/>
          <w:szCs w:val="18"/>
        </w:rPr>
        <w:t xml:space="preserve">/orchestrator-legal-review/</w:t>
      </w:r>
      <w:r>
        <w:rPr>
          <w:rFonts w:ascii="Consolas" w:cs="Consolas" w:eastAsia="Consolas" w:hAnsi="Consolas"/>
          <w:sz w:val="18"/>
          <w:szCs w:val="18"/>
        </w:rPr>
        <w:br/>
        <w:t xml:space="preserve">  ├── README.md</w:t>
      </w:r>
      <w:r>
        <w:rPr>
          <w:rFonts w:ascii="Consolas" w:cs="Consolas" w:eastAsia="Consolas" w:hAnsi="Consolas"/>
          <w:sz w:val="18"/>
          <w:szCs w:val="18"/>
        </w:rPr>
        <w:br/>
        <w:t xml:space="preserve">  ├── DESIGN_DOCS.md</w:t>
      </w:r>
      <w:r>
        <w:rPr>
          <w:rFonts w:ascii="Consolas" w:cs="Consolas" w:eastAsia="Consolas" w:hAnsi="Consolas"/>
          <w:sz w:val="18"/>
          <w:szCs w:val="18"/>
        </w:rPr>
        <w:br/>
        <w:t xml:space="preserve">  ├── INTERVIEW_STORIES.md</w:t>
      </w:r>
      <w:r>
        <w:rPr>
          <w:rFonts w:ascii="Consolas" w:cs="Consolas" w:eastAsia="Consolas" w:hAnsi="Consolas"/>
          <w:sz w:val="18"/>
          <w:szCs w:val="18"/>
        </w:rPr>
        <w:br/>
        <w:t xml:space="preserve">  ├── contract.py                # frozen after team review</w:t>
      </w:r>
      <w:r>
        <w:rPr>
          <w:rFonts w:ascii="Consolas" w:cs="Consolas" w:eastAsia="Consolas" w:hAnsi="Consolas"/>
          <w:sz w:val="18"/>
          <w:szCs w:val="18"/>
        </w:rPr>
        <w:br/>
        <w:t xml:space="preserve">  ├── main_system.py             # Person 1 integrates here</w:t>
      </w:r>
      <w:r>
        <w:rPr>
          <w:rFonts w:ascii="Consolas" w:cs="Consolas" w:eastAsia="Consolas" w:hAnsi="Consolas"/>
          <w:sz w:val="18"/>
          <w:szCs w:val="18"/>
        </w:rPr>
        <w:br/>
        <w:t xml:space="preserve">  ├── [student_1_loop]/</w:t>
      </w:r>
      <w:r>
        <w:rPr>
          <w:rFonts w:ascii="Consolas" w:cs="Consolas" w:eastAsia="Consolas" w:hAnsi="Consolas"/>
          <w:sz w:val="18"/>
          <w:szCs w:val="18"/>
        </w:rPr>
        <w:br/>
        <w:t xml:space="preserve">  │     ├── snippet.py           # Coordinator + round_number guardrail</w:t>
      </w:r>
      <w:r>
        <w:rPr>
          <w:rFonts w:ascii="Consolas" w:cs="Consolas" w:eastAsia="Consolas" w:hAnsi="Consolas"/>
          <w:sz w:val="18"/>
          <w:szCs w:val="18"/>
        </w:rPr>
        <w:br/>
        <w:t xml:space="preserve">  │     └── test_failure.py      # infinite loop repro (guardrail disabled)</w:t>
      </w:r>
      <w:r>
        <w:rPr>
          <w:rFonts w:ascii="Consolas" w:cs="Consolas" w:eastAsia="Consolas" w:hAnsi="Consolas"/>
          <w:sz w:val="18"/>
          <w:szCs w:val="18"/>
        </w:rPr>
        <w:br/>
        <w:t xml:space="preserve">  ├── [student_2_silent]/</w:t>
      </w:r>
      <w:r>
        <w:rPr>
          <w:rFonts w:ascii="Consolas" w:cs="Consolas" w:eastAsia="Consolas" w:hAnsi="Consolas"/>
          <w:sz w:val="18"/>
          <w:szCs w:val="18"/>
        </w:rPr>
        <w:br/>
        <w:t xml:space="preserve">  │     ├── snippet.py</w:t>
      </w:r>
      <w:r>
        <w:rPr>
          <w:rFonts w:ascii="Consolas" w:cs="Consolas" w:eastAsia="Consolas" w:hAnsi="Consolas"/>
          <w:sz w:val="18"/>
          <w:szCs w:val="18"/>
        </w:rPr>
        <w:br/>
        <w:t xml:space="preserve">  │     └── test_failure.py</w:t>
      </w:r>
      <w:r>
        <w:rPr>
          <w:rFonts w:ascii="Consolas" w:cs="Consolas" w:eastAsia="Consolas" w:hAnsi="Consolas"/>
          <w:sz w:val="18"/>
          <w:szCs w:val="18"/>
        </w:rPr>
        <w:br/>
        <w:t xml:space="preserve">  ├── [student_3_rogue]/</w:t>
      </w:r>
      <w:r>
        <w:rPr>
          <w:rFonts w:ascii="Consolas" w:cs="Consolas" w:eastAsia="Consolas" w:hAnsi="Consolas"/>
          <w:sz w:val="18"/>
          <w:szCs w:val="18"/>
        </w:rPr>
        <w:br/>
        <w:t xml:space="preserve">  │     ├── snippet.py</w:t>
      </w:r>
      <w:r>
        <w:rPr>
          <w:rFonts w:ascii="Consolas" w:cs="Consolas" w:eastAsia="Consolas" w:hAnsi="Consolas"/>
          <w:sz w:val="18"/>
          <w:szCs w:val="18"/>
        </w:rPr>
        <w:br/>
        <w:t xml:space="preserve">  │     └── test_failure.py</w:t>
      </w:r>
      <w:r>
        <w:rPr>
          <w:rFonts w:ascii="Consolas" w:cs="Consolas" w:eastAsia="Consolas" w:hAnsi="Consolas"/>
          <w:sz w:val="18"/>
          <w:szCs w:val="18"/>
        </w:rPr>
        <w:br/>
        <w:t xml:space="preserve">  ├── [student_4_cascade]/</w:t>
      </w:r>
      <w:r>
        <w:rPr>
          <w:rFonts w:ascii="Consolas" w:cs="Consolas" w:eastAsia="Consolas" w:hAnsi="Consolas"/>
          <w:sz w:val="18"/>
          <w:szCs w:val="18"/>
        </w:rPr>
        <w:br/>
        <w:t xml:space="preserve">  │     ├── snippet.py</w:t>
      </w:r>
      <w:r>
        <w:rPr>
          <w:rFonts w:ascii="Consolas" w:cs="Consolas" w:eastAsia="Consolas" w:hAnsi="Consolas"/>
          <w:sz w:val="18"/>
          <w:szCs w:val="18"/>
        </w:rPr>
        <w:br/>
        <w:t xml:space="preserve">  │     └── test_failure.py</w:t>
      </w:r>
      <w:r>
        <w:rPr>
          <w:rFonts w:ascii="Consolas" w:cs="Consolas" w:eastAsia="Consolas" w:hAnsi="Consolas"/>
          <w:sz w:val="18"/>
          <w:szCs w:val="18"/>
        </w:rPr>
        <w:br/>
        <w:t xml:space="preserve">  ├── [student_5_trace]/</w:t>
      </w:r>
      <w:r>
        <w:rPr>
          <w:rFonts w:ascii="Consolas" w:cs="Consolas" w:eastAsia="Consolas" w:hAnsi="Consolas"/>
          <w:sz w:val="18"/>
          <w:szCs w:val="18"/>
        </w:rPr>
        <w:br/>
        <w:t xml:space="preserve">  │     ├── snippet.py</w:t>
      </w:r>
      <w:r>
        <w:rPr>
          <w:rFonts w:ascii="Consolas" w:cs="Consolas" w:eastAsia="Consolas" w:hAnsi="Consolas"/>
          <w:sz w:val="18"/>
          <w:szCs w:val="18"/>
        </w:rPr>
        <w:br/>
        <w:t xml:space="preserve">  │     └── test_failure.py</w:t>
      </w:r>
      <w:r>
        <w:rPr>
          <w:rFonts w:ascii="Consolas" w:cs="Consolas" w:eastAsia="Consolas" w:hAnsi="Consolas"/>
          <w:sz w:val="18"/>
          <w:szCs w:val="18"/>
        </w:rPr>
        <w:br/>
        <w:t xml:space="preserve">  └── [student_6_tokens]/         # or folded into student_5 if team stays at 5</w:t>
      </w:r>
      <w:r>
        <w:rPr>
          <w:rFonts w:ascii="Consolas" w:cs="Consolas" w:eastAsia="Consolas" w:hAnsi="Consolas"/>
          <w:sz w:val="18"/>
          <w:szCs w:val="18"/>
        </w:rPr>
        <w:br/>
        <w:t xml:space="preserve">        ├── snippet.py</w:t>
      </w:r>
      <w:r>
        <w:rPr>
          <w:rFonts w:ascii="Consolas" w:cs="Consolas" w:eastAsia="Consolas" w:hAnsi="Consolas"/>
          <w:sz w:val="18"/>
          <w:szCs w:val="18"/>
        </w:rPr>
        <w:br/>
        <w:t xml:space="preserve">        └── test_failure.py</w:t>
      </w:r>
    </w:p>
    <w:p>
      <w:pPr>
        <w:pStyle w:val="Heading1"/>
        <w:spacing w:after="150" w:before="300"/>
      </w:pPr>
      <w:r>
        <w:t xml:space="preserve">8. Next Steps</w:t>
      </w:r>
    </w:p>
    <w:p>
      <w:pPr>
        <w:pStyle w:val="ListParagraph"/>
        <w:numPr>
          <w:ilvl w:val="0"/>
          <w:numId w:val="3"/>
        </w:numPr>
        <w:spacing w:after="80"/>
      </w:pPr>
      <w:r>
        <w:t xml:space="preserve">Team review of Sections 4–6 (interfaces + state) — flag disagreements before Contract Freeze.</w:t>
      </w:r>
    </w:p>
    <w:p>
      <w:pPr>
        <w:pStyle w:val="ListParagraph"/>
        <w:numPr>
          <w:ilvl w:val="0"/>
          <w:numId w:val="3"/>
        </w:numPr>
        <w:spacing w:after="80"/>
      </w:pPr>
      <w:r>
        <w:t xml:space="preserve">Person 2 formalizes Section 6 into contract.py, commits, freezes.</w:t>
      </w:r>
    </w:p>
    <w:p>
      <w:pPr>
        <w:pStyle w:val="ListParagraph"/>
        <w:numPr>
          <w:ilvl w:val="0"/>
          <w:numId w:val="3"/>
        </w:numPr>
        <w:spacing w:after="80"/>
      </w:pPr>
      <w:r>
        <w:t xml:space="preserve">Parallel build begins on individual guardrail folders.</w:t>
      </w:r>
    </w:p>
    <w:p>
      <w:pPr>
        <w:pStyle w:val="ListParagraph"/>
        <w:numPr>
          <w:ilvl w:val="0"/>
          <w:numId w:val="3"/>
        </w:numPr>
        <w:spacing w:after="80"/>
      </w:pPr>
      <w:r>
        <w:t xml:space="preserve">Person 1 builds Coordinator, loop guardrail, Reporter, then integrates all layers into main_system.py.</w:t>
      </w:r>
    </w:p>
    <w:p>
      <w:pPr>
        <w:pStyle w:val="ListParagraph"/>
        <w:numPr>
          <w:ilvl w:val="0"/>
          <w:numId w:val="3"/>
        </w:numPr>
        <w:spacing w:after="80"/>
      </w:pPr>
      <w:r>
        <w:t xml:space="preserve">Person 4 leads end-to-end testing once integration lands.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abstractNum w:abstractNumId="3"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d3c2ffab89af380193f28f5db90583edb22387d.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2026-08-01T09:17:34.461Z</dcterms:created>
  <dcterms:modified xsi:type="dcterms:W3CDTF">2026-08-01T09:17:34.462Z</dcterms:modified>
</cp:coreProperties>
</file>

<file path=docProps/custom.xml><?xml version="1.0" encoding="utf-8"?>
<Properties xmlns="http://schemas.openxmlformats.org/officeDocument/2006/custom-properties" xmlns:vt="http://schemas.openxmlformats.org/officeDocument/2006/docPropsVTypes"/>
</file>