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F2C" w:rsidRDefault="00A44F2C">
      <w:r>
        <w:t>Задание 1</w:t>
      </w:r>
    </w:p>
    <w:p w:rsidR="00A44F2C" w:rsidRPr="000605AB" w:rsidRDefault="00A44F2C" w:rsidP="00A44F2C">
      <w:pPr>
        <w:rPr>
          <w:b/>
        </w:rPr>
      </w:pPr>
      <w:r w:rsidRPr="000605AB">
        <w:rPr>
          <w:b/>
        </w:rPr>
        <w:t>1.1 Уяснение сути проблемы</w:t>
      </w:r>
    </w:p>
    <w:p w:rsidR="00B13E14" w:rsidRDefault="00B13E14" w:rsidP="00B13E14">
      <w:r w:rsidRPr="00B13E14">
        <w:t>Студенты практически не занимаются исследовательской работой в стенах университета (и не стремятся это делать). Почему так происходит?</w:t>
      </w:r>
      <w:r>
        <w:t xml:space="preserve"> Как на это можно повлиять?</w:t>
      </w:r>
    </w:p>
    <w:p w:rsidR="000605AB" w:rsidRPr="00B13E14" w:rsidRDefault="000605AB" w:rsidP="000605AB">
      <w:r>
        <w:t>Заказчик – Министерство образования РБ.</w:t>
      </w:r>
    </w:p>
    <w:p w:rsidR="00A44F2C" w:rsidRPr="000605AB" w:rsidRDefault="00A44F2C" w:rsidP="00A44F2C">
      <w:pPr>
        <w:rPr>
          <w:b/>
        </w:rPr>
      </w:pPr>
      <w:r w:rsidRPr="000605AB">
        <w:rPr>
          <w:b/>
        </w:rPr>
        <w:t>1.2 Системное исследование проблемы</w:t>
      </w:r>
    </w:p>
    <w:p w:rsidR="006023DA" w:rsidRDefault="006023DA" w:rsidP="00A44F2C">
      <w:r>
        <w:t>Анализ проводился по схеме из лабораторной работы 1</w:t>
      </w:r>
    </w:p>
    <w:p w:rsidR="00D60C3E" w:rsidRDefault="00D60C3E" w:rsidP="00A44F2C">
      <w:r>
        <w:t>Целевая система: университет (вуз)</w:t>
      </w:r>
      <w:r w:rsidRPr="001961AF">
        <w:t>,</w:t>
      </w:r>
      <w:r>
        <w:t xml:space="preserve"> а точнее – общий процесс образования в университете</w:t>
      </w:r>
      <w:r w:rsidR="00E15B5D">
        <w:t xml:space="preserve"> на примере БГУ</w:t>
      </w:r>
    </w:p>
    <w:p w:rsidR="00D60C3E" w:rsidRDefault="00D60C3E" w:rsidP="00D60C3E">
      <w:r>
        <w:t xml:space="preserve">Прежде всего, нарисуем схему системной </w:t>
      </w:r>
      <w:proofErr w:type="spellStart"/>
      <w:r>
        <w:t>холархии</w:t>
      </w:r>
      <w:proofErr w:type="spellEnd"/>
      <w:r>
        <w:t>:</w:t>
      </w:r>
    </w:p>
    <w:p w:rsidR="00D60C3E" w:rsidRDefault="009250D2" w:rsidP="00D60C3E">
      <w:r>
        <w:rPr>
          <w:noProof/>
          <w:lang w:eastAsia="ru-RU"/>
        </w:rPr>
        <w:drawing>
          <wp:inline distT="0" distB="0" distL="0" distR="0">
            <wp:extent cx="5934075" cy="4114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C3E" w:rsidRDefault="00D60C3E" w:rsidP="00D60C3E">
      <w:r>
        <w:t xml:space="preserve"> </w:t>
      </w:r>
    </w:p>
    <w:p w:rsidR="009250D2" w:rsidRPr="009250D2" w:rsidRDefault="006023DA" w:rsidP="009250D2">
      <w:r>
        <w:t>1</w:t>
      </w:r>
      <w:r w:rsidR="00570D7C">
        <w:t>.</w:t>
      </w:r>
      <w:r w:rsidR="009250D2" w:rsidRPr="009250D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250D2">
        <w:t>В</w:t>
      </w:r>
      <w:r w:rsidR="009250D2" w:rsidRPr="009250D2">
        <w:t>ходы, выходы, организационная структура, технологическая база</w:t>
      </w:r>
      <w:r w:rsidR="009250D2">
        <w:t>:</w:t>
      </w:r>
    </w:p>
    <w:p w:rsidR="003301D8" w:rsidRDefault="00570D7C" w:rsidP="00570D7C">
      <w:r>
        <w:t xml:space="preserve">Входы системы, </w:t>
      </w:r>
      <w:r w:rsidRPr="00421F4D">
        <w:t>т.е. то что перерабатывается системой</w:t>
      </w:r>
      <w:r>
        <w:t xml:space="preserve"> для получения полезного выхода:</w:t>
      </w:r>
      <w:r w:rsidR="003301D8">
        <w:t xml:space="preserve"> необразованные студенты</w:t>
      </w:r>
      <w:r>
        <w:t xml:space="preserve">. Выходы системы: </w:t>
      </w:r>
      <w:r w:rsidR="003301D8">
        <w:t>образованные студенты, готовые работать.</w:t>
      </w:r>
    </w:p>
    <w:p w:rsidR="00570D7C" w:rsidRDefault="00570D7C" w:rsidP="00570D7C">
      <w:r>
        <w:t>2.</w:t>
      </w:r>
      <w:r w:rsidRPr="00421F4D">
        <w:t xml:space="preserve"> </w:t>
      </w:r>
      <w:r>
        <w:t>О</w:t>
      </w:r>
      <w:r w:rsidRPr="00421F4D">
        <w:t>сновные ресурсы (персонал, технологии), необходимые для</w:t>
      </w:r>
      <w:r>
        <w:t xml:space="preserve"> преобразования входов в выходы: </w:t>
      </w:r>
      <w:r w:rsidR="003301D8">
        <w:t xml:space="preserve">деньги </w:t>
      </w:r>
      <w:r w:rsidR="0003535F">
        <w:t>(</w:t>
      </w:r>
      <w:r w:rsidR="003301D8">
        <w:t xml:space="preserve">либо платит </w:t>
      </w:r>
      <w:r w:rsidR="0039660A">
        <w:t>государство, либо сами студенты и/или их родители), преподаватели</w:t>
      </w:r>
    </w:p>
    <w:p w:rsidR="00570D7C" w:rsidRDefault="00570D7C" w:rsidP="00570D7C">
      <w:r>
        <w:t>3.</w:t>
      </w:r>
      <w:r w:rsidRPr="00863CDF">
        <w:t xml:space="preserve"> </w:t>
      </w:r>
      <w:r>
        <w:t>У</w:t>
      </w:r>
      <w:r w:rsidRPr="00863CDF">
        <w:t xml:space="preserve">правляющие механизмы </w:t>
      </w:r>
      <w:r>
        <w:t xml:space="preserve">- </w:t>
      </w:r>
      <w:r w:rsidRPr="00863CDF">
        <w:t>информация, которая помогает получить правильный выход (законы, инструкции, методологии и т.п.).</w:t>
      </w:r>
    </w:p>
    <w:p w:rsidR="0039660A" w:rsidRDefault="0039660A" w:rsidP="00570D7C">
      <w:r>
        <w:t>Учебная программа, информация, которую студенты получают от преподавателей и сверстников.</w:t>
      </w:r>
    </w:p>
    <w:p w:rsidR="00B04E79" w:rsidRDefault="0039660A" w:rsidP="00570D7C">
      <w:r>
        <w:lastRenderedPageBreak/>
        <w:t xml:space="preserve">4. Основные компоненты системы: </w:t>
      </w:r>
    </w:p>
    <w:p w:rsidR="0039660A" w:rsidRDefault="00B04E79" w:rsidP="00570D7C">
      <w:r>
        <w:t xml:space="preserve">Так как это социальная система, то её компонентами являются </w:t>
      </w:r>
      <w:r w:rsidR="0039660A">
        <w:t>преподаватели</w:t>
      </w:r>
      <w:r w:rsidR="00C27960">
        <w:t>, студенты</w:t>
      </w:r>
      <w:r>
        <w:t>, т.к. они влияют на ситуацию</w:t>
      </w:r>
    </w:p>
    <w:p w:rsidR="00570D7C" w:rsidRDefault="00570D7C" w:rsidP="00570D7C">
      <w:r>
        <w:t xml:space="preserve">5. Данная система является частью системы </w:t>
      </w:r>
      <w:r w:rsidR="00B04E79">
        <w:t>Современный мир</w:t>
      </w:r>
    </w:p>
    <w:p w:rsidR="00F50AFF" w:rsidRPr="00F50AFF" w:rsidRDefault="00570D7C" w:rsidP="00F50AFF">
      <w:r>
        <w:t xml:space="preserve">6. </w:t>
      </w:r>
      <w:r w:rsidR="00F50AFF" w:rsidRPr="00F50AFF">
        <w:t>Внешнюю среду вуза можно условно разделить на рыночную и нерыночную. Рыночная среда - это совокупность условий и факторов, которые влияют на функционирование вуза и его предпринимательскую деятельность в условиях конкуренции. Как правило, в рыночную среду вуза входят: потребители образовательных услуг и продуктов; поставщики образовательных услуг; конкуренты, которые оказывают сходные услуги, правительство и другие спонсоры вузов; одним из главных критериев рынка является наличие конкуренции. Для того, чтобы занять выгодное п</w:t>
      </w:r>
      <w:r w:rsidR="00F50AFF">
        <w:t>о</w:t>
      </w:r>
      <w:r w:rsidR="00F50AFF" w:rsidRPr="00F50AFF">
        <w:t>ложение на рынке, каждый вуз претендует на лучшее качество образовательных услуг.</w:t>
      </w:r>
    </w:p>
    <w:p w:rsidR="00F50AFF" w:rsidRPr="00F50AFF" w:rsidRDefault="00F50AFF" w:rsidP="00F50AFF">
      <w:r w:rsidRPr="00F50AFF">
        <w:t>В современном обществе вузы окружает не только рыночная среда, но и нерыночная, которую составляют социальная, политическая и культурная сферы. Нерыночная среда - это совокупность условий и факторов, которые оказывают прямое или косвенное влияние на функционирование вуза в аспектах социального института и культуры. Вузы создают и распределяют социальные блага, поэтому факторы нерыночной среды неизбежно оказывают на них влияние через законы, государственное регулирование и вмешательство, исторические традиции и корпоративный дух и др. В нерыночной среде также существует конкуренция, которая направлена на статус. Много вузов пытаются найти конкурентное преимущество за пределами рынка. Например, в своей стране каждый вуз надеетс</w:t>
      </w:r>
      <w:r>
        <w:t>я получить статус приоритетного в определённой сфере.</w:t>
      </w:r>
    </w:p>
    <w:p w:rsidR="00F50AFF" w:rsidRDefault="00570D7C" w:rsidP="00570D7C">
      <w:r>
        <w:t xml:space="preserve">7. </w:t>
      </w:r>
      <w:r w:rsidR="00F50AFF" w:rsidRPr="00F50AFF">
        <w:t>Общие цели государственных вузов могут быть следующими</w:t>
      </w:r>
      <w:r w:rsidR="00F50AFF">
        <w:t>:</w:t>
      </w:r>
    </w:p>
    <w:p w:rsidR="00F50AFF" w:rsidRDefault="00F50AFF" w:rsidP="00570D7C">
      <w:r>
        <w:t>-</w:t>
      </w:r>
      <w:r w:rsidRPr="00F50AFF">
        <w:t>сохранение и развитие научного потенциала вузов</w:t>
      </w:r>
    </w:p>
    <w:p w:rsidR="00F50AFF" w:rsidRDefault="00F50AFF" w:rsidP="00570D7C">
      <w:r>
        <w:t>-подготовка</w:t>
      </w:r>
      <w:r w:rsidRPr="00F50AFF">
        <w:t xml:space="preserve"> специалистов в соответствии с потребностями рынка труда</w:t>
      </w:r>
    </w:p>
    <w:p w:rsidR="00F50AFF" w:rsidRDefault="00F50AFF" w:rsidP="00570D7C">
      <w:r>
        <w:t>-</w:t>
      </w:r>
      <w:r w:rsidRPr="00F50AFF">
        <w:t>обеспечение высокого качества образования</w:t>
      </w:r>
    </w:p>
    <w:p w:rsidR="001961AF" w:rsidRDefault="001961AF" w:rsidP="00570D7C">
      <w:r>
        <w:t>-развитие у студентов навыков научной деятельности</w:t>
      </w:r>
    </w:p>
    <w:p w:rsidR="00570D7C" w:rsidRDefault="00570D7C" w:rsidP="00570D7C">
      <w:r>
        <w:t>8. Жизненный цикл:</w:t>
      </w:r>
    </w:p>
    <w:p w:rsidR="001961AF" w:rsidRPr="001961AF" w:rsidRDefault="001961AF" w:rsidP="00570D7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857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D7C" w:rsidRDefault="00570D7C" w:rsidP="00570D7C"/>
    <w:p w:rsidR="00570D7C" w:rsidRDefault="00570D7C" w:rsidP="00570D7C">
      <w:r>
        <w:t xml:space="preserve">9. </w:t>
      </w:r>
      <w:proofErr w:type="spellStart"/>
      <w:r>
        <w:t>Многоэкранная</w:t>
      </w:r>
      <w:proofErr w:type="spellEnd"/>
      <w:r>
        <w:t xml:space="preserve"> схема</w:t>
      </w:r>
      <w:r w:rsidRPr="009234A3">
        <w:t xml:space="preserve"> системы (по </w:t>
      </w:r>
      <w:proofErr w:type="spellStart"/>
      <w:r w:rsidRPr="009234A3">
        <w:t>Альтшуллеру</w:t>
      </w:r>
      <w:proofErr w:type="spellEnd"/>
      <w:r w:rsidRPr="009234A3">
        <w:t>)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70D7C" w:rsidTr="006B1148">
        <w:tc>
          <w:tcPr>
            <w:tcW w:w="3115" w:type="dxa"/>
          </w:tcPr>
          <w:p w:rsidR="00570D7C" w:rsidRDefault="006023DA" w:rsidP="006B1148">
            <w:r>
              <w:t>Мир прошлого</w:t>
            </w:r>
          </w:p>
        </w:tc>
        <w:tc>
          <w:tcPr>
            <w:tcW w:w="3115" w:type="dxa"/>
          </w:tcPr>
          <w:p w:rsidR="00570D7C" w:rsidRDefault="006023DA" w:rsidP="006B1148">
            <w:r>
              <w:t>Современный мир</w:t>
            </w:r>
          </w:p>
        </w:tc>
        <w:tc>
          <w:tcPr>
            <w:tcW w:w="3115" w:type="dxa"/>
          </w:tcPr>
          <w:p w:rsidR="00570D7C" w:rsidRDefault="006023DA" w:rsidP="006B1148">
            <w:r>
              <w:t>Мир будущего</w:t>
            </w:r>
          </w:p>
        </w:tc>
      </w:tr>
      <w:tr w:rsidR="00570D7C" w:rsidTr="006B1148">
        <w:tc>
          <w:tcPr>
            <w:tcW w:w="3115" w:type="dxa"/>
          </w:tcPr>
          <w:p w:rsidR="00570D7C" w:rsidRDefault="001961AF" w:rsidP="006B1148">
            <w:r>
              <w:t>Только что образовавшийся университет</w:t>
            </w:r>
          </w:p>
        </w:tc>
        <w:tc>
          <w:tcPr>
            <w:tcW w:w="3115" w:type="dxa"/>
          </w:tcPr>
          <w:p w:rsidR="00570D7C" w:rsidRPr="009E60A6" w:rsidRDefault="001961AF" w:rsidP="006B1148">
            <w:pPr>
              <w:rPr>
                <w:b/>
              </w:rPr>
            </w:pPr>
            <w:r>
              <w:rPr>
                <w:b/>
              </w:rPr>
              <w:t>Университет</w:t>
            </w:r>
            <w:r w:rsidR="00570D7C">
              <w:rPr>
                <w:b/>
              </w:rPr>
              <w:t xml:space="preserve"> </w:t>
            </w:r>
            <w:r w:rsidR="00570D7C" w:rsidRPr="009E60A6">
              <w:rPr>
                <w:b/>
              </w:rPr>
              <w:t>сейчас</w:t>
            </w:r>
          </w:p>
        </w:tc>
        <w:tc>
          <w:tcPr>
            <w:tcW w:w="3115" w:type="dxa"/>
          </w:tcPr>
          <w:p w:rsidR="00570D7C" w:rsidRDefault="001961AF" w:rsidP="006B1148">
            <w:r>
              <w:t xml:space="preserve">Университет, прекративший </w:t>
            </w:r>
            <w:r w:rsidR="00570D7C">
              <w:t>существование</w:t>
            </w:r>
          </w:p>
        </w:tc>
      </w:tr>
      <w:tr w:rsidR="00570D7C" w:rsidTr="006B1148">
        <w:tc>
          <w:tcPr>
            <w:tcW w:w="3115" w:type="dxa"/>
          </w:tcPr>
          <w:p w:rsidR="00570D7C" w:rsidRDefault="006023DA" w:rsidP="006B1148">
            <w:r>
              <w:t>Студент до поступления</w:t>
            </w:r>
          </w:p>
        </w:tc>
        <w:tc>
          <w:tcPr>
            <w:tcW w:w="3115" w:type="dxa"/>
          </w:tcPr>
          <w:p w:rsidR="00570D7C" w:rsidRDefault="006023DA" w:rsidP="006B1148">
            <w:r>
              <w:t>Студент</w:t>
            </w:r>
            <w:r w:rsidR="00570D7C">
              <w:t xml:space="preserve"> сейчас</w:t>
            </w:r>
          </w:p>
        </w:tc>
        <w:tc>
          <w:tcPr>
            <w:tcW w:w="3115" w:type="dxa"/>
          </w:tcPr>
          <w:p w:rsidR="00570D7C" w:rsidRDefault="006023DA" w:rsidP="006B1148">
            <w:r>
              <w:t>Студент после получения диплома</w:t>
            </w:r>
          </w:p>
        </w:tc>
      </w:tr>
    </w:tbl>
    <w:p w:rsidR="00570D7C" w:rsidRDefault="00570D7C" w:rsidP="00570D7C"/>
    <w:p w:rsidR="00570D7C" w:rsidRDefault="00570D7C" w:rsidP="00570D7C">
      <w:r>
        <w:t>10. Системные характеристики:</w:t>
      </w:r>
    </w:p>
    <w:p w:rsidR="00570D7C" w:rsidRDefault="006023DA" w:rsidP="006023DA">
      <w:r>
        <w:t>А) Информационная поддержка (сюда входят количество и доступность материала, необходимого для научной работы)</w:t>
      </w:r>
    </w:p>
    <w:p w:rsidR="00A44F2C" w:rsidRDefault="006023DA" w:rsidP="00A44F2C">
      <w:r>
        <w:t>Б) Количество хороших преподавателей, желающих помочь студенту</w:t>
      </w:r>
    </w:p>
    <w:p w:rsidR="006023DA" w:rsidRDefault="006023DA" w:rsidP="00A44F2C">
      <w:r>
        <w:t>В) Сложность научной сферы по сравнению с практической</w:t>
      </w:r>
    </w:p>
    <w:p w:rsidR="006023DA" w:rsidRDefault="006023DA" w:rsidP="00A44F2C">
      <w:r>
        <w:t xml:space="preserve">Г) Практическая польза в дальнейшей жизни научной </w:t>
      </w:r>
      <w:r w:rsidR="002E5351">
        <w:t>деятельности</w:t>
      </w:r>
    </w:p>
    <w:p w:rsidR="006023DA" w:rsidRPr="000605AB" w:rsidRDefault="002E5351" w:rsidP="00A44F2C">
      <w:pPr>
        <w:rPr>
          <w:b/>
          <w:bCs/>
        </w:rPr>
      </w:pPr>
      <w:r w:rsidRPr="000605AB">
        <w:rPr>
          <w:b/>
          <w:bCs/>
        </w:rPr>
        <w:t xml:space="preserve">1.3 Список </w:t>
      </w:r>
      <w:proofErr w:type="spellStart"/>
      <w:r w:rsidRPr="000605AB">
        <w:rPr>
          <w:b/>
          <w:bCs/>
        </w:rPr>
        <w:t>стейкхолдеров</w:t>
      </w:r>
      <w:proofErr w:type="spellEnd"/>
      <w:r w:rsidRPr="000605AB">
        <w:rPr>
          <w:b/>
          <w:bCs/>
        </w:rPr>
        <w:t xml:space="preserve"> и проектной команды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87"/>
        <w:gridCol w:w="1291"/>
        <w:gridCol w:w="1854"/>
        <w:gridCol w:w="1859"/>
        <w:gridCol w:w="1657"/>
        <w:gridCol w:w="997"/>
      </w:tblGrid>
      <w:tr w:rsidR="00083F28" w:rsidTr="00083F28">
        <w:tc>
          <w:tcPr>
            <w:tcW w:w="1687" w:type="dxa"/>
          </w:tcPr>
          <w:p w:rsidR="002E5351" w:rsidRDefault="002E5351" w:rsidP="006B1148">
            <w:proofErr w:type="spellStart"/>
            <w:r>
              <w:t>Стейкхолдеры</w:t>
            </w:r>
            <w:proofErr w:type="spellEnd"/>
          </w:p>
        </w:tc>
        <w:tc>
          <w:tcPr>
            <w:tcW w:w="1291" w:type="dxa"/>
          </w:tcPr>
          <w:p w:rsidR="002E5351" w:rsidRDefault="002E5351" w:rsidP="006B1148">
            <w:r>
              <w:t>Как их затрагивает ситуация</w:t>
            </w:r>
          </w:p>
        </w:tc>
        <w:tc>
          <w:tcPr>
            <w:tcW w:w="1854" w:type="dxa"/>
          </w:tcPr>
          <w:p w:rsidR="002E5351" w:rsidRDefault="002E5351" w:rsidP="006B1148">
            <w:r>
              <w:t>Извлекаемая выгода, в чём заинтересованы</w:t>
            </w:r>
          </w:p>
        </w:tc>
        <w:tc>
          <w:tcPr>
            <w:tcW w:w="1859" w:type="dxa"/>
          </w:tcPr>
          <w:p w:rsidR="002E5351" w:rsidRDefault="002E5351" w:rsidP="006B1148">
            <w:r>
              <w:t>Какие есть ограничения</w:t>
            </w:r>
          </w:p>
        </w:tc>
        <w:tc>
          <w:tcPr>
            <w:tcW w:w="1657" w:type="dxa"/>
          </w:tcPr>
          <w:p w:rsidR="002E5351" w:rsidRDefault="002E5351" w:rsidP="006B1148">
            <w:r>
              <w:t>Роль в вашей классификации</w:t>
            </w:r>
          </w:p>
        </w:tc>
        <w:tc>
          <w:tcPr>
            <w:tcW w:w="997" w:type="dxa"/>
          </w:tcPr>
          <w:p w:rsidR="002E5351" w:rsidRPr="007838DB" w:rsidRDefault="002E5351" w:rsidP="006B1148">
            <w:pPr>
              <w:rPr>
                <w:lang w:val="en-US"/>
              </w:rPr>
            </w:pPr>
            <w:r>
              <w:t xml:space="preserve">Роль в матрице </w:t>
            </w:r>
            <w:r>
              <w:rPr>
                <w:lang w:val="en-US"/>
              </w:rPr>
              <w:t>RACI</w:t>
            </w:r>
          </w:p>
        </w:tc>
      </w:tr>
      <w:tr w:rsidR="00083F28" w:rsidTr="00083F28">
        <w:tc>
          <w:tcPr>
            <w:tcW w:w="1687" w:type="dxa"/>
          </w:tcPr>
          <w:p w:rsidR="002E5351" w:rsidRDefault="002E5351" w:rsidP="006B1148">
            <w:r>
              <w:t>Студенты</w:t>
            </w:r>
            <w:r w:rsidR="00083F28">
              <w:t>, выбравшие научную сферу</w:t>
            </w:r>
          </w:p>
        </w:tc>
        <w:tc>
          <w:tcPr>
            <w:tcW w:w="1291" w:type="dxa"/>
          </w:tcPr>
          <w:p w:rsidR="002E5351" w:rsidRDefault="002E5351" w:rsidP="00F5231F">
            <w:r>
              <w:t xml:space="preserve">Получают </w:t>
            </w:r>
            <w:r w:rsidR="00F5231F">
              <w:t>навыки работы в научной сфере</w:t>
            </w:r>
            <w:r>
              <w:t xml:space="preserve"> в </w:t>
            </w:r>
            <w:r>
              <w:lastRenderedPageBreak/>
              <w:t>неполной мере</w:t>
            </w:r>
          </w:p>
        </w:tc>
        <w:tc>
          <w:tcPr>
            <w:tcW w:w="1854" w:type="dxa"/>
          </w:tcPr>
          <w:p w:rsidR="002E5351" w:rsidRDefault="00083F28" w:rsidP="006B1148">
            <w:r>
              <w:lastRenderedPageBreak/>
              <w:t xml:space="preserve">Успешно реализовать себя в научной сфере, увеличение </w:t>
            </w:r>
            <w:r>
              <w:lastRenderedPageBreak/>
              <w:t>информационной поддержки</w:t>
            </w:r>
          </w:p>
        </w:tc>
        <w:tc>
          <w:tcPr>
            <w:tcW w:w="1859" w:type="dxa"/>
          </w:tcPr>
          <w:p w:rsidR="002E5351" w:rsidRDefault="002E5351" w:rsidP="006B1148">
            <w:r>
              <w:lastRenderedPageBreak/>
              <w:t>Финансовые, боязнь плохого распределения</w:t>
            </w:r>
          </w:p>
        </w:tc>
        <w:tc>
          <w:tcPr>
            <w:tcW w:w="1657" w:type="dxa"/>
          </w:tcPr>
          <w:p w:rsidR="002E5351" w:rsidRDefault="002E5351" w:rsidP="006B1148">
            <w:r>
              <w:t>Невлиятельный и важный</w:t>
            </w:r>
          </w:p>
        </w:tc>
        <w:tc>
          <w:tcPr>
            <w:tcW w:w="997" w:type="dxa"/>
          </w:tcPr>
          <w:p w:rsidR="002E5351" w:rsidRPr="00932D2D" w:rsidRDefault="001C14E9" w:rsidP="006B1148">
            <w:pPr>
              <w:rPr>
                <w:lang w:val="en-US"/>
              </w:rPr>
            </w:pPr>
            <w:r>
              <w:rPr>
                <w:lang w:val="en-US"/>
              </w:rPr>
              <w:t>RI</w:t>
            </w:r>
          </w:p>
        </w:tc>
      </w:tr>
      <w:tr w:rsidR="00083F28" w:rsidTr="00083F28">
        <w:tc>
          <w:tcPr>
            <w:tcW w:w="1687" w:type="dxa"/>
          </w:tcPr>
          <w:p w:rsidR="002E5351" w:rsidRDefault="002E5351" w:rsidP="006B1148">
            <w:r>
              <w:lastRenderedPageBreak/>
              <w:t>Преподаватели</w:t>
            </w:r>
            <w:r w:rsidR="00083F28">
              <w:t>, выбравшие научную сферу</w:t>
            </w:r>
          </w:p>
        </w:tc>
        <w:tc>
          <w:tcPr>
            <w:tcW w:w="1291" w:type="dxa"/>
          </w:tcPr>
          <w:p w:rsidR="002E5351" w:rsidRDefault="002E5351" w:rsidP="00F5231F">
            <w:r>
              <w:t>Ухудшение качества подготовки студентов</w:t>
            </w:r>
            <w:r w:rsidR="00F5231F">
              <w:t xml:space="preserve"> к работе в научной сфере</w:t>
            </w:r>
            <w:r>
              <w:t xml:space="preserve">, </w:t>
            </w:r>
            <w:r w:rsidR="00F5231F">
              <w:t>низкая мотивация работать в научной сфере</w:t>
            </w:r>
          </w:p>
        </w:tc>
        <w:tc>
          <w:tcPr>
            <w:tcW w:w="1854" w:type="dxa"/>
          </w:tcPr>
          <w:p w:rsidR="002E5351" w:rsidRDefault="00083F28" w:rsidP="006B1148">
            <w:r>
              <w:t>Максимально эффективно помогать студентам реализовывать себя в научной сфере</w:t>
            </w:r>
          </w:p>
        </w:tc>
        <w:tc>
          <w:tcPr>
            <w:tcW w:w="1859" w:type="dxa"/>
          </w:tcPr>
          <w:p w:rsidR="002E5351" w:rsidRDefault="002E5351" w:rsidP="006B1148">
            <w:r>
              <w:t>Финансовые</w:t>
            </w:r>
          </w:p>
        </w:tc>
        <w:tc>
          <w:tcPr>
            <w:tcW w:w="1657" w:type="dxa"/>
          </w:tcPr>
          <w:p w:rsidR="002E5351" w:rsidRDefault="002E5351" w:rsidP="006B1148">
            <w:r>
              <w:t>Невлиятельный и важный</w:t>
            </w:r>
          </w:p>
        </w:tc>
        <w:tc>
          <w:tcPr>
            <w:tcW w:w="997" w:type="dxa"/>
          </w:tcPr>
          <w:p w:rsidR="002E5351" w:rsidRPr="00932D2D" w:rsidRDefault="001C14E9" w:rsidP="006B1148">
            <w:pPr>
              <w:rPr>
                <w:lang w:val="en-US"/>
              </w:rPr>
            </w:pPr>
            <w:r>
              <w:rPr>
                <w:lang w:val="en-US"/>
              </w:rPr>
              <w:t>RI</w:t>
            </w:r>
          </w:p>
        </w:tc>
      </w:tr>
      <w:tr w:rsidR="00083F28" w:rsidTr="00083F28">
        <w:tc>
          <w:tcPr>
            <w:tcW w:w="1687" w:type="dxa"/>
          </w:tcPr>
          <w:p w:rsidR="002E5351" w:rsidRDefault="00F5231F" w:rsidP="006B1148">
            <w:r>
              <w:t>Министерство образования Республики Беларусь</w:t>
            </w:r>
          </w:p>
        </w:tc>
        <w:tc>
          <w:tcPr>
            <w:tcW w:w="1291" w:type="dxa"/>
          </w:tcPr>
          <w:p w:rsidR="002E5351" w:rsidRDefault="00F5231F" w:rsidP="006B1148">
            <w:r>
              <w:t>Интерес студентов к научной сфере не такой большой, как хотелось бы</w:t>
            </w:r>
          </w:p>
        </w:tc>
        <w:tc>
          <w:tcPr>
            <w:tcW w:w="1854" w:type="dxa"/>
          </w:tcPr>
          <w:p w:rsidR="002E5351" w:rsidRDefault="00F5231F" w:rsidP="006B1148">
            <w:r>
              <w:t>Увеличить интерес студентов к научной сфере</w:t>
            </w:r>
          </w:p>
        </w:tc>
        <w:tc>
          <w:tcPr>
            <w:tcW w:w="1859" w:type="dxa"/>
          </w:tcPr>
          <w:p w:rsidR="002E5351" w:rsidRDefault="00F5231F" w:rsidP="006B1148">
            <w:r>
              <w:t>Финансовые, законодательство</w:t>
            </w:r>
          </w:p>
        </w:tc>
        <w:tc>
          <w:tcPr>
            <w:tcW w:w="1657" w:type="dxa"/>
          </w:tcPr>
          <w:p w:rsidR="002E5351" w:rsidRDefault="00083F28" w:rsidP="006B1148">
            <w:r>
              <w:t>Влиятельный и важный</w:t>
            </w:r>
          </w:p>
        </w:tc>
        <w:tc>
          <w:tcPr>
            <w:tcW w:w="997" w:type="dxa"/>
          </w:tcPr>
          <w:p w:rsidR="002E5351" w:rsidRPr="00083F28" w:rsidRDefault="001C14E9" w:rsidP="006B114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</w:tbl>
    <w:p w:rsidR="00B96846" w:rsidRDefault="00B96846" w:rsidP="00A44F2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96846" w:rsidTr="00B96846">
        <w:tc>
          <w:tcPr>
            <w:tcW w:w="2336" w:type="dxa"/>
          </w:tcPr>
          <w:p w:rsidR="00B96846" w:rsidRDefault="00B96846" w:rsidP="00A44F2C"/>
        </w:tc>
        <w:tc>
          <w:tcPr>
            <w:tcW w:w="2336" w:type="dxa"/>
          </w:tcPr>
          <w:p w:rsidR="00B96846" w:rsidRDefault="00B96846" w:rsidP="00A44F2C">
            <w:r>
              <w:t>Студенты</w:t>
            </w:r>
          </w:p>
        </w:tc>
        <w:tc>
          <w:tcPr>
            <w:tcW w:w="2336" w:type="dxa"/>
          </w:tcPr>
          <w:p w:rsidR="00B96846" w:rsidRDefault="00B96846" w:rsidP="00A44F2C">
            <w:r>
              <w:t>Преподаватели</w:t>
            </w:r>
          </w:p>
        </w:tc>
        <w:tc>
          <w:tcPr>
            <w:tcW w:w="2337" w:type="dxa"/>
          </w:tcPr>
          <w:p w:rsidR="00B96846" w:rsidRDefault="00B96846" w:rsidP="00A44F2C">
            <w:proofErr w:type="spellStart"/>
            <w:r>
              <w:t>МоРБ</w:t>
            </w:r>
            <w:proofErr w:type="spellEnd"/>
          </w:p>
        </w:tc>
      </w:tr>
      <w:tr w:rsidR="00B96846" w:rsidTr="00B96846">
        <w:tc>
          <w:tcPr>
            <w:tcW w:w="2336" w:type="dxa"/>
          </w:tcPr>
          <w:p w:rsidR="00B96846" w:rsidRPr="00B96846" w:rsidRDefault="00B96846" w:rsidP="00A44F2C">
            <w:r>
              <w:t>Студенты консультируют (через опрос)</w:t>
            </w:r>
          </w:p>
        </w:tc>
        <w:tc>
          <w:tcPr>
            <w:tcW w:w="2336" w:type="dxa"/>
          </w:tcPr>
          <w:p w:rsidR="00B96846" w:rsidRPr="001C14E9" w:rsidRDefault="001C14E9" w:rsidP="00A44F2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336" w:type="dxa"/>
          </w:tcPr>
          <w:p w:rsidR="00B96846" w:rsidRDefault="00B96846" w:rsidP="00A44F2C"/>
        </w:tc>
        <w:tc>
          <w:tcPr>
            <w:tcW w:w="2337" w:type="dxa"/>
          </w:tcPr>
          <w:p w:rsidR="00B96846" w:rsidRPr="001C14E9" w:rsidRDefault="001C14E9" w:rsidP="00A44F2C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B96846" w:rsidTr="00B96846">
        <w:tc>
          <w:tcPr>
            <w:tcW w:w="2336" w:type="dxa"/>
          </w:tcPr>
          <w:p w:rsidR="00B96846" w:rsidRDefault="00B96846" w:rsidP="00A44F2C">
            <w:r>
              <w:t>Преподаватели консультируют (через опрос)</w:t>
            </w:r>
          </w:p>
        </w:tc>
        <w:tc>
          <w:tcPr>
            <w:tcW w:w="2336" w:type="dxa"/>
          </w:tcPr>
          <w:p w:rsidR="00B96846" w:rsidRDefault="00B96846" w:rsidP="00A44F2C"/>
        </w:tc>
        <w:tc>
          <w:tcPr>
            <w:tcW w:w="2336" w:type="dxa"/>
          </w:tcPr>
          <w:p w:rsidR="00B96846" w:rsidRPr="001C14E9" w:rsidRDefault="001C14E9" w:rsidP="00A44F2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337" w:type="dxa"/>
          </w:tcPr>
          <w:p w:rsidR="00B96846" w:rsidRPr="001C14E9" w:rsidRDefault="001C14E9" w:rsidP="00A44F2C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B96846" w:rsidTr="00B96846">
        <w:tc>
          <w:tcPr>
            <w:tcW w:w="2336" w:type="dxa"/>
          </w:tcPr>
          <w:p w:rsidR="00B96846" w:rsidRPr="001C14E9" w:rsidRDefault="00B96846" w:rsidP="00A44F2C">
            <w:r>
              <w:t>Министерство образования РБ</w:t>
            </w:r>
            <w:r w:rsidR="001C14E9" w:rsidRPr="001C14E9">
              <w:t xml:space="preserve"> </w:t>
            </w:r>
            <w:r w:rsidR="001C14E9">
              <w:t>проводит анализ и внедряет улучшения в систему образования</w:t>
            </w:r>
          </w:p>
        </w:tc>
        <w:tc>
          <w:tcPr>
            <w:tcW w:w="2336" w:type="dxa"/>
          </w:tcPr>
          <w:p w:rsidR="00B96846" w:rsidRDefault="00B96846" w:rsidP="00A44F2C"/>
        </w:tc>
        <w:tc>
          <w:tcPr>
            <w:tcW w:w="2336" w:type="dxa"/>
          </w:tcPr>
          <w:p w:rsidR="00B96846" w:rsidRDefault="00B96846" w:rsidP="00A44F2C"/>
        </w:tc>
        <w:tc>
          <w:tcPr>
            <w:tcW w:w="2337" w:type="dxa"/>
          </w:tcPr>
          <w:p w:rsidR="00B96846" w:rsidRPr="001C14E9" w:rsidRDefault="001C14E9" w:rsidP="00A44F2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</w:tbl>
    <w:p w:rsidR="00B96846" w:rsidRDefault="00B96846" w:rsidP="00A44F2C"/>
    <w:p w:rsidR="002E5351" w:rsidRDefault="000605AB" w:rsidP="00A44F2C">
      <w:r>
        <w:t xml:space="preserve">Потенциальный состав команды по изучению проблемной ситуации – это команда специалистов из Министерства образования РБ (системные аналитики, экономисты и т.д.). </w:t>
      </w:r>
    </w:p>
    <w:p w:rsidR="000605AB" w:rsidRDefault="000605AB" w:rsidP="00A44F2C">
      <w:pPr>
        <w:rPr>
          <w:b/>
          <w:bCs/>
        </w:rPr>
      </w:pPr>
      <w:r w:rsidRPr="000605AB">
        <w:rPr>
          <w:b/>
          <w:bCs/>
        </w:rPr>
        <w:t>1.4 Цели исследования и критерии успеха</w:t>
      </w:r>
    </w:p>
    <w:p w:rsidR="000605AB" w:rsidRPr="001C14E9" w:rsidRDefault="00B96846" w:rsidP="00A44F2C">
      <w:pPr>
        <w:rPr>
          <w:bCs/>
          <w:lang w:val="en-US"/>
        </w:rPr>
      </w:pPr>
      <w:r>
        <w:rPr>
          <w:bCs/>
          <w:noProof/>
          <w:lang w:eastAsia="ru-RU"/>
        </w:rPr>
        <w:drawing>
          <wp:inline distT="0" distB="0" distL="0" distR="0">
            <wp:extent cx="5934075" cy="1800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AB" w:rsidRDefault="001C14E9" w:rsidP="00A44F2C">
      <w:pPr>
        <w:rPr>
          <w:b/>
          <w:bCs/>
        </w:rPr>
      </w:pPr>
      <w:r w:rsidRPr="001C14E9">
        <w:rPr>
          <w:b/>
          <w:bCs/>
        </w:rPr>
        <w:lastRenderedPageBreak/>
        <w:t xml:space="preserve">1.5 </w:t>
      </w:r>
      <w:proofErr w:type="spellStart"/>
      <w:r w:rsidRPr="001C14E9">
        <w:rPr>
          <w:b/>
          <w:bCs/>
        </w:rPr>
        <w:t>Верхнеуровневые</w:t>
      </w:r>
      <w:proofErr w:type="spellEnd"/>
      <w:r w:rsidRPr="001C14E9">
        <w:rPr>
          <w:b/>
          <w:bCs/>
        </w:rPr>
        <w:t xml:space="preserve"> требования</w:t>
      </w:r>
    </w:p>
    <w:p w:rsidR="001C14E9" w:rsidRDefault="00311A61" w:rsidP="00A44F2C">
      <w:r>
        <w:t>- Разрабатываемый комплекс мер не должен нарушать законодательства.</w:t>
      </w:r>
    </w:p>
    <w:p w:rsidR="00311A61" w:rsidRDefault="00311A61" w:rsidP="00A44F2C">
      <w:r>
        <w:t>- Разрабатываемый комплекс мер не должен выйти за рамки бюджета (20% от годового бюджета Министерства).</w:t>
      </w:r>
    </w:p>
    <w:p w:rsidR="00311A61" w:rsidRDefault="00311A61" w:rsidP="00311A61">
      <w:r>
        <w:t>- Разрабатываемый комплекс мер не должен требовать кадровых перестановок, а лишь обучение уже существующего персонала преподавателей.</w:t>
      </w:r>
    </w:p>
    <w:p w:rsidR="00311A61" w:rsidRDefault="00311A61" w:rsidP="00311A61">
      <w:r>
        <w:t>- Разрабатываемый комплекс мер не должен требовать изменения базовой программы образования</w:t>
      </w:r>
    </w:p>
    <w:p w:rsidR="00311A61" w:rsidRDefault="00311A61" w:rsidP="00311A61">
      <w:pPr>
        <w:rPr>
          <w:b/>
          <w:bCs/>
        </w:rPr>
      </w:pPr>
      <w:r w:rsidRPr="00311A61">
        <w:rPr>
          <w:b/>
          <w:bCs/>
        </w:rPr>
        <w:t>2.1 Системное моделирование</w:t>
      </w:r>
    </w:p>
    <w:p w:rsidR="00311A61" w:rsidRDefault="0029678B" w:rsidP="00311A61">
      <w:r>
        <w:t>Каузальная диаграмма:</w:t>
      </w:r>
    </w:p>
    <w:p w:rsidR="0029678B" w:rsidRDefault="0029678B" w:rsidP="00311A61">
      <w:r>
        <w:rPr>
          <w:noProof/>
          <w:lang w:eastAsia="ru-RU"/>
        </w:rPr>
        <w:drawing>
          <wp:inline distT="0" distB="0" distL="0" distR="0" wp14:anchorId="2F36146F" wp14:editId="48BAB932">
            <wp:extent cx="5934075" cy="3676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156" w:rsidRDefault="009E5156" w:rsidP="00311A61">
      <w:r>
        <w:t>Если подытожить – молодёжь считает науку сложным и бесперспективным занятием</w:t>
      </w:r>
    </w:p>
    <w:p w:rsidR="0029678B" w:rsidRDefault="0029678B" w:rsidP="00311A61">
      <w:pPr>
        <w:rPr>
          <w:b/>
          <w:bCs/>
        </w:rPr>
      </w:pPr>
      <w:r w:rsidRPr="0029678B">
        <w:rPr>
          <w:b/>
          <w:bCs/>
        </w:rPr>
        <w:t>2.2 Выявление возможных точек воздействия</w:t>
      </w:r>
    </w:p>
    <w:p w:rsidR="0029678B" w:rsidRDefault="0029678B" w:rsidP="0029678B">
      <w:r>
        <w:t>Возможные рычаги влияния:</w:t>
      </w:r>
    </w:p>
    <w:p w:rsidR="0029678B" w:rsidRDefault="0029678B" w:rsidP="0029678B">
      <w:pPr>
        <w:pStyle w:val="a3"/>
        <w:numPr>
          <w:ilvl w:val="0"/>
          <w:numId w:val="5"/>
        </w:numPr>
      </w:pPr>
      <w:r>
        <w:t xml:space="preserve">Популяризация науки среди молодёжи. </w:t>
      </w:r>
    </w:p>
    <w:p w:rsidR="0029678B" w:rsidRDefault="0029678B" w:rsidP="0029678B">
      <w:pPr>
        <w:ind w:left="360"/>
      </w:pPr>
      <w:r>
        <w:t>Нужно дать понять молодёжи, что наука – это не сложно и не скучно. Л</w:t>
      </w:r>
      <w:r w:rsidRPr="0069596C">
        <w:t>юбое занятие, превращенное в игру и приближенное к реальной жизни, перестает быть абстрактным, а значит — страшным.</w:t>
      </w:r>
      <w:r w:rsidRPr="0069596C">
        <w:rPr>
          <w:rFonts w:ascii="PTSerif" w:hAnsi="PTSerif"/>
          <w:color w:val="222222"/>
          <w:spacing w:val="5"/>
          <w:sz w:val="26"/>
          <w:szCs w:val="26"/>
          <w:shd w:val="clear" w:color="auto" w:fill="FFFFFF"/>
        </w:rPr>
        <w:t xml:space="preserve"> </w:t>
      </w:r>
      <w:proofErr w:type="spellStart"/>
      <w:r w:rsidRPr="0069596C">
        <w:t>Геймификация</w:t>
      </w:r>
      <w:proofErr w:type="spellEnd"/>
      <w:r w:rsidRPr="0069596C">
        <w:t xml:space="preserve"> образования приходит через проекты с виртуальной и дополненной реальностью, через компьютерные игры. Визуализация невидимой части мира, на уровне атомов или вирусов, позволяет представить себе, а что там внутри и почему оно так развивается.</w:t>
      </w:r>
      <w:r>
        <w:t xml:space="preserve"> Также, в качестве метода преподнесения информации, можно использовать </w:t>
      </w:r>
      <w:proofErr w:type="spellStart"/>
      <w:r>
        <w:t>соцсети</w:t>
      </w:r>
      <w:proofErr w:type="spellEnd"/>
      <w:r>
        <w:t xml:space="preserve">, </w:t>
      </w:r>
      <w:proofErr w:type="spellStart"/>
      <w:r>
        <w:t>блогеров</w:t>
      </w:r>
      <w:proofErr w:type="spellEnd"/>
      <w:r>
        <w:t xml:space="preserve"> и </w:t>
      </w:r>
      <w:proofErr w:type="spellStart"/>
      <w:r>
        <w:t>ютуб</w:t>
      </w:r>
      <w:proofErr w:type="spellEnd"/>
      <w:r>
        <w:t>-каналы.</w:t>
      </w:r>
    </w:p>
    <w:p w:rsidR="0029678B" w:rsidRDefault="0029678B" w:rsidP="0029678B">
      <w:pPr>
        <w:pStyle w:val="a3"/>
        <w:numPr>
          <w:ilvl w:val="0"/>
          <w:numId w:val="5"/>
        </w:numPr>
      </w:pPr>
      <w:r>
        <w:t>Улучшение информационной поддержки</w:t>
      </w:r>
    </w:p>
    <w:p w:rsidR="0029678B" w:rsidRDefault="0029678B" w:rsidP="0029678B">
      <w:pPr>
        <w:ind w:left="360"/>
      </w:pPr>
      <w:r>
        <w:lastRenderedPageBreak/>
        <w:t>В целом, чем лучше информационная поддержка, тем проще студентам осваивать науку, так что тут всё очевидно. Стоит уделить большое внимание доступности и лаконичности материала, меньше сложной теории, больше наглядной практики, примеров «из жизни».</w:t>
      </w:r>
    </w:p>
    <w:p w:rsidR="0029678B" w:rsidRDefault="0029678B" w:rsidP="0029678B">
      <w:pPr>
        <w:ind w:left="360"/>
      </w:pPr>
      <w:r>
        <w:t>Также стоит привлечь преподавателей для составления более понятных для студентов учебников, больше опирающихся на практику, чем на теорию.</w:t>
      </w:r>
    </w:p>
    <w:p w:rsidR="0029678B" w:rsidRDefault="0029678B" w:rsidP="0029678B">
      <w:pPr>
        <w:pStyle w:val="a3"/>
        <w:numPr>
          <w:ilvl w:val="0"/>
          <w:numId w:val="5"/>
        </w:numPr>
      </w:pPr>
      <w:r>
        <w:t>Поддержка государством научной деятельности.</w:t>
      </w:r>
    </w:p>
    <w:p w:rsidR="0029678B" w:rsidRDefault="0029678B" w:rsidP="0029678B">
      <w:pPr>
        <w:ind w:left="360"/>
      </w:pPr>
      <w:r>
        <w:t>Как многие, наверное, знают, в нашем государстве (да и в других тоже) существуют научные фонды и организации-</w:t>
      </w:r>
      <w:proofErr w:type="spellStart"/>
      <w:r>
        <w:t>грантодатели</w:t>
      </w:r>
      <w:proofErr w:type="spellEnd"/>
      <w:r>
        <w:t xml:space="preserve">, оказывающие финансовую </w:t>
      </w:r>
      <w:r w:rsidRPr="00C12EE7">
        <w:t>поддержку научным, научно-техническим и инновационным проектам</w:t>
      </w:r>
      <w:r>
        <w:t>. Их работа оказывает весомую роль в формировании молодого научного поколения страны.</w:t>
      </w:r>
      <w:r w:rsidR="004B721A">
        <w:t xml:space="preserve"> Также сюда входит поддержка самих учёных, всякие «плюшки» и льготы</w:t>
      </w:r>
    </w:p>
    <w:p w:rsidR="00DD6F5B" w:rsidRDefault="00DD6F5B" w:rsidP="00DD6F5B">
      <w:pPr>
        <w:rPr>
          <w:b/>
          <w:bCs/>
        </w:rPr>
      </w:pPr>
      <w:r w:rsidRPr="00DD6F5B">
        <w:rPr>
          <w:b/>
          <w:bCs/>
        </w:rPr>
        <w:t>2.3 Генерация альтернативных решений</w:t>
      </w:r>
    </w:p>
    <w:p w:rsidR="00D51C8A" w:rsidRDefault="00D51C8A" w:rsidP="00DD6F5B">
      <w:r>
        <w:t>- Р</w:t>
      </w:r>
      <w:r w:rsidRPr="00D51C8A">
        <w:t>азработать систему материальной оценки реализованных и реализуемых проектов и изобретений студентов и молодых ученых</w:t>
      </w:r>
      <w:r>
        <w:t xml:space="preserve">. </w:t>
      </w:r>
      <w:r w:rsidRPr="00D51C8A">
        <w:t>Одним из вариантов материальной поддержки научно-исследовательской деятельности среди молодежи это учреждение в каждом вузе фонда научно-исследовательской работы студентов и молодых ученых</w:t>
      </w:r>
    </w:p>
    <w:p w:rsidR="00D51C8A" w:rsidRDefault="00D51C8A" w:rsidP="00DD6F5B">
      <w:r>
        <w:t xml:space="preserve">- </w:t>
      </w:r>
      <w:r w:rsidRPr="00D51C8A">
        <w:t xml:space="preserve">включение обучения за границей, </w:t>
      </w:r>
      <w:r w:rsidR="000B46F7" w:rsidRPr="00D51C8A">
        <w:t>например,</w:t>
      </w:r>
      <w:r w:rsidRPr="00D51C8A">
        <w:t xml:space="preserve"> в течение года, студентам 3-4 курсов всех специальностей с целью дать студентам возможность поработать в лабораториях, изучить особенности научной работы в другой стране. Сейчас в вузах существуют программы по обмену студентами с зарубежными учебными заведениями, на основе выигранных студентами грантов. Однако, число таких грантов ограниченно, но все же это позволит выявить наиболее целеустремленных к науке студентов.</w:t>
      </w:r>
    </w:p>
    <w:p w:rsidR="000B46F7" w:rsidRPr="000B46F7" w:rsidRDefault="000B46F7" w:rsidP="000B46F7">
      <w:r w:rsidRPr="000B46F7">
        <w:t>– проведение практических занятий непосредственно в условиях, близких к реальным;</w:t>
      </w:r>
    </w:p>
    <w:p w:rsidR="000B46F7" w:rsidRPr="000B46F7" w:rsidRDefault="000B46F7" w:rsidP="000B46F7">
      <w:r w:rsidRPr="000B46F7">
        <w:t>– проведение специальных курсов, тренингов и дисциплин по инновационной тематике для стимулирования студентов к собственным разработкам и исследованиям;</w:t>
      </w:r>
    </w:p>
    <w:p w:rsidR="000B46F7" w:rsidRPr="000B46F7" w:rsidRDefault="000B46F7" w:rsidP="000B46F7">
      <w:r w:rsidRPr="000B46F7">
        <w:t>– привлечение студентов к участию в различных научных конференциях, дебатах, круглых столах, конкурсах, разработке бизнес-планов, исследований, через создание в ВУЗе базы данных – портала, всех мероприятий в</w:t>
      </w:r>
      <w:r>
        <w:t xml:space="preserve"> Беларуси</w:t>
      </w:r>
      <w:r w:rsidRPr="000B46F7">
        <w:t xml:space="preserve"> и за рубежом. Причем необходим продуманный механизм мотивации участия студентов в научно-исследовательских разработках. Известно, что временной ресурс студента ограничен, и он не всегда будет готов посвятить свое время научной работе, тем более, что существует альтернатива научной работы – подработать в свободное от учебы время.</w:t>
      </w:r>
    </w:p>
    <w:p w:rsidR="000B46F7" w:rsidRPr="000B46F7" w:rsidRDefault="000B46F7" w:rsidP="000B46F7">
      <w:r w:rsidRPr="000B46F7">
        <w:t>– Поддержка молодых ученых: поддерживать ученых на всех этапах их научной деятельности, начиная от мотивации в учебном заведении путем предоставления государственных наград за достижения в области объекта изучения и заканчивая вознаграждениями з</w:t>
      </w:r>
      <w:r>
        <w:t>а каждый успешный проект. А так</w:t>
      </w:r>
      <w:r w:rsidRPr="000B46F7">
        <w:t>же обязать все организации ставить во главе команды реализующей проект, именно ученого, создавшего его.</w:t>
      </w:r>
    </w:p>
    <w:p w:rsidR="000B46F7" w:rsidRPr="000B46F7" w:rsidRDefault="000B46F7" w:rsidP="000B46F7">
      <w:r w:rsidRPr="000B46F7">
        <w:t>– Оснащение оборудованием лабораторий учебных заведений: большая часть учебных заведений не может существовать на самофинансировании, необходимо разработать программу по оснащению лабораторий учебных заведений современным и высокотехнологичным оборудованием.</w:t>
      </w:r>
    </w:p>
    <w:p w:rsidR="000B46F7" w:rsidRPr="000B46F7" w:rsidRDefault="000B46F7" w:rsidP="000B46F7">
      <w:r w:rsidRPr="000B46F7">
        <w:t>– Социальные гарантии: ученым необходимо дать гарантии того, что они не будут работать за «идею», необходимо увеличить размер заработной платы ученых.</w:t>
      </w:r>
    </w:p>
    <w:p w:rsidR="000B46F7" w:rsidRDefault="000B46F7" w:rsidP="00DD6F5B">
      <w:r w:rsidRPr="000B46F7">
        <w:lastRenderedPageBreak/>
        <w:t>– Государственная ипотека: это может быть предоставление непосредственно денежных средств за выслугу лет на приобретение квартиры в любой точке страны или же в начале карьеры предоставить ипотеку на приобретение жилья, оплачиваемой государством.</w:t>
      </w:r>
    </w:p>
    <w:p w:rsidR="00DD6F5B" w:rsidRDefault="00DD6F5B" w:rsidP="00DD6F5B">
      <w:pPr>
        <w:rPr>
          <w:b/>
          <w:bCs/>
        </w:rPr>
      </w:pPr>
      <w:r>
        <w:rPr>
          <w:b/>
          <w:bCs/>
        </w:rPr>
        <w:t>2.4</w:t>
      </w:r>
      <w:r w:rsidRPr="00DD6F5B">
        <w:rPr>
          <w:b/>
          <w:bCs/>
        </w:rPr>
        <w:t xml:space="preserve"> Выбор лучшего решения</w:t>
      </w:r>
    </w:p>
    <w:p w:rsidR="0031156E" w:rsidRDefault="00A35210" w:rsidP="0031156E">
      <w:pPr>
        <w:rPr>
          <w:bCs/>
        </w:rPr>
      </w:pPr>
      <w:r>
        <w:rPr>
          <w:bCs/>
        </w:rPr>
        <w:t>К сожалению, я не Министерство образования, и я не могу точно оценить, какие из вариантов лучше, а какие хуже. Я могу лишь сказать следующее. Так как бюджеты не резиновые, то мы не можем реализовать все из вышеперечисленных мер, значит, что-то нужно выбрать. И главным критерием выбора станет соотношение цена/эффективность в решении проблемы</w:t>
      </w:r>
      <w:r w:rsidR="00042D8E">
        <w:rPr>
          <w:bCs/>
        </w:rPr>
        <w:t>. Чем больше увеличиваются параметры, описанные в Целях, тем эффективнее решения. В целом, наиболее перспективными вариантами в вышеописанных трёх сферах мне кажутся следующие:</w:t>
      </w:r>
    </w:p>
    <w:p w:rsidR="00042D8E" w:rsidRPr="0018751A" w:rsidRDefault="00042D8E" w:rsidP="00042D8E">
      <w:pPr>
        <w:rPr>
          <w:bCs/>
        </w:rPr>
      </w:pPr>
      <w:r>
        <w:rPr>
          <w:bCs/>
        </w:rPr>
        <w:t>Популяризация науки:</w:t>
      </w:r>
    </w:p>
    <w:p w:rsidR="00042D8E" w:rsidRDefault="00042D8E" w:rsidP="00042D8E">
      <w:r>
        <w:t>- Р</w:t>
      </w:r>
      <w:r w:rsidRPr="00D51C8A">
        <w:t>азработать систему материальной оценки реализованных и реализуемых проектов и изобретений студентов и молодых ученых</w:t>
      </w:r>
      <w:r>
        <w:t xml:space="preserve">. </w:t>
      </w:r>
      <w:r w:rsidRPr="00D51C8A">
        <w:t>Одним из вариантов материальной поддержки научно-исследовательской деятельности среди молодежи это учреждение в каждом вузе фонда научно-исследовательской работы студентов и молодых ученых</w:t>
      </w:r>
    </w:p>
    <w:p w:rsidR="00042D8E" w:rsidRDefault="00042D8E" w:rsidP="00042D8E">
      <w:r>
        <w:t>Упрощение обучения:</w:t>
      </w:r>
    </w:p>
    <w:p w:rsidR="00042D8E" w:rsidRDefault="00042D8E" w:rsidP="00042D8E">
      <w:r w:rsidRPr="000B46F7">
        <w:t>– проведение специальных курсов, тренингов и дисциплин по инновационной тематике для стимулирования студентов к собственным разработкам и исследованиям;</w:t>
      </w:r>
    </w:p>
    <w:p w:rsidR="00042D8E" w:rsidRDefault="00042D8E" w:rsidP="00042D8E">
      <w:pPr>
        <w:rPr>
          <w:bCs/>
        </w:rPr>
      </w:pPr>
      <w:r>
        <w:rPr>
          <w:bCs/>
        </w:rPr>
        <w:t>Поддержка государством научной деятельности:</w:t>
      </w:r>
    </w:p>
    <w:p w:rsidR="004B721A" w:rsidRPr="000B46F7" w:rsidRDefault="004B721A" w:rsidP="004B721A">
      <w:r w:rsidRPr="000B46F7">
        <w:t>– Оснащение оборудованием лабораторий учебных заведений: большая часть учебных заведений не может существовать на самофинансировании, необходимо разработать программу по оснащению лабораторий учебных заведений современным и высокотехнологичным оборудованием.</w:t>
      </w:r>
    </w:p>
    <w:p w:rsidR="00DD6F5B" w:rsidRPr="0018751A" w:rsidRDefault="0018751A" w:rsidP="0018751A">
      <w:pPr>
        <w:rPr>
          <w:bCs/>
        </w:rPr>
      </w:pPr>
      <w:r>
        <w:rPr>
          <w:b/>
          <w:bCs/>
        </w:rPr>
        <w:t xml:space="preserve">2.5 </w:t>
      </w:r>
      <w:r w:rsidR="00DD6F5B" w:rsidRPr="0018751A">
        <w:rPr>
          <w:b/>
          <w:bCs/>
        </w:rPr>
        <w:t>Описание внедрения решения</w:t>
      </w:r>
    </w:p>
    <w:p w:rsidR="00284DA4" w:rsidRDefault="00284DA4" w:rsidP="00284DA4">
      <w:r>
        <w:t>- Р</w:t>
      </w:r>
      <w:r w:rsidRPr="00D51C8A">
        <w:t>азработать систему материальной оценки реализованных и реализуемых проектов и изобретений студентов и молодых ученых</w:t>
      </w:r>
      <w:r>
        <w:t xml:space="preserve">. </w:t>
      </w:r>
      <w:r w:rsidRPr="00D51C8A">
        <w:t>Одним из вариантов материальной поддержки научно-исследовательской деятельности среди молодежи это учреждение в каждом вузе фонда научно-исследовательской работы студентов и молодых ученых</w:t>
      </w:r>
    </w:p>
    <w:p w:rsidR="0029678B" w:rsidRDefault="00284DA4" w:rsidP="00311A61">
      <w:r>
        <w:t>Опять же, я не Министерство образования, я не знаю, как именно учреждаются фонды и как происходит их дальнейший процесс работы. Я нашёл в интернете, что существуют так иностранные фонды, поддерживающие научную деятельность в Беларуси, так и Белорусский республиканский фонд фундаментальных исследований. На мой взгляд, новым создающимся фондам стоит посмотреть на то, как создавались и как работают вышеописанные фонды и заимствовать лучшие черты.</w:t>
      </w:r>
    </w:p>
    <w:p w:rsidR="00284DA4" w:rsidRDefault="00284DA4" w:rsidP="00284DA4">
      <w:r w:rsidRPr="000B46F7">
        <w:t>– проведение специальных курсов, тренингов и дисциплин по инновационной тематике для стимулирования студентов к собственным разработкам и исследованиям;</w:t>
      </w:r>
    </w:p>
    <w:p w:rsidR="007E2328" w:rsidRDefault="007E2328" w:rsidP="00284DA4">
      <w:r>
        <w:t xml:space="preserve">Нужно </w:t>
      </w:r>
      <w:r w:rsidR="00314E33">
        <w:t>проводить их в стенах университета (скорее всего, они будут проводиться за счёт средств научных фондов), приглашать для этих целей преподавателей с реальным опытом работы в научной сфере.</w:t>
      </w:r>
    </w:p>
    <w:p w:rsidR="00314E33" w:rsidRPr="000B46F7" w:rsidRDefault="00314E33" w:rsidP="00314E33">
      <w:r w:rsidRPr="000B46F7">
        <w:t xml:space="preserve">– Оснащение оборудованием лабораторий учебных заведений: большая часть учебных заведений не может существовать на самофинансировании, необходимо разработать программу по </w:t>
      </w:r>
      <w:r w:rsidRPr="000B46F7">
        <w:lastRenderedPageBreak/>
        <w:t>оснащению лабораторий учебных заведений современным и высокотехнологичным оборудованием.</w:t>
      </w:r>
    </w:p>
    <w:p w:rsidR="00314E33" w:rsidRDefault="00314E33" w:rsidP="00284DA4">
      <w:r>
        <w:t>Можно заказать импортное оборудование, или создавать своё собственное.</w:t>
      </w:r>
    </w:p>
    <w:p w:rsidR="00314E33" w:rsidRPr="00314E33" w:rsidRDefault="00314E33" w:rsidP="00284DA4">
      <w:r>
        <w:t xml:space="preserve">Разумеется, все эти меры нужно принимать в соответствии с </w:t>
      </w:r>
      <w:r>
        <w:rPr>
          <w:lang w:val="en-US"/>
        </w:rPr>
        <w:t>PDCA</w:t>
      </w:r>
      <w:r>
        <w:t>-циклом: планировать, делать, проверять, корректировать, и так по кругу.</w:t>
      </w:r>
      <w:bookmarkStart w:id="0" w:name="_GoBack"/>
      <w:bookmarkEnd w:id="0"/>
    </w:p>
    <w:p w:rsidR="00284DA4" w:rsidRPr="000605AB" w:rsidRDefault="00284DA4" w:rsidP="00311A61"/>
    <w:sectPr w:rsidR="00284DA4" w:rsidRPr="00060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27E26"/>
    <w:multiLevelType w:val="multilevel"/>
    <w:tmpl w:val="4ED6B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5290B20"/>
    <w:multiLevelType w:val="hybridMultilevel"/>
    <w:tmpl w:val="4FF00B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A6783"/>
    <w:multiLevelType w:val="multilevel"/>
    <w:tmpl w:val="9E04A8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B672F07"/>
    <w:multiLevelType w:val="multilevel"/>
    <w:tmpl w:val="9FF6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D3403B"/>
    <w:multiLevelType w:val="multilevel"/>
    <w:tmpl w:val="9E04A8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D6C605F"/>
    <w:multiLevelType w:val="hybridMultilevel"/>
    <w:tmpl w:val="42263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A30"/>
    <w:rsid w:val="0003535F"/>
    <w:rsid w:val="00042D8E"/>
    <w:rsid w:val="000605AB"/>
    <w:rsid w:val="00083F28"/>
    <w:rsid w:val="000B46F7"/>
    <w:rsid w:val="0018751A"/>
    <w:rsid w:val="001961AF"/>
    <w:rsid w:val="001C14E9"/>
    <w:rsid w:val="00206BE2"/>
    <w:rsid w:val="00284DA4"/>
    <w:rsid w:val="0029678B"/>
    <w:rsid w:val="002E5351"/>
    <w:rsid w:val="0031156E"/>
    <w:rsid w:val="00311A61"/>
    <w:rsid w:val="00314E33"/>
    <w:rsid w:val="00317582"/>
    <w:rsid w:val="003301D8"/>
    <w:rsid w:val="003605CB"/>
    <w:rsid w:val="0039660A"/>
    <w:rsid w:val="003A1D34"/>
    <w:rsid w:val="00440A30"/>
    <w:rsid w:val="004B721A"/>
    <w:rsid w:val="004B75BC"/>
    <w:rsid w:val="00570D7C"/>
    <w:rsid w:val="006023DA"/>
    <w:rsid w:val="007E2328"/>
    <w:rsid w:val="008864EF"/>
    <w:rsid w:val="009250D2"/>
    <w:rsid w:val="009B32F1"/>
    <w:rsid w:val="009E5156"/>
    <w:rsid w:val="00A21DBC"/>
    <w:rsid w:val="00A35210"/>
    <w:rsid w:val="00A44F2C"/>
    <w:rsid w:val="00A715E7"/>
    <w:rsid w:val="00AE6203"/>
    <w:rsid w:val="00B04E79"/>
    <w:rsid w:val="00B13E14"/>
    <w:rsid w:val="00B96846"/>
    <w:rsid w:val="00C27960"/>
    <w:rsid w:val="00D24384"/>
    <w:rsid w:val="00D51C8A"/>
    <w:rsid w:val="00D60C3E"/>
    <w:rsid w:val="00D866AC"/>
    <w:rsid w:val="00DA63C5"/>
    <w:rsid w:val="00DD6F5B"/>
    <w:rsid w:val="00E15B5D"/>
    <w:rsid w:val="00F50AFF"/>
    <w:rsid w:val="00F5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1B5AD"/>
  <w15:chartTrackingRefBased/>
  <w15:docId w15:val="{958A430B-E457-4CD0-B656-9873184D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F2C"/>
    <w:pPr>
      <w:ind w:left="720"/>
      <w:contextualSpacing/>
    </w:pPr>
  </w:style>
  <w:style w:type="table" w:styleId="a4">
    <w:name w:val="Table Grid"/>
    <w:basedOn w:val="a1"/>
    <w:uiPriority w:val="39"/>
    <w:rsid w:val="0057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50AF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6FDA0-CA20-4709-B752-E743B4812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Pages>8</Pages>
  <Words>1871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4</cp:revision>
  <dcterms:created xsi:type="dcterms:W3CDTF">2021-12-22T11:00:00Z</dcterms:created>
  <dcterms:modified xsi:type="dcterms:W3CDTF">2021-12-25T15:35:00Z</dcterms:modified>
</cp:coreProperties>
</file>