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66E" w:rsidRPr="008817A7" w:rsidRDefault="008817A7" w:rsidP="008817A7">
      <w:r>
        <w:t xml:space="preserve">7. </w:t>
      </w:r>
      <w:r w:rsidR="0060466E" w:rsidRPr="008817A7">
        <w:t>В патентное ведомство была подана заявка на выдачу патента на полезную модель «Конструкция телескопического трехконтурного котла». В выдаче патента было отказано в связи с отсутствием новизны полезной модели. Эксперт сослался на книгу заявителя-автора «Эксплуатация котельных малой мощности», изданную до подачи заявки, и на более раннюю заявку другого автора, в которых описываются сходные конструкции.</w:t>
      </w:r>
    </w:p>
    <w:p w:rsidR="00402E4F" w:rsidRDefault="0060466E" w:rsidP="008817A7">
      <w:r w:rsidRPr="00990E43">
        <w:t>Каковы критерии патентоспособности полезной модели? Правомерно ли решение эксперта?</w:t>
      </w:r>
    </w:p>
    <w:p w:rsidR="0060466E" w:rsidRPr="0060466E" w:rsidRDefault="0060466E" w:rsidP="0060466E">
      <w:pPr>
        <w:spacing w:after="0" w:line="240" w:lineRule="auto"/>
        <w:ind w:firstLine="567"/>
        <w:jc w:val="both"/>
        <w:rPr>
          <w:rFonts w:cs="Times New Roman"/>
          <w:iCs/>
          <w:szCs w:val="28"/>
        </w:rPr>
      </w:pPr>
    </w:p>
    <w:p w:rsidR="0060466E" w:rsidRDefault="0060466E" w:rsidP="0060466E">
      <w:pPr>
        <w:rPr>
          <w:bCs/>
        </w:rPr>
      </w:pPr>
      <w:r>
        <w:t xml:space="preserve">В этом решении я буду ссылаться на </w:t>
      </w:r>
      <w:r w:rsidRPr="0060466E">
        <w:rPr>
          <w:bCs/>
        </w:rPr>
        <w:t>Закон РБ О патентах на изобретения, полезные модели, промышленные образцы</w:t>
      </w:r>
      <w:r>
        <w:rPr>
          <w:bCs/>
        </w:rPr>
        <w:t xml:space="preserve"> (далее – Закон), а точнее – на его статьи</w:t>
      </w:r>
    </w:p>
    <w:p w:rsidR="0060466E" w:rsidRDefault="0060466E" w:rsidP="0060466E">
      <w:pPr>
        <w:rPr>
          <w:bCs/>
        </w:rPr>
      </w:pPr>
      <w:r>
        <w:rPr>
          <w:bCs/>
        </w:rPr>
        <w:t>Согласно Статье</w:t>
      </w:r>
      <w:r w:rsidRPr="0060466E">
        <w:rPr>
          <w:bCs/>
        </w:rPr>
        <w:t xml:space="preserve"> 3. Условия предоставления правовой охраны полезной модели</w:t>
      </w:r>
      <w:r>
        <w:rPr>
          <w:bCs/>
        </w:rPr>
        <w:t>:</w:t>
      </w:r>
    </w:p>
    <w:p w:rsidR="0060466E" w:rsidRDefault="0060466E" w:rsidP="0060466E">
      <w:r>
        <w:t>Настоящим Законом полезной моделью, которой предоставляется правовая охрана, признается техническое решение, относящееся к устройствам и являющееся новым и промышленно применимым.</w:t>
      </w:r>
    </w:p>
    <w:p w:rsidR="0060466E" w:rsidRDefault="0060466E" w:rsidP="0060466E">
      <w:r>
        <w:t>Полезная модель является новой, если совокупность ее существенных признаков не является частью уровня техники.</w:t>
      </w:r>
    </w:p>
    <w:p w:rsidR="0060466E" w:rsidRDefault="0060466E" w:rsidP="0060466E">
      <w:r>
        <w:t xml:space="preserve">Уровень техники включает любые сведения об устройствах того же назначения, что и заявленная полезная модель, ставшие общедоступными в мире до даты приоритета полезной модели, а также сведения об их открытом применении в Республике Беларусь. При установлении новизны полезной модели в уровень техники также включаются при условии их более раннего приоритета все поданные в Республике Беларусь другими лицами </w:t>
      </w:r>
      <w:proofErr w:type="spellStart"/>
      <w:r>
        <w:t>неотозванные</w:t>
      </w:r>
      <w:proofErr w:type="spellEnd"/>
      <w:r>
        <w:t xml:space="preserve"> заявки на выдачу патента на изобретение и полезную модель, а также запатентованные в Республике Беларусь изобретения и полезные модели.</w:t>
      </w:r>
    </w:p>
    <w:p w:rsidR="004866F9" w:rsidRDefault="004866F9" w:rsidP="0060466E">
      <w:r w:rsidRPr="004866F9">
        <w:t>Исходя из этого можно сделать вывод, что в выдаче свидетельства на полезную модель было отказано правомерно.</w:t>
      </w:r>
    </w:p>
    <w:p w:rsidR="0060466E" w:rsidRDefault="0060466E" w:rsidP="0060466E">
      <w:r>
        <w:t>Полезная модель является промышленно применимой, если она может быть использована в промышленности, сельском хозяйстве, здравоохранении и других сферах деятельности.</w:t>
      </w:r>
    </w:p>
    <w:p w:rsidR="0060466E" w:rsidRDefault="0060466E" w:rsidP="0060466E">
      <w:r>
        <w:lastRenderedPageBreak/>
        <w:t xml:space="preserve">Не признается обстоятельством, препятствующим признанию патентоспособности полезной модели, такое раскрытие информации, относящейся к полезной модели, автором, заявителем или любым лицом, получившим от них прямо или косвенно эту информацию, при котором сведения о сущности полезной модели стали общедоступными, если заявка на выдачу патента на полезную модель (далее, если не указано иное, – заявка на полезную модель) подана в патентный орган не позднее двенадцати месяцев с даты раскрытия информации. При этом обязанность доказывания данного факта </w:t>
      </w:r>
      <w:bookmarkStart w:id="0" w:name="_GoBack"/>
      <w:bookmarkEnd w:id="0"/>
      <w:r>
        <w:t>лежит на заявителе.</w:t>
      </w:r>
      <w:r>
        <w:rPr>
          <w:bdr w:val="none" w:sz="0" w:space="0" w:color="auto" w:frame="1"/>
        </w:rPr>
        <w:br/>
      </w:r>
    </w:p>
    <w:p w:rsidR="0060466E" w:rsidRPr="0060466E" w:rsidRDefault="0060466E" w:rsidP="0060466E">
      <w:pPr>
        <w:rPr>
          <w:bCs/>
        </w:rPr>
      </w:pPr>
    </w:p>
    <w:p w:rsidR="0060466E" w:rsidRPr="0060466E" w:rsidRDefault="0060466E" w:rsidP="0060466E">
      <w:pPr>
        <w:rPr>
          <w:b/>
          <w:bCs/>
        </w:rPr>
      </w:pPr>
    </w:p>
    <w:p w:rsidR="0060466E" w:rsidRDefault="0060466E" w:rsidP="0060466E"/>
    <w:sectPr w:rsidR="00604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A6B73"/>
    <w:multiLevelType w:val="hybridMultilevel"/>
    <w:tmpl w:val="176E5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47DEE"/>
    <w:multiLevelType w:val="hybridMultilevel"/>
    <w:tmpl w:val="95F0818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07"/>
    <w:rsid w:val="004866F9"/>
    <w:rsid w:val="00582F63"/>
    <w:rsid w:val="0060466E"/>
    <w:rsid w:val="008817A7"/>
    <w:rsid w:val="008864EF"/>
    <w:rsid w:val="00CB6C07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05A7"/>
  <w15:chartTrackingRefBased/>
  <w15:docId w15:val="{4F3FADA8-2361-4682-B5A2-432ABB6C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66E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4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6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4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60466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046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2021-11-30T09:30:00Z</dcterms:created>
  <dcterms:modified xsi:type="dcterms:W3CDTF">2021-11-30T22:25:00Z</dcterms:modified>
</cp:coreProperties>
</file>