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5A8F" w14:textId="77777777" w:rsidR="00550F2E" w:rsidRDefault="00000000">
      <w:pPr>
        <w:pStyle w:val="Title"/>
        <w:jc w:val="center"/>
      </w:pPr>
      <w:r>
        <w:rPr>
          <w:color w:val="0D9488"/>
        </w:rPr>
        <w:t>Network Operations Strategy Memo</w:t>
      </w:r>
    </w:p>
    <w:p w14:paraId="6AF50506" w14:textId="77777777" w:rsidR="00550F2E" w:rsidRDefault="00550F2E"/>
    <w:p w14:paraId="54CEB8A8" w14:textId="77777777" w:rsidR="00550F2E" w:rsidRDefault="00000000">
      <w:r>
        <w:rPr>
          <w:b/>
        </w:rPr>
        <w:t xml:space="preserve">Date:  </w:t>
      </w:r>
      <w:r>
        <w:t>May 25, 2026</w:t>
      </w:r>
    </w:p>
    <w:p w14:paraId="198EDA14" w14:textId="77777777" w:rsidR="00550F2E" w:rsidRDefault="00000000">
      <w:r>
        <w:rPr>
          <w:b/>
        </w:rPr>
        <w:t xml:space="preserve">To:  </w:t>
      </w:r>
      <w:r>
        <w:t>Head of Network Operations, Delhivery</w:t>
      </w:r>
    </w:p>
    <w:p w14:paraId="1850EAF7" w14:textId="77777777" w:rsidR="00550F2E" w:rsidRDefault="00000000">
      <w:r>
        <w:rPr>
          <w:b/>
        </w:rPr>
        <w:t xml:space="preserve">From:  </w:t>
      </w:r>
      <w:r>
        <w:t>Surbhi Kumari, IIT Guwahati (CSE)</w:t>
      </w:r>
    </w:p>
    <w:p w14:paraId="7352B3F5" w14:textId="18AEFA22" w:rsidR="00550F2E" w:rsidRDefault="00000000">
      <w:r>
        <w:rPr>
          <w:b/>
        </w:rPr>
        <w:t xml:space="preserve">Re:  </w:t>
      </w:r>
      <w:r>
        <w:t xml:space="preserve">Graph-Based ETA Intelligence </w:t>
      </w:r>
      <w:r w:rsidR="007D6582">
        <w:t>-</w:t>
      </w:r>
      <w:r>
        <w:t xml:space="preserve"> Bottleneck Interventions &amp; Revenue Recovery</w:t>
      </w:r>
    </w:p>
    <w:p w14:paraId="46CEC0FA" w14:textId="2540B9BD" w:rsidR="00550F2E" w:rsidRDefault="00000000">
      <w:r>
        <w:rPr>
          <w:b/>
        </w:rPr>
        <w:t xml:space="preserve">Classification:  </w:t>
      </w:r>
      <w:r>
        <w:t xml:space="preserve">Internal </w:t>
      </w:r>
      <w:r w:rsidR="007D6582">
        <w:t xml:space="preserve">- </w:t>
      </w:r>
      <w:r>
        <w:t>Operations Strategy</w:t>
      </w:r>
    </w:p>
    <w:p w14:paraId="04CE2425" w14:textId="77777777" w:rsidR="00550F2E" w:rsidRDefault="00550F2E"/>
    <w:p w14:paraId="734D5370" w14:textId="77777777" w:rsidR="00550F2E" w:rsidRDefault="00000000">
      <w:pPr>
        <w:pStyle w:val="Heading1"/>
      </w:pPr>
      <w:r>
        <w:rPr>
          <w:color w:val="0D9488"/>
        </w:rPr>
        <w:t>1. Executive Summary</w:t>
      </w:r>
    </w:p>
    <w:p w14:paraId="7886F222" w14:textId="10DCD19D" w:rsidR="00550F2E" w:rsidRDefault="00000000">
      <w:r>
        <w:t xml:space="preserve">Our analysis of Delhivery's logistics network using a graph-based machine learning model reveals that ETA prediction errors are not random </w:t>
      </w:r>
      <w:r w:rsidR="007D6582">
        <w:t>-</w:t>
      </w:r>
      <w:r>
        <w:t xml:space="preserve"> they are structurally driven by a small number of high-centrality hubs whose delays cascade through the network. By incorporating graph-structural features into our XGBoost model, we achieved a 2</w:t>
      </w:r>
      <w:r w:rsidR="007D6582">
        <w:t>5.8</w:t>
      </w:r>
      <w:r>
        <w:t>% reduction in prediction error (MAE) versus a trip-level baseline, comfortably exceeding the 15% target threshold. The graph model also improves the percentage of predictions within 15% of actual time from 31.8% to 46.5%.</w:t>
      </w:r>
    </w:p>
    <w:p w14:paraId="6C040BB1" w14:textId="77777777" w:rsidR="00550F2E" w:rsidRDefault="00550F2E"/>
    <w:p w14:paraId="7241838D" w14:textId="28DC7D8A" w:rsidR="00550F2E" w:rsidRDefault="00000000">
      <w:r>
        <w:t xml:space="preserve">The network currently has an 86.5% SLA breach rate </w:t>
      </w:r>
      <w:r w:rsidR="007D6582">
        <w:t>-</w:t>
      </w:r>
      <w:r>
        <w:t xml:space="preserve"> meaning nearly 9 in 10 trips run longer than OSRM estimates. This is not a routing problem. It is a network structure problem. Our recommendation: target the top 5 bottleneck hubs with corridor-specific interventions to recover an estimated ₹15–20 Cr in annual revenue.</w:t>
      </w:r>
    </w:p>
    <w:p w14:paraId="5660BAF9" w14:textId="77777777" w:rsidR="00550F2E" w:rsidRDefault="00550F2E"/>
    <w:p w14:paraId="57F1BAF2" w14:textId="77777777" w:rsidR="00550F2E" w:rsidRDefault="00000000">
      <w:pPr>
        <w:pStyle w:val="Heading1"/>
      </w:pPr>
      <w:r>
        <w:rPr>
          <w:color w:val="0D9488"/>
        </w:rPr>
        <w:t>2. Key Findings</w:t>
      </w:r>
    </w:p>
    <w:p w14:paraId="6F9DC39B" w14:textId="4DB654C9" w:rsidR="00550F2E" w:rsidRDefault="00000000">
      <w:pPr>
        <w:pStyle w:val="ListBullet"/>
      </w:pPr>
      <w:r>
        <w:rPr>
          <w:b/>
        </w:rPr>
        <w:t xml:space="preserve">SLA Breach Rate: </w:t>
      </w:r>
      <w:r>
        <w:t xml:space="preserve">86.5% of all trip segments exceed their OSRM-predicted time </w:t>
      </w:r>
      <w:r w:rsidR="007D6582">
        <w:t>-</w:t>
      </w:r>
      <w:r>
        <w:t xml:space="preserve"> systemic underestimation, not random noise.</w:t>
      </w:r>
    </w:p>
    <w:p w14:paraId="12660E84" w14:textId="3747B7A0" w:rsidR="00550F2E" w:rsidRDefault="00000000">
      <w:pPr>
        <w:pStyle w:val="ListBullet"/>
      </w:pPr>
      <w:r>
        <w:rPr>
          <w:b/>
        </w:rPr>
        <w:t xml:space="preserve">Severe Delay Rate: </w:t>
      </w:r>
      <w:r>
        <w:t xml:space="preserve">37.7% of segments have a delay ratio exceeding 2× OSRM </w:t>
      </w:r>
      <w:r w:rsidR="007D6582">
        <w:t xml:space="preserve">- </w:t>
      </w:r>
      <w:r>
        <w:t>double the predicted time.</w:t>
      </w:r>
    </w:p>
    <w:p w14:paraId="7047A582" w14:textId="3374E3DF" w:rsidR="00550F2E" w:rsidRDefault="00000000">
      <w:pPr>
        <w:pStyle w:val="ListBullet"/>
      </w:pPr>
      <w:r>
        <w:rPr>
          <w:b/>
        </w:rPr>
        <w:t xml:space="preserve">Model Performance: </w:t>
      </w:r>
      <w:r>
        <w:t>Graph-enhanced XGBoost achieves 2</w:t>
      </w:r>
      <w:r w:rsidR="002F5888">
        <w:t>5</w:t>
      </w:r>
      <w:r>
        <w:t>.</w:t>
      </w:r>
      <w:r w:rsidR="002F5888">
        <w:t>8</w:t>
      </w:r>
      <w:r>
        <w:t>% lower MAE than a trip-level baseline (0.5122 vs 0.6950). The graph advantage is confirmed and measurable.</w:t>
      </w:r>
    </w:p>
    <w:p w14:paraId="07A557FA" w14:textId="0A469B64" w:rsidR="00550F2E" w:rsidRDefault="00000000">
      <w:pPr>
        <w:pStyle w:val="ListBullet"/>
      </w:pPr>
      <w:r>
        <w:rPr>
          <w:b/>
        </w:rPr>
        <w:lastRenderedPageBreak/>
        <w:t xml:space="preserve">FTL vs Carting: </w:t>
      </w:r>
      <w:r>
        <w:t xml:space="preserve">FTL routes show a median delay ratio of 1.71× vs 1.89× for Carting </w:t>
      </w:r>
      <w:r w:rsidR="007D6582">
        <w:t>-</w:t>
      </w:r>
      <w:r>
        <w:t xml:space="preserve"> a 10.4% structural advantage on identical corridors. The gap widens at high-centrality hubs.</w:t>
      </w:r>
    </w:p>
    <w:p w14:paraId="6D2CCCF0" w14:textId="3ADD7935" w:rsidR="00550F2E" w:rsidRDefault="00000000">
      <w:pPr>
        <w:pStyle w:val="ListBullet"/>
      </w:pPr>
      <w:r>
        <w:rPr>
          <w:b/>
        </w:rPr>
        <w:t xml:space="preserve">Network Chokepoint: </w:t>
      </w:r>
      <w:r>
        <w:t xml:space="preserve">Gurgaon_Bilaspur_HB (Haryana) has a betweenness centrality of 0.087 </w:t>
      </w:r>
      <w:r w:rsidR="007D6582">
        <w:t>-</w:t>
      </w:r>
      <w:r>
        <w:t xml:space="preserve"> nearly 3× the next highest hub. A single disruption here propagates through a large fraction of the network.</w:t>
      </w:r>
    </w:p>
    <w:p w14:paraId="6ABEF916" w14:textId="77777777" w:rsidR="00550F2E" w:rsidRDefault="00550F2E"/>
    <w:p w14:paraId="3B66C265" w14:textId="0DC8B947" w:rsidR="00550F2E" w:rsidRDefault="00000000">
      <w:pPr>
        <w:pStyle w:val="Heading1"/>
      </w:pPr>
      <w:r>
        <w:rPr>
          <w:color w:val="0D9488"/>
        </w:rPr>
        <w:t xml:space="preserve">3. Top 5 Bottleneck Hubs </w:t>
      </w:r>
      <w:r w:rsidR="007D6582">
        <w:rPr>
          <w:color w:val="0D9488"/>
        </w:rPr>
        <w:t>-</w:t>
      </w:r>
      <w:r>
        <w:rPr>
          <w:color w:val="0D9488"/>
        </w:rPr>
        <w:t xml:space="preserve"> Diagnosis &amp; Recommended Actions</w:t>
      </w:r>
    </w:p>
    <w:p w14:paraId="703C6AC4" w14:textId="0BAFCA00" w:rsidR="00550F2E" w:rsidRDefault="00000000">
      <w:r>
        <w:t xml:space="preserve">Hubs are ranked by betweenness centrality </w:t>
      </w:r>
      <w:r w:rsidR="00644D1D">
        <w:t>-</w:t>
      </w:r>
      <w:r>
        <w:t xml:space="preserve"> the fraction of all network paths that pass through them. A hub with centrality 0.087 lies on 8.7% of all shortest paths. Delays here create a multiplier effect on downstream ETAs.</w:t>
      </w:r>
    </w:p>
    <w:p w14:paraId="58D8C562" w14:textId="77777777" w:rsidR="00550F2E" w:rsidRDefault="00550F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1556"/>
        <w:gridCol w:w="1568"/>
        <w:gridCol w:w="1463"/>
        <w:gridCol w:w="1747"/>
      </w:tblGrid>
      <w:tr w:rsidR="00550F2E" w14:paraId="0343148C" w14:textId="77777777">
        <w:tc>
          <w:tcPr>
            <w:tcW w:w="1757" w:type="dxa"/>
          </w:tcPr>
          <w:p w14:paraId="0F1914E6" w14:textId="77777777" w:rsidR="00550F2E" w:rsidRDefault="00000000">
            <w:pPr>
              <w:jc w:val="center"/>
            </w:pPr>
            <w:r>
              <w:rPr>
                <w:b/>
                <w:color w:val="FFFFFF"/>
              </w:rPr>
              <w:t>Hub</w:t>
            </w:r>
          </w:p>
        </w:tc>
        <w:tc>
          <w:tcPr>
            <w:tcW w:w="1757" w:type="dxa"/>
          </w:tcPr>
          <w:p w14:paraId="50437C4B" w14:textId="77777777" w:rsidR="00550F2E" w:rsidRDefault="00000000">
            <w:pPr>
              <w:jc w:val="center"/>
            </w:pPr>
            <w:r>
              <w:rPr>
                <w:b/>
                <w:color w:val="FFFFFF"/>
              </w:rPr>
              <w:t>State</w:t>
            </w:r>
          </w:p>
        </w:tc>
        <w:tc>
          <w:tcPr>
            <w:tcW w:w="1757" w:type="dxa"/>
          </w:tcPr>
          <w:p w14:paraId="480420B0" w14:textId="77777777" w:rsidR="00550F2E" w:rsidRDefault="00000000">
            <w:pPr>
              <w:jc w:val="center"/>
            </w:pPr>
            <w:r>
              <w:rPr>
                <w:b/>
                <w:color w:val="FFFFFF"/>
              </w:rPr>
              <w:t>Centrality</w:t>
            </w:r>
          </w:p>
        </w:tc>
        <w:tc>
          <w:tcPr>
            <w:tcW w:w="1757" w:type="dxa"/>
          </w:tcPr>
          <w:p w14:paraId="6166D8CD" w14:textId="77777777" w:rsidR="00550F2E" w:rsidRDefault="00000000">
            <w:pPr>
              <w:jc w:val="center"/>
            </w:pPr>
            <w:r>
              <w:rPr>
                <w:b/>
                <w:color w:val="FFFFFF"/>
              </w:rPr>
              <w:t>SLA Breach</w:t>
            </w:r>
          </w:p>
        </w:tc>
        <w:tc>
          <w:tcPr>
            <w:tcW w:w="1757" w:type="dxa"/>
          </w:tcPr>
          <w:p w14:paraId="41981AA5" w14:textId="77777777" w:rsidR="00550F2E" w:rsidRDefault="00000000">
            <w:pPr>
              <w:jc w:val="center"/>
            </w:pPr>
            <w:r>
              <w:rPr>
                <w:b/>
                <w:color w:val="FFFFFF"/>
              </w:rPr>
              <w:t>Recommended Action</w:t>
            </w:r>
          </w:p>
        </w:tc>
      </w:tr>
      <w:tr w:rsidR="00550F2E" w14:paraId="7E780552" w14:textId="77777777">
        <w:tc>
          <w:tcPr>
            <w:tcW w:w="1757" w:type="dxa"/>
          </w:tcPr>
          <w:p w14:paraId="3F77E1DA" w14:textId="77777777" w:rsidR="00550F2E" w:rsidRDefault="00000000">
            <w:r>
              <w:t>Gurgaon_Bilaspur_HB</w:t>
            </w:r>
          </w:p>
        </w:tc>
        <w:tc>
          <w:tcPr>
            <w:tcW w:w="1757" w:type="dxa"/>
          </w:tcPr>
          <w:p w14:paraId="75203B5D" w14:textId="77777777" w:rsidR="00550F2E" w:rsidRDefault="00000000">
            <w:r>
              <w:t>Haryana</w:t>
            </w:r>
          </w:p>
        </w:tc>
        <w:tc>
          <w:tcPr>
            <w:tcW w:w="1757" w:type="dxa"/>
          </w:tcPr>
          <w:p w14:paraId="70926774" w14:textId="77777777" w:rsidR="00550F2E" w:rsidRDefault="00000000">
            <w:r>
              <w:t>0.08689</w:t>
            </w:r>
          </w:p>
        </w:tc>
        <w:tc>
          <w:tcPr>
            <w:tcW w:w="1757" w:type="dxa"/>
          </w:tcPr>
          <w:p w14:paraId="3B97B2F8" w14:textId="77777777" w:rsidR="00550F2E" w:rsidRDefault="00000000">
            <w:r>
              <w:t>85.8%</w:t>
            </w:r>
          </w:p>
        </w:tc>
        <w:tc>
          <w:tcPr>
            <w:tcW w:w="1757" w:type="dxa"/>
          </w:tcPr>
          <w:p w14:paraId="45B9A83D" w14:textId="77777777" w:rsidR="00550F2E" w:rsidRDefault="00000000">
            <w:r>
              <w:t>Parallel lane addition + FTL priority for high-volume corridors</w:t>
            </w:r>
          </w:p>
        </w:tc>
      </w:tr>
      <w:tr w:rsidR="00550F2E" w14:paraId="5B51B439" w14:textId="77777777">
        <w:tc>
          <w:tcPr>
            <w:tcW w:w="1757" w:type="dxa"/>
          </w:tcPr>
          <w:p w14:paraId="5D7120D6" w14:textId="77777777" w:rsidR="00550F2E" w:rsidRDefault="00000000">
            <w:r>
              <w:t>Bangalore_Nelmngla_H</w:t>
            </w:r>
          </w:p>
        </w:tc>
        <w:tc>
          <w:tcPr>
            <w:tcW w:w="1757" w:type="dxa"/>
          </w:tcPr>
          <w:p w14:paraId="580589EF" w14:textId="77777777" w:rsidR="00550F2E" w:rsidRDefault="00000000">
            <w:r>
              <w:t>Karnataka</w:t>
            </w:r>
          </w:p>
        </w:tc>
        <w:tc>
          <w:tcPr>
            <w:tcW w:w="1757" w:type="dxa"/>
          </w:tcPr>
          <w:p w14:paraId="678967A5" w14:textId="77777777" w:rsidR="00550F2E" w:rsidRDefault="00000000">
            <w:r>
              <w:t>0.03196</w:t>
            </w:r>
          </w:p>
        </w:tc>
        <w:tc>
          <w:tcPr>
            <w:tcW w:w="1757" w:type="dxa"/>
          </w:tcPr>
          <w:p w14:paraId="1D5A0C45" w14:textId="77777777" w:rsidR="00550F2E" w:rsidRDefault="00000000">
            <w:r>
              <w:t>87.9%</w:t>
            </w:r>
          </w:p>
        </w:tc>
        <w:tc>
          <w:tcPr>
            <w:tcW w:w="1757" w:type="dxa"/>
          </w:tcPr>
          <w:p w14:paraId="2295790D" w14:textId="75310A26" w:rsidR="00550F2E" w:rsidRDefault="00000000">
            <w:r>
              <w:t xml:space="preserve">Route diversification </w:t>
            </w:r>
            <w:r w:rsidR="007D6582">
              <w:t>-</w:t>
            </w:r>
            <w:r>
              <w:t xml:space="preserve"> add 2 alternate outbound corridors</w:t>
            </w:r>
          </w:p>
        </w:tc>
      </w:tr>
      <w:tr w:rsidR="00550F2E" w14:paraId="3F7933C3" w14:textId="77777777">
        <w:tc>
          <w:tcPr>
            <w:tcW w:w="1757" w:type="dxa"/>
          </w:tcPr>
          <w:p w14:paraId="687BDA01" w14:textId="77777777" w:rsidR="00550F2E" w:rsidRDefault="00000000">
            <w:r>
              <w:t>Kolkata_Dankuni_HB</w:t>
            </w:r>
          </w:p>
        </w:tc>
        <w:tc>
          <w:tcPr>
            <w:tcW w:w="1757" w:type="dxa"/>
          </w:tcPr>
          <w:p w14:paraId="72673665" w14:textId="77777777" w:rsidR="00550F2E" w:rsidRDefault="00000000">
            <w:r>
              <w:t>West Bengal</w:t>
            </w:r>
          </w:p>
        </w:tc>
        <w:tc>
          <w:tcPr>
            <w:tcW w:w="1757" w:type="dxa"/>
          </w:tcPr>
          <w:p w14:paraId="7C9EBF51" w14:textId="77777777" w:rsidR="00550F2E" w:rsidRDefault="00000000">
            <w:r>
              <w:t>0.02818</w:t>
            </w:r>
          </w:p>
        </w:tc>
        <w:tc>
          <w:tcPr>
            <w:tcW w:w="1757" w:type="dxa"/>
          </w:tcPr>
          <w:p w14:paraId="711E8594" w14:textId="77777777" w:rsidR="00550F2E" w:rsidRDefault="00000000">
            <w:r>
              <w:t>96.2%</w:t>
            </w:r>
          </w:p>
        </w:tc>
        <w:tc>
          <w:tcPr>
            <w:tcW w:w="1757" w:type="dxa"/>
          </w:tcPr>
          <w:p w14:paraId="3AF7620C" w14:textId="61172E4F" w:rsidR="00550F2E" w:rsidRDefault="00000000">
            <w:r>
              <w:t xml:space="preserve">Facility dwell time audit </w:t>
            </w:r>
            <w:r w:rsidR="007D6582">
              <w:t xml:space="preserve">- </w:t>
            </w:r>
            <w:r>
              <w:t>upgrade target: 60 days</w:t>
            </w:r>
          </w:p>
        </w:tc>
      </w:tr>
      <w:tr w:rsidR="00550F2E" w14:paraId="11E10376" w14:textId="77777777">
        <w:tc>
          <w:tcPr>
            <w:tcW w:w="1757" w:type="dxa"/>
          </w:tcPr>
          <w:p w14:paraId="27C38BAB" w14:textId="77777777" w:rsidR="00550F2E" w:rsidRDefault="00000000">
            <w:r>
              <w:t>Hyderabad_Shamshbd_H</w:t>
            </w:r>
          </w:p>
        </w:tc>
        <w:tc>
          <w:tcPr>
            <w:tcW w:w="1757" w:type="dxa"/>
          </w:tcPr>
          <w:p w14:paraId="13D1F212" w14:textId="77777777" w:rsidR="00550F2E" w:rsidRDefault="00000000">
            <w:r>
              <w:t>Telangana</w:t>
            </w:r>
          </w:p>
        </w:tc>
        <w:tc>
          <w:tcPr>
            <w:tcW w:w="1757" w:type="dxa"/>
          </w:tcPr>
          <w:p w14:paraId="784052EF" w14:textId="77777777" w:rsidR="00550F2E" w:rsidRDefault="00000000">
            <w:r>
              <w:t>0.02733</w:t>
            </w:r>
          </w:p>
        </w:tc>
        <w:tc>
          <w:tcPr>
            <w:tcW w:w="1757" w:type="dxa"/>
          </w:tcPr>
          <w:p w14:paraId="56BA9615" w14:textId="77777777" w:rsidR="00550F2E" w:rsidRDefault="00000000">
            <w:r>
              <w:t>85.7%</w:t>
            </w:r>
          </w:p>
        </w:tc>
        <w:tc>
          <w:tcPr>
            <w:tcW w:w="1757" w:type="dxa"/>
          </w:tcPr>
          <w:p w14:paraId="4F1C75D3" w14:textId="77777777" w:rsidR="00550F2E" w:rsidRDefault="00000000">
            <w:r>
              <w:t>Convert high-volume Carting lanes to FTL</w:t>
            </w:r>
          </w:p>
        </w:tc>
      </w:tr>
      <w:tr w:rsidR="00550F2E" w14:paraId="628F052C" w14:textId="77777777">
        <w:tc>
          <w:tcPr>
            <w:tcW w:w="1757" w:type="dxa"/>
          </w:tcPr>
          <w:p w14:paraId="004E7740" w14:textId="77777777" w:rsidR="00550F2E" w:rsidRDefault="00000000">
            <w:r>
              <w:t>Chandigarh_Mehmdpur_H</w:t>
            </w:r>
          </w:p>
        </w:tc>
        <w:tc>
          <w:tcPr>
            <w:tcW w:w="1757" w:type="dxa"/>
          </w:tcPr>
          <w:p w14:paraId="5D417A43" w14:textId="77777777" w:rsidR="00550F2E" w:rsidRDefault="00000000">
            <w:r>
              <w:t>Punjab</w:t>
            </w:r>
          </w:p>
        </w:tc>
        <w:tc>
          <w:tcPr>
            <w:tcW w:w="1757" w:type="dxa"/>
          </w:tcPr>
          <w:p w14:paraId="33FC3608" w14:textId="77777777" w:rsidR="00550F2E" w:rsidRDefault="00000000">
            <w:r>
              <w:t>0.01970</w:t>
            </w:r>
          </w:p>
        </w:tc>
        <w:tc>
          <w:tcPr>
            <w:tcW w:w="1757" w:type="dxa"/>
          </w:tcPr>
          <w:p w14:paraId="6DB1A306" w14:textId="77777777" w:rsidR="00550F2E" w:rsidRDefault="00000000">
            <w:r>
              <w:t>88.6%</w:t>
            </w:r>
          </w:p>
        </w:tc>
        <w:tc>
          <w:tcPr>
            <w:tcW w:w="1757" w:type="dxa"/>
          </w:tcPr>
          <w:p w14:paraId="52C82061" w14:textId="77777777" w:rsidR="00550F2E" w:rsidRDefault="00000000">
            <w:r>
              <w:t>Real-time delay alerting system + dispatch window adjustment</w:t>
            </w:r>
          </w:p>
        </w:tc>
      </w:tr>
    </w:tbl>
    <w:p w14:paraId="23C66452" w14:textId="77777777" w:rsidR="00550F2E" w:rsidRDefault="00550F2E"/>
    <w:p w14:paraId="0D035085" w14:textId="77777777" w:rsidR="00550F2E" w:rsidRDefault="00000000">
      <w:pPr>
        <w:pStyle w:val="Heading1"/>
      </w:pPr>
      <w:r>
        <w:rPr>
          <w:color w:val="0D9488"/>
        </w:rPr>
        <w:t>4. FTL vs Carting Decision Framework</w:t>
      </w:r>
    </w:p>
    <w:p w14:paraId="5334B0AB" w14:textId="77777777" w:rsidR="00550F2E" w:rsidRDefault="00000000">
      <w:r>
        <w:t>Based on our ML analysis, we recommend a Carting→FTL conversion when a corridor meets two or more of the following criteria:</w:t>
      </w:r>
    </w:p>
    <w:p w14:paraId="276A6C5C" w14:textId="77777777" w:rsidR="00550F2E" w:rsidRDefault="00550F2E"/>
    <w:p w14:paraId="38CBCFE7" w14:textId="77777777" w:rsidR="00550F2E" w:rsidRDefault="00000000">
      <w:pPr>
        <w:pStyle w:val="ListBullet"/>
      </w:pPr>
      <w:r>
        <w:rPr>
          <w:b/>
        </w:rPr>
        <w:t xml:space="preserve">Delay Threshold: </w:t>
      </w:r>
      <w:r>
        <w:t>Median delay ratio exceeds 1.85× OSRM estimate on that corridor</w:t>
      </w:r>
    </w:p>
    <w:p w14:paraId="7DF39985" w14:textId="77777777" w:rsidR="00550F2E" w:rsidRDefault="00000000">
      <w:pPr>
        <w:pStyle w:val="ListBullet"/>
      </w:pPr>
      <w:r>
        <w:rPr>
          <w:b/>
        </w:rPr>
        <w:t xml:space="preserve">SLA Breach Rate: </w:t>
      </w:r>
      <w:r>
        <w:t>SLA breach rate on the corridor exceeds 90%</w:t>
      </w:r>
    </w:p>
    <w:p w14:paraId="055583E6" w14:textId="77777777" w:rsidR="00550F2E" w:rsidRDefault="00000000">
      <w:pPr>
        <w:pStyle w:val="ListBullet"/>
      </w:pPr>
      <w:r>
        <w:rPr>
          <w:b/>
        </w:rPr>
        <w:t xml:space="preserve">Graph Position Risk: </w:t>
      </w:r>
      <w:r>
        <w:t>Source hub betweenness centrality &gt; 0.02 (top ~5% of network)</w:t>
      </w:r>
    </w:p>
    <w:p w14:paraId="3CB1B658" w14:textId="77777777" w:rsidR="00550F2E" w:rsidRDefault="00000000">
      <w:pPr>
        <w:pStyle w:val="ListBullet"/>
      </w:pPr>
      <w:r>
        <w:rPr>
          <w:b/>
        </w:rPr>
        <w:t xml:space="preserve">Volume Threshold: </w:t>
      </w:r>
      <w:r>
        <w:t>Volume on that corridor exceeds 100 shipments/week</w:t>
      </w:r>
    </w:p>
    <w:p w14:paraId="08AD12C2" w14:textId="77777777" w:rsidR="00550F2E" w:rsidRDefault="00550F2E"/>
    <w:p w14:paraId="72B54635" w14:textId="77777777" w:rsidR="00550F2E" w:rsidRDefault="00000000">
      <w:r>
        <w:t>Our analysis identified 15 Carting corridors that meet this criteria. Prioritised by a composite conversion score (delay × SLA breach rate × network centrality), the top candidate is Gurgaon Bilaspur → NCR hub corridors. Estimated delay reduction from conversion: 10–15%.</w:t>
      </w:r>
    </w:p>
    <w:p w14:paraId="2F536620" w14:textId="77777777" w:rsidR="00550F2E" w:rsidRDefault="00550F2E"/>
    <w:p w14:paraId="2D81B1AB" w14:textId="77777777" w:rsidR="00550F2E" w:rsidRDefault="00000000">
      <w:pPr>
        <w:pStyle w:val="Heading1"/>
      </w:pPr>
      <w:r>
        <w:rPr>
          <w:color w:val="0D9488"/>
        </w:rPr>
        <w:t>5. Estimated Revenue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550F2E" w14:paraId="29B882FF" w14:textId="77777777">
        <w:tc>
          <w:tcPr>
            <w:tcW w:w="2928" w:type="dxa"/>
          </w:tcPr>
          <w:p w14:paraId="6389B101" w14:textId="77777777" w:rsidR="00550F2E" w:rsidRDefault="00000000">
            <w:r>
              <w:rPr>
                <w:b/>
              </w:rPr>
              <w:t>Intervention</w:t>
            </w:r>
          </w:p>
        </w:tc>
        <w:tc>
          <w:tcPr>
            <w:tcW w:w="2928" w:type="dxa"/>
          </w:tcPr>
          <w:p w14:paraId="345862EF" w14:textId="77777777" w:rsidR="00550F2E" w:rsidRDefault="00000000">
            <w:r>
              <w:rPr>
                <w:b/>
              </w:rPr>
              <w:t>Est. Delay Reduction</w:t>
            </w:r>
          </w:p>
        </w:tc>
        <w:tc>
          <w:tcPr>
            <w:tcW w:w="2928" w:type="dxa"/>
          </w:tcPr>
          <w:p w14:paraId="3DD8300F" w14:textId="77777777" w:rsidR="00550F2E" w:rsidRDefault="00000000">
            <w:r>
              <w:rPr>
                <w:b/>
              </w:rPr>
              <w:t>Revenue Recovered</w:t>
            </w:r>
          </w:p>
        </w:tc>
      </w:tr>
      <w:tr w:rsidR="00550F2E" w14:paraId="00B27F1F" w14:textId="77777777">
        <w:tc>
          <w:tcPr>
            <w:tcW w:w="2928" w:type="dxa"/>
          </w:tcPr>
          <w:p w14:paraId="2686386B" w14:textId="77777777" w:rsidR="00550F2E" w:rsidRDefault="00000000">
            <w:r>
              <w:t>Top 5 hub upgrades (parallel lanes + audit)</w:t>
            </w:r>
          </w:p>
        </w:tc>
        <w:tc>
          <w:tcPr>
            <w:tcW w:w="2928" w:type="dxa"/>
          </w:tcPr>
          <w:p w14:paraId="062F3B2A" w14:textId="77777777" w:rsidR="00550F2E" w:rsidRDefault="00000000">
            <w:r>
              <w:t>18 min avg delay / trip</w:t>
            </w:r>
          </w:p>
        </w:tc>
        <w:tc>
          <w:tcPr>
            <w:tcW w:w="2928" w:type="dxa"/>
          </w:tcPr>
          <w:p w14:paraId="5CFD6903" w14:textId="77777777" w:rsidR="00550F2E" w:rsidRDefault="00000000">
            <w:r>
              <w:t>₹8–10 Cr / year</w:t>
            </w:r>
          </w:p>
        </w:tc>
      </w:tr>
      <w:tr w:rsidR="00550F2E" w14:paraId="12E5F129" w14:textId="77777777">
        <w:tc>
          <w:tcPr>
            <w:tcW w:w="2928" w:type="dxa"/>
          </w:tcPr>
          <w:p w14:paraId="5AC3725F" w14:textId="77777777" w:rsidR="00550F2E" w:rsidRDefault="00000000">
            <w:r>
              <w:t>FTL conversion on top 15 corridors</w:t>
            </w:r>
          </w:p>
        </w:tc>
        <w:tc>
          <w:tcPr>
            <w:tcW w:w="2928" w:type="dxa"/>
          </w:tcPr>
          <w:p w14:paraId="17078380" w14:textId="77777777" w:rsidR="00550F2E" w:rsidRDefault="00000000">
            <w:r>
              <w:t>6 min avg delay / trip</w:t>
            </w:r>
          </w:p>
        </w:tc>
        <w:tc>
          <w:tcPr>
            <w:tcW w:w="2928" w:type="dxa"/>
          </w:tcPr>
          <w:p w14:paraId="164C9467" w14:textId="77777777" w:rsidR="00550F2E" w:rsidRDefault="00000000">
            <w:r>
              <w:t>₹4–6 Cr / year</w:t>
            </w:r>
          </w:p>
        </w:tc>
      </w:tr>
      <w:tr w:rsidR="00550F2E" w14:paraId="611F3435" w14:textId="77777777">
        <w:tc>
          <w:tcPr>
            <w:tcW w:w="2928" w:type="dxa"/>
          </w:tcPr>
          <w:p w14:paraId="1A617F26" w14:textId="77777777" w:rsidR="00550F2E" w:rsidRDefault="00000000">
            <w:r>
              <w:t>Real-time dispatch window optimisation</w:t>
            </w:r>
          </w:p>
        </w:tc>
        <w:tc>
          <w:tcPr>
            <w:tcW w:w="2928" w:type="dxa"/>
          </w:tcPr>
          <w:p w14:paraId="295792B2" w14:textId="77777777" w:rsidR="00550F2E" w:rsidRDefault="00000000">
            <w:r>
              <w:t>4 min avg delay / trip</w:t>
            </w:r>
          </w:p>
        </w:tc>
        <w:tc>
          <w:tcPr>
            <w:tcW w:w="2928" w:type="dxa"/>
          </w:tcPr>
          <w:p w14:paraId="1FA391DB" w14:textId="77777777" w:rsidR="00550F2E" w:rsidRDefault="00000000">
            <w:r>
              <w:t>₹3–4 Cr / year</w:t>
            </w:r>
          </w:p>
        </w:tc>
      </w:tr>
      <w:tr w:rsidR="00550F2E" w14:paraId="55C62CBF" w14:textId="77777777">
        <w:tc>
          <w:tcPr>
            <w:tcW w:w="2928" w:type="dxa"/>
          </w:tcPr>
          <w:p w14:paraId="0522B132" w14:textId="77777777" w:rsidR="00550F2E" w:rsidRDefault="00000000">
            <w:r>
              <w:t>Total (combined, 90 days)</w:t>
            </w:r>
          </w:p>
        </w:tc>
        <w:tc>
          <w:tcPr>
            <w:tcW w:w="2928" w:type="dxa"/>
          </w:tcPr>
          <w:p w14:paraId="1EF479C6" w14:textId="77777777" w:rsidR="00550F2E" w:rsidRDefault="00000000">
            <w:r>
              <w:t>22% SLA breach reduction</w:t>
            </w:r>
          </w:p>
        </w:tc>
        <w:tc>
          <w:tcPr>
            <w:tcW w:w="2928" w:type="dxa"/>
          </w:tcPr>
          <w:p w14:paraId="23F053A8" w14:textId="77777777" w:rsidR="00550F2E" w:rsidRDefault="00000000">
            <w:r>
              <w:t>₹15–20 Cr / year</w:t>
            </w:r>
          </w:p>
        </w:tc>
      </w:tr>
    </w:tbl>
    <w:p w14:paraId="2EAF77A0" w14:textId="77777777" w:rsidR="00550F2E" w:rsidRDefault="00550F2E"/>
    <w:p w14:paraId="1C8CFF9B" w14:textId="77777777" w:rsidR="00550F2E" w:rsidRDefault="00000000">
      <w:pPr>
        <w:pStyle w:val="Heading1"/>
      </w:pPr>
      <w:r>
        <w:rPr>
          <w:color w:val="0D9488"/>
        </w:rPr>
        <w:t>6. 90-Day Execution Roadmap</w:t>
      </w:r>
    </w:p>
    <w:p w14:paraId="6836A5E9" w14:textId="77777777" w:rsidR="00550F2E" w:rsidRDefault="00000000">
      <w:pPr>
        <w:pStyle w:val="ListNumber"/>
      </w:pPr>
      <w:r>
        <w:rPr>
          <w:b/>
        </w:rPr>
        <w:t xml:space="preserve">Week 1–2: </w:t>
      </w:r>
      <w:r>
        <w:t>Deploy real-time delay scoring on top 5 hubs. Integrate with operations dashboard.</w:t>
      </w:r>
    </w:p>
    <w:p w14:paraId="1387DC39" w14:textId="77777777" w:rsidR="00550F2E" w:rsidRDefault="00000000">
      <w:pPr>
        <w:pStyle w:val="ListNumber"/>
      </w:pPr>
      <w:r>
        <w:rPr>
          <w:b/>
        </w:rPr>
        <w:t xml:space="preserve">Week 3–4: </w:t>
      </w:r>
      <w:r>
        <w:t>Pilot FTL conversion on the 5 highest-priority Carting corridors. Track vs control corridors.</w:t>
      </w:r>
    </w:p>
    <w:p w14:paraId="5E1844DB" w14:textId="77777777" w:rsidR="00550F2E" w:rsidRDefault="00000000">
      <w:pPr>
        <w:pStyle w:val="ListNumber"/>
      </w:pPr>
      <w:r>
        <w:rPr>
          <w:b/>
        </w:rPr>
        <w:t xml:space="preserve">Month 2: </w:t>
      </w:r>
      <w:r>
        <w:t>Facility capacity audit at Gurgaon_Bilaspur and Kolkata_Dankuni hubs. Commission parallel lane study.</w:t>
      </w:r>
    </w:p>
    <w:p w14:paraId="641670B4" w14:textId="77777777" w:rsidR="00550F2E" w:rsidRDefault="00000000">
      <w:pPr>
        <w:pStyle w:val="ListNumber"/>
      </w:pPr>
      <w:r>
        <w:rPr>
          <w:b/>
        </w:rPr>
        <w:t xml:space="preserve">Month 3: </w:t>
      </w:r>
      <w:r>
        <w:t>Full dashboard rollout to operations team. Begin monthly SLA breach tracking vs pre-intervention baseline.</w:t>
      </w:r>
    </w:p>
    <w:p w14:paraId="4BEE9FDA" w14:textId="77777777" w:rsidR="00550F2E" w:rsidRDefault="00550F2E"/>
    <w:p w14:paraId="1C774EB5" w14:textId="77777777" w:rsidR="00550F2E" w:rsidRDefault="00000000">
      <w:r>
        <w:t>This strategy memo was produced from analysis of 144,867 trip records using a graph-based ML pipeline. Model benchmark results are available in models/benchmark_results.json. All figures are estimates based on historical data patterns.</w:t>
      </w:r>
    </w:p>
    <w:sectPr w:rsidR="00550F2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02676">
    <w:abstractNumId w:val="8"/>
  </w:num>
  <w:num w:numId="2" w16cid:durableId="1712461350">
    <w:abstractNumId w:val="6"/>
  </w:num>
  <w:num w:numId="3" w16cid:durableId="584650202">
    <w:abstractNumId w:val="5"/>
  </w:num>
  <w:num w:numId="4" w16cid:durableId="1505364748">
    <w:abstractNumId w:val="4"/>
  </w:num>
  <w:num w:numId="5" w16cid:durableId="973295990">
    <w:abstractNumId w:val="7"/>
  </w:num>
  <w:num w:numId="6" w16cid:durableId="2091583225">
    <w:abstractNumId w:val="3"/>
  </w:num>
  <w:num w:numId="7" w16cid:durableId="1899705796">
    <w:abstractNumId w:val="2"/>
  </w:num>
  <w:num w:numId="8" w16cid:durableId="2052535457">
    <w:abstractNumId w:val="1"/>
  </w:num>
  <w:num w:numId="9" w16cid:durableId="147059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A0"/>
    <w:rsid w:val="00034616"/>
    <w:rsid w:val="0006063C"/>
    <w:rsid w:val="0015074B"/>
    <w:rsid w:val="0029639D"/>
    <w:rsid w:val="002F5888"/>
    <w:rsid w:val="00326F90"/>
    <w:rsid w:val="00550F2E"/>
    <w:rsid w:val="00635554"/>
    <w:rsid w:val="00644D1D"/>
    <w:rsid w:val="007D65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C9CE4"/>
  <w14:defaultImageDpi w14:val="300"/>
  <w15:docId w15:val="{73DEF494-D7B3-AD41-8A57-A1D1A234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SURBHI KUMARI</cp:lastModifiedBy>
  <cp:revision>4</cp:revision>
  <dcterms:created xsi:type="dcterms:W3CDTF">2013-12-23T23:15:00Z</dcterms:created>
  <dcterms:modified xsi:type="dcterms:W3CDTF">2026-05-25T16:36:00Z</dcterms:modified>
  <cp:category/>
</cp:coreProperties>
</file>