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7212D" w14:textId="77777777" w:rsidR="00570279" w:rsidRPr="001B655C" w:rsidRDefault="00000000">
      <w:pPr>
        <w:spacing w:after="60"/>
        <w:jc w:val="center"/>
        <w:rPr>
          <w:rFonts w:ascii="Cambria" w:hAnsi="Cambria"/>
          <w:color w:val="000000" w:themeColor="text1"/>
        </w:rPr>
      </w:pPr>
      <w:r w:rsidRPr="001B655C">
        <w:rPr>
          <w:rFonts w:ascii="Cambria" w:hAnsi="Cambria"/>
          <w:b/>
          <w:bCs/>
          <w:color w:val="000000" w:themeColor="text1"/>
          <w:sz w:val="44"/>
          <w:szCs w:val="44"/>
        </w:rPr>
        <w:t>INSUREAI</w:t>
      </w:r>
    </w:p>
    <w:p w14:paraId="2B30957D" w14:textId="77777777" w:rsidR="00570279" w:rsidRPr="001B655C" w:rsidRDefault="00000000">
      <w:pPr>
        <w:spacing w:after="40"/>
        <w:jc w:val="center"/>
        <w:rPr>
          <w:rFonts w:ascii="Cambria" w:hAnsi="Cambria"/>
          <w:color w:val="000000" w:themeColor="text1"/>
        </w:rPr>
      </w:pPr>
      <w:r w:rsidRPr="001B655C">
        <w:rPr>
          <w:rFonts w:ascii="Cambria" w:hAnsi="Cambria"/>
          <w:b/>
          <w:bCs/>
          <w:color w:val="000000" w:themeColor="text1"/>
          <w:sz w:val="26"/>
          <w:szCs w:val="26"/>
        </w:rPr>
        <w:t>Evidence-Grounded Insurance Pitch Generator and Audit System</w:t>
      </w:r>
    </w:p>
    <w:p w14:paraId="01E3A399" w14:textId="77777777" w:rsidR="00570279" w:rsidRPr="001B655C" w:rsidRDefault="00000000">
      <w:pPr>
        <w:pBdr>
          <w:bottom w:val="single" w:sz="10" w:space="8" w:color="1F4E79"/>
        </w:pBdr>
        <w:spacing w:after="300"/>
        <w:jc w:val="center"/>
        <w:rPr>
          <w:rFonts w:ascii="Cambria" w:hAnsi="Cambria"/>
          <w:color w:val="000000" w:themeColor="text1"/>
        </w:rPr>
      </w:pPr>
      <w:r w:rsidRPr="001B655C">
        <w:rPr>
          <w:rFonts w:ascii="Cambria" w:hAnsi="Cambria"/>
          <w:color w:val="000000" w:themeColor="text1"/>
          <w:sz w:val="4"/>
          <w:szCs w:val="4"/>
        </w:rPr>
        <w:t xml:space="preserve"> </w:t>
      </w:r>
    </w:p>
    <w:p w14:paraId="1507C720" w14:textId="77777777" w:rsidR="00570279" w:rsidRPr="001B655C" w:rsidRDefault="00000000">
      <w:pPr>
        <w:pStyle w:val="Heading1"/>
        <w:pBdr>
          <w:bottom w:val="single" w:sz="6" w:space="4" w:color="1F4E79"/>
        </w:pBdr>
        <w:spacing w:before="320" w:after="160"/>
        <w:rPr>
          <w:rFonts w:ascii="Cambria" w:hAnsi="Cambria"/>
          <w:color w:val="000000" w:themeColor="text1"/>
        </w:rPr>
      </w:pPr>
      <w:r w:rsidRPr="001B655C">
        <w:rPr>
          <w:rFonts w:ascii="Cambria" w:hAnsi="Cambria"/>
          <w:b/>
          <w:bCs/>
          <w:color w:val="000000" w:themeColor="text1"/>
          <w:sz w:val="28"/>
          <w:szCs w:val="28"/>
        </w:rPr>
        <w:t>1. Project Overview</w:t>
      </w:r>
    </w:p>
    <w:p w14:paraId="666EE659" w14:textId="77777777" w:rsidR="00570279" w:rsidRPr="001B655C" w:rsidRDefault="00000000">
      <w:pPr>
        <w:spacing w:after="160" w:line="300" w:lineRule="auto"/>
        <w:rPr>
          <w:rFonts w:ascii="Cambria" w:hAnsi="Cambria"/>
          <w:color w:val="000000" w:themeColor="text1"/>
        </w:rPr>
      </w:pPr>
      <w:r w:rsidRPr="001B655C">
        <w:rPr>
          <w:rFonts w:ascii="Cambria" w:hAnsi="Cambria"/>
          <w:color w:val="000000" w:themeColor="text1"/>
          <w:sz w:val="22"/>
          <w:szCs w:val="22"/>
        </w:rPr>
        <w:t>INSUREAI is an AI-based insurance advisory prototype designed to help advisors generate client-specific insurance pitch presentations using information from policy documents.</w:t>
      </w:r>
    </w:p>
    <w:p w14:paraId="4787DF5D" w14:textId="77777777" w:rsidR="00570279" w:rsidRPr="001B655C" w:rsidRDefault="00000000">
      <w:pPr>
        <w:spacing w:after="160" w:line="300" w:lineRule="auto"/>
        <w:rPr>
          <w:rFonts w:ascii="Cambria" w:hAnsi="Cambria"/>
          <w:color w:val="000000" w:themeColor="text1"/>
        </w:rPr>
      </w:pPr>
      <w:r w:rsidRPr="001B655C">
        <w:rPr>
          <w:rFonts w:ascii="Cambria" w:hAnsi="Cambria"/>
          <w:color w:val="000000" w:themeColor="text1"/>
          <w:sz w:val="22"/>
          <w:szCs w:val="22"/>
        </w:rPr>
        <w:t>The system takes a company and its insurance priorities as input, compares selected insurance policies, generates a recommendation, and verifies important claims against the original policy brochures before they are presented to the client.</w:t>
      </w:r>
    </w:p>
    <w:p w14:paraId="4290D65D" w14:textId="77777777" w:rsidR="00570279" w:rsidRPr="001B655C" w:rsidRDefault="00000000">
      <w:pPr>
        <w:spacing w:after="160" w:line="300" w:lineRule="auto"/>
        <w:rPr>
          <w:rFonts w:ascii="Cambria" w:hAnsi="Cambria"/>
          <w:color w:val="000000" w:themeColor="text1"/>
        </w:rPr>
      </w:pPr>
      <w:r w:rsidRPr="001B655C">
        <w:rPr>
          <w:rFonts w:ascii="Cambria" w:hAnsi="Cambria"/>
          <w:color w:val="000000" w:themeColor="text1"/>
          <w:sz w:val="22"/>
          <w:szCs w:val="22"/>
        </w:rPr>
        <w:t>The main objective is to make AI-generated insurance recommendations more grounded, traceable, and reviewable rather than relying only on generated text.</w:t>
      </w:r>
    </w:p>
    <w:p w14:paraId="497C96FC" w14:textId="77777777" w:rsidR="00570279" w:rsidRPr="001B655C" w:rsidRDefault="00000000">
      <w:pPr>
        <w:pStyle w:val="Heading1"/>
        <w:pBdr>
          <w:bottom w:val="single" w:sz="6" w:space="4" w:color="1F4E79"/>
        </w:pBdr>
        <w:spacing w:before="320" w:after="160"/>
        <w:rPr>
          <w:rFonts w:ascii="Cambria" w:hAnsi="Cambria"/>
          <w:color w:val="000000" w:themeColor="text1"/>
        </w:rPr>
      </w:pPr>
      <w:r w:rsidRPr="001B655C">
        <w:rPr>
          <w:rFonts w:ascii="Cambria" w:hAnsi="Cambria"/>
          <w:b/>
          <w:bCs/>
          <w:color w:val="000000" w:themeColor="text1"/>
          <w:sz w:val="28"/>
          <w:szCs w:val="28"/>
        </w:rPr>
        <w:t>2. Approach</w:t>
      </w:r>
    </w:p>
    <w:p w14:paraId="4BB91C49" w14:textId="77777777" w:rsidR="00570279" w:rsidRPr="001B655C" w:rsidRDefault="00000000">
      <w:pPr>
        <w:spacing w:after="160" w:line="300" w:lineRule="auto"/>
        <w:rPr>
          <w:rFonts w:ascii="Cambria" w:hAnsi="Cambria"/>
          <w:color w:val="000000" w:themeColor="text1"/>
        </w:rPr>
      </w:pPr>
      <w:r w:rsidRPr="001B655C">
        <w:rPr>
          <w:rFonts w:ascii="Cambria" w:hAnsi="Cambria"/>
          <w:color w:val="000000" w:themeColor="text1"/>
          <w:sz w:val="22"/>
          <w:szCs w:val="22"/>
        </w:rPr>
        <w:t>The application follows the workflow:</w:t>
      </w:r>
    </w:p>
    <w:p w14:paraId="177EF516" w14:textId="77777777" w:rsidR="00570279" w:rsidRPr="001B655C" w:rsidRDefault="00000000">
      <w:pPr>
        <w:pBdr>
          <w:top w:val="single" w:sz="4" w:space="6" w:color="1F4E79"/>
          <w:bottom w:val="single" w:sz="4" w:space="6" w:color="1F4E79"/>
        </w:pBdr>
        <w:shd w:val="clear" w:color="auto" w:fill="EDF3FA"/>
        <w:spacing w:before="100" w:after="200"/>
        <w:jc w:val="center"/>
        <w:rPr>
          <w:rFonts w:ascii="Cambria" w:hAnsi="Cambria"/>
          <w:color w:val="000000" w:themeColor="text1"/>
          <w:sz w:val="18"/>
          <w:szCs w:val="18"/>
        </w:rPr>
      </w:pPr>
      <w:r w:rsidRPr="001B655C">
        <w:rPr>
          <w:rFonts w:ascii="Cambria" w:hAnsi="Cambria"/>
          <w:b/>
          <w:bCs/>
          <w:color w:val="000000" w:themeColor="text1"/>
          <w:sz w:val="18"/>
          <w:szCs w:val="18"/>
        </w:rPr>
        <w:t>Client Input  →  Policy Retrieval  →  AI Recommendation  →  Claim Verification  →  Advisor Review  →  Client Pitch &amp; Audit Report</w:t>
      </w:r>
    </w:p>
    <w:p w14:paraId="7C8D1B4A" w14:textId="77777777" w:rsidR="00570279" w:rsidRPr="001B655C" w:rsidRDefault="00000000">
      <w:pPr>
        <w:spacing w:after="160" w:line="300" w:lineRule="auto"/>
        <w:rPr>
          <w:rFonts w:ascii="Cambria" w:hAnsi="Cambria"/>
          <w:color w:val="000000" w:themeColor="text1"/>
        </w:rPr>
      </w:pPr>
      <w:r w:rsidRPr="001B655C">
        <w:rPr>
          <w:rFonts w:ascii="Cambria" w:hAnsi="Cambria"/>
          <w:color w:val="000000" w:themeColor="text1"/>
          <w:sz w:val="22"/>
          <w:szCs w:val="22"/>
        </w:rPr>
        <w:t>First, the advisor enters the company and its insurance priorities and selects the policies to compare.</w:t>
      </w:r>
    </w:p>
    <w:p w14:paraId="4C5CDEF7" w14:textId="77777777" w:rsidR="00570279" w:rsidRPr="001B655C" w:rsidRDefault="00000000">
      <w:pPr>
        <w:spacing w:after="160" w:line="300" w:lineRule="auto"/>
        <w:rPr>
          <w:rFonts w:ascii="Cambria" w:hAnsi="Cambria"/>
          <w:color w:val="000000" w:themeColor="text1"/>
        </w:rPr>
      </w:pPr>
      <w:r w:rsidRPr="001B655C">
        <w:rPr>
          <w:rFonts w:ascii="Cambria" w:hAnsi="Cambria"/>
          <w:color w:val="000000" w:themeColor="text1"/>
          <w:sz w:val="22"/>
          <w:szCs w:val="22"/>
        </w:rPr>
        <w:t>Relevant information is retrieved from the available policy brochures and supplied as context to the AI model. The model then generates a recommendation based on the client requirements and available policy evidence.</w:t>
      </w:r>
    </w:p>
    <w:p w14:paraId="21E297F4" w14:textId="77777777" w:rsidR="00570279" w:rsidRPr="001B655C" w:rsidRDefault="00000000">
      <w:pPr>
        <w:spacing w:after="160" w:line="300" w:lineRule="auto"/>
        <w:rPr>
          <w:rFonts w:ascii="Cambria" w:hAnsi="Cambria"/>
          <w:color w:val="000000" w:themeColor="text1"/>
        </w:rPr>
      </w:pPr>
      <w:r w:rsidRPr="001B655C">
        <w:rPr>
          <w:rFonts w:ascii="Cambria" w:hAnsi="Cambria"/>
          <w:color w:val="000000" w:themeColor="text1"/>
          <w:sz w:val="22"/>
          <w:szCs w:val="22"/>
        </w:rPr>
        <w:t>Important claims generated in the recommendation are separately checked against the retrieved policy evidence. Each claim is classified according to its verification result.</w:t>
      </w:r>
    </w:p>
    <w:p w14:paraId="0CEC268A" w14:textId="77777777" w:rsidR="00570279" w:rsidRPr="001B655C" w:rsidRDefault="00000000">
      <w:pPr>
        <w:spacing w:after="160" w:line="300" w:lineRule="auto"/>
        <w:rPr>
          <w:rFonts w:ascii="Cambria" w:hAnsi="Cambria"/>
          <w:color w:val="000000" w:themeColor="text1"/>
        </w:rPr>
      </w:pPr>
      <w:r w:rsidRPr="001B655C">
        <w:rPr>
          <w:rFonts w:ascii="Cambria" w:hAnsi="Cambria"/>
          <w:color w:val="000000" w:themeColor="text1"/>
          <w:sz w:val="22"/>
          <w:szCs w:val="22"/>
        </w:rPr>
        <w:t>The advisor can then review the generated recommendation and audit information before approving the final client-facing output.</w:t>
      </w:r>
    </w:p>
    <w:p w14:paraId="5A8F26C4" w14:textId="77777777" w:rsidR="00570279" w:rsidRPr="001B655C" w:rsidRDefault="00000000">
      <w:pPr>
        <w:pStyle w:val="Heading1"/>
        <w:pBdr>
          <w:bottom w:val="single" w:sz="6" w:space="4" w:color="1F4E79"/>
        </w:pBdr>
        <w:spacing w:before="320" w:after="160"/>
        <w:rPr>
          <w:rFonts w:ascii="Cambria" w:hAnsi="Cambria"/>
          <w:color w:val="000000" w:themeColor="text1"/>
        </w:rPr>
      </w:pPr>
      <w:r w:rsidRPr="001B655C">
        <w:rPr>
          <w:rFonts w:ascii="Cambria" w:hAnsi="Cambria"/>
          <w:b/>
          <w:bCs/>
          <w:color w:val="000000" w:themeColor="text1"/>
          <w:sz w:val="28"/>
          <w:szCs w:val="28"/>
        </w:rPr>
        <w:t>3. Evidence-Grounded Generation</w:t>
      </w:r>
    </w:p>
    <w:p w14:paraId="40CF149B" w14:textId="77777777" w:rsidR="00570279" w:rsidRPr="001B655C" w:rsidRDefault="00000000">
      <w:pPr>
        <w:spacing w:after="160" w:line="300" w:lineRule="auto"/>
        <w:rPr>
          <w:rFonts w:ascii="Cambria" w:hAnsi="Cambria"/>
          <w:color w:val="000000" w:themeColor="text1"/>
        </w:rPr>
      </w:pPr>
      <w:r w:rsidRPr="001B655C">
        <w:rPr>
          <w:rFonts w:ascii="Cambria" w:hAnsi="Cambria"/>
          <w:color w:val="000000" w:themeColor="text1"/>
          <w:sz w:val="22"/>
          <w:szCs w:val="22"/>
        </w:rPr>
        <w:t>A key feature of INSUREAI is that recommendations are connected to the supplied insurance documents.</w:t>
      </w:r>
    </w:p>
    <w:p w14:paraId="63564B42" w14:textId="77777777" w:rsidR="00570279" w:rsidRPr="001B655C" w:rsidRDefault="00000000">
      <w:pPr>
        <w:spacing w:after="160" w:line="300" w:lineRule="auto"/>
        <w:rPr>
          <w:rFonts w:ascii="Cambria" w:hAnsi="Cambria"/>
          <w:color w:val="000000" w:themeColor="text1"/>
        </w:rPr>
      </w:pPr>
      <w:r w:rsidRPr="001B655C">
        <w:rPr>
          <w:rFonts w:ascii="Cambria" w:hAnsi="Cambria"/>
          <w:color w:val="000000" w:themeColor="text1"/>
          <w:sz w:val="22"/>
          <w:szCs w:val="22"/>
        </w:rPr>
        <w:t>Instead of allowing the AI model to freely generate insurance benefits, the application retrieves relevant sections from policy brochures and uses them as supporting context. The generated claims are then checked against source evidence.</w:t>
      </w:r>
    </w:p>
    <w:p w14:paraId="009211BA" w14:textId="77777777" w:rsidR="00570279" w:rsidRPr="001B655C" w:rsidRDefault="00000000">
      <w:pPr>
        <w:pStyle w:val="Heading2"/>
        <w:spacing w:before="240" w:after="100"/>
        <w:rPr>
          <w:rFonts w:ascii="Cambria" w:hAnsi="Cambria"/>
          <w:color w:val="000000" w:themeColor="text1"/>
        </w:rPr>
      </w:pPr>
      <w:r w:rsidRPr="001B655C">
        <w:rPr>
          <w:rFonts w:ascii="Cambria" w:hAnsi="Cambria"/>
          <w:b/>
          <w:bCs/>
          <w:color w:val="000000" w:themeColor="text1"/>
          <w:sz w:val="24"/>
          <w:szCs w:val="24"/>
        </w:rPr>
        <w:t>The audit report records information such as:</w:t>
      </w:r>
    </w:p>
    <w:p w14:paraId="7EBEAB83" w14:textId="77777777" w:rsidR="00570279" w:rsidRPr="001B655C" w:rsidRDefault="00000000">
      <w:pPr>
        <w:pStyle w:val="ListParagraph"/>
        <w:numPr>
          <w:ilvl w:val="0"/>
          <w:numId w:val="2"/>
        </w:numPr>
        <w:spacing w:after="60" w:line="280" w:lineRule="auto"/>
        <w:rPr>
          <w:rFonts w:ascii="Cambria" w:hAnsi="Cambria"/>
          <w:color w:val="000000" w:themeColor="text1"/>
        </w:rPr>
      </w:pPr>
      <w:r w:rsidRPr="001B655C">
        <w:rPr>
          <w:rFonts w:ascii="Cambria" w:hAnsi="Cambria"/>
          <w:color w:val="000000" w:themeColor="text1"/>
          <w:sz w:val="22"/>
          <w:szCs w:val="22"/>
        </w:rPr>
        <w:t>Generated claim</w:t>
      </w:r>
    </w:p>
    <w:p w14:paraId="73C6C177" w14:textId="77777777" w:rsidR="00570279" w:rsidRPr="001B655C" w:rsidRDefault="00000000">
      <w:pPr>
        <w:pStyle w:val="ListParagraph"/>
        <w:numPr>
          <w:ilvl w:val="0"/>
          <w:numId w:val="2"/>
        </w:numPr>
        <w:spacing w:after="60" w:line="280" w:lineRule="auto"/>
        <w:rPr>
          <w:rFonts w:ascii="Cambria" w:hAnsi="Cambria"/>
          <w:color w:val="000000" w:themeColor="text1"/>
        </w:rPr>
      </w:pPr>
      <w:r w:rsidRPr="001B655C">
        <w:rPr>
          <w:rFonts w:ascii="Cambria" w:hAnsi="Cambria"/>
          <w:color w:val="000000" w:themeColor="text1"/>
          <w:sz w:val="22"/>
          <w:szCs w:val="22"/>
        </w:rPr>
        <w:t>Verification status</w:t>
      </w:r>
    </w:p>
    <w:p w14:paraId="2AF8E7CB" w14:textId="77777777" w:rsidR="00570279" w:rsidRPr="001B655C" w:rsidRDefault="00000000">
      <w:pPr>
        <w:pStyle w:val="ListParagraph"/>
        <w:numPr>
          <w:ilvl w:val="0"/>
          <w:numId w:val="2"/>
        </w:numPr>
        <w:spacing w:after="60" w:line="280" w:lineRule="auto"/>
        <w:rPr>
          <w:rFonts w:ascii="Cambria" w:hAnsi="Cambria"/>
          <w:color w:val="000000" w:themeColor="text1"/>
        </w:rPr>
      </w:pPr>
      <w:r w:rsidRPr="001B655C">
        <w:rPr>
          <w:rFonts w:ascii="Cambria" w:hAnsi="Cambria"/>
          <w:color w:val="000000" w:themeColor="text1"/>
          <w:sz w:val="22"/>
          <w:szCs w:val="22"/>
        </w:rPr>
        <w:t>Source document</w:t>
      </w:r>
    </w:p>
    <w:p w14:paraId="29E13070" w14:textId="77777777" w:rsidR="00570279" w:rsidRPr="001B655C" w:rsidRDefault="00000000">
      <w:pPr>
        <w:pStyle w:val="ListParagraph"/>
        <w:numPr>
          <w:ilvl w:val="0"/>
          <w:numId w:val="2"/>
        </w:numPr>
        <w:spacing w:after="60" w:line="280" w:lineRule="auto"/>
        <w:rPr>
          <w:rFonts w:ascii="Cambria" w:hAnsi="Cambria"/>
          <w:color w:val="000000" w:themeColor="text1"/>
        </w:rPr>
      </w:pPr>
      <w:r w:rsidRPr="001B655C">
        <w:rPr>
          <w:rFonts w:ascii="Cambria" w:hAnsi="Cambria"/>
          <w:color w:val="000000" w:themeColor="text1"/>
          <w:sz w:val="22"/>
          <w:szCs w:val="22"/>
        </w:rPr>
        <w:t>Source page</w:t>
      </w:r>
    </w:p>
    <w:p w14:paraId="3F0BFC6C" w14:textId="77777777" w:rsidR="00570279" w:rsidRPr="001B655C" w:rsidRDefault="00000000">
      <w:pPr>
        <w:pStyle w:val="ListParagraph"/>
        <w:numPr>
          <w:ilvl w:val="0"/>
          <w:numId w:val="2"/>
        </w:numPr>
        <w:spacing w:after="60" w:line="280" w:lineRule="auto"/>
        <w:rPr>
          <w:rFonts w:ascii="Cambria" w:hAnsi="Cambria"/>
          <w:color w:val="000000" w:themeColor="text1"/>
        </w:rPr>
      </w:pPr>
      <w:r w:rsidRPr="001B655C">
        <w:rPr>
          <w:rFonts w:ascii="Cambria" w:hAnsi="Cambria"/>
          <w:color w:val="000000" w:themeColor="text1"/>
          <w:sz w:val="22"/>
          <w:szCs w:val="22"/>
        </w:rPr>
        <w:t>Citation match</w:t>
      </w:r>
    </w:p>
    <w:p w14:paraId="49DF9CDE" w14:textId="77777777" w:rsidR="00570279" w:rsidRPr="001B655C" w:rsidRDefault="00000000">
      <w:pPr>
        <w:pStyle w:val="ListParagraph"/>
        <w:numPr>
          <w:ilvl w:val="0"/>
          <w:numId w:val="2"/>
        </w:numPr>
        <w:spacing w:after="60" w:line="280" w:lineRule="auto"/>
        <w:rPr>
          <w:rFonts w:ascii="Cambria" w:hAnsi="Cambria"/>
          <w:color w:val="000000" w:themeColor="text1"/>
        </w:rPr>
      </w:pPr>
      <w:r w:rsidRPr="001B655C">
        <w:rPr>
          <w:rFonts w:ascii="Cambria" w:hAnsi="Cambria"/>
          <w:color w:val="000000" w:themeColor="text1"/>
          <w:sz w:val="22"/>
          <w:szCs w:val="22"/>
        </w:rPr>
        <w:lastRenderedPageBreak/>
        <w:t>Retrieval similarity</w:t>
      </w:r>
    </w:p>
    <w:p w14:paraId="2291BE20" w14:textId="77777777" w:rsidR="00570279" w:rsidRPr="001B655C" w:rsidRDefault="00000000">
      <w:pPr>
        <w:pStyle w:val="ListParagraph"/>
        <w:numPr>
          <w:ilvl w:val="0"/>
          <w:numId w:val="2"/>
        </w:numPr>
        <w:spacing w:after="60" w:line="280" w:lineRule="auto"/>
        <w:rPr>
          <w:rFonts w:ascii="Cambria" w:hAnsi="Cambria"/>
          <w:color w:val="000000" w:themeColor="text1"/>
        </w:rPr>
      </w:pPr>
      <w:r w:rsidRPr="001B655C">
        <w:rPr>
          <w:rFonts w:ascii="Cambria" w:hAnsi="Cambria"/>
          <w:color w:val="000000" w:themeColor="text1"/>
          <w:sz w:val="22"/>
          <w:szCs w:val="22"/>
        </w:rPr>
        <w:t>Supporting evidence</w:t>
      </w:r>
    </w:p>
    <w:p w14:paraId="4C37A46C" w14:textId="77777777" w:rsidR="00570279" w:rsidRPr="001B655C" w:rsidRDefault="00000000">
      <w:pPr>
        <w:pStyle w:val="ListParagraph"/>
        <w:numPr>
          <w:ilvl w:val="0"/>
          <w:numId w:val="2"/>
        </w:numPr>
        <w:spacing w:after="60" w:line="280" w:lineRule="auto"/>
        <w:rPr>
          <w:rFonts w:ascii="Cambria" w:hAnsi="Cambria"/>
          <w:color w:val="000000" w:themeColor="text1"/>
        </w:rPr>
      </w:pPr>
      <w:r w:rsidRPr="001B655C">
        <w:rPr>
          <w:rFonts w:ascii="Cambria" w:hAnsi="Cambria"/>
          <w:color w:val="000000" w:themeColor="text1"/>
          <w:sz w:val="22"/>
          <w:szCs w:val="22"/>
        </w:rPr>
        <w:t>Audit reason</w:t>
      </w:r>
    </w:p>
    <w:p w14:paraId="0DAB9210" w14:textId="77777777" w:rsidR="00570279" w:rsidRPr="001B655C" w:rsidRDefault="00000000">
      <w:pPr>
        <w:spacing w:after="160" w:line="300" w:lineRule="auto"/>
        <w:rPr>
          <w:rFonts w:ascii="Cambria" w:hAnsi="Cambria"/>
          <w:color w:val="000000" w:themeColor="text1"/>
        </w:rPr>
      </w:pPr>
      <w:r w:rsidRPr="001B655C">
        <w:rPr>
          <w:rFonts w:ascii="Cambria" w:hAnsi="Cambria"/>
          <w:color w:val="000000" w:themeColor="text1"/>
          <w:sz w:val="22"/>
          <w:szCs w:val="22"/>
        </w:rPr>
        <w:t>For the sample TATA pitch, 4 claims were audited and all 4 were classified as supported, resulting in a 100% verification rate.</w:t>
      </w:r>
    </w:p>
    <w:p w14:paraId="024819DE" w14:textId="77777777" w:rsidR="00570279" w:rsidRPr="001B655C" w:rsidRDefault="00000000">
      <w:pPr>
        <w:spacing w:after="160" w:line="300" w:lineRule="auto"/>
        <w:rPr>
          <w:rFonts w:ascii="Cambria" w:hAnsi="Cambria"/>
          <w:color w:val="000000" w:themeColor="text1"/>
        </w:rPr>
      </w:pPr>
      <w:r w:rsidRPr="001B655C">
        <w:rPr>
          <w:rFonts w:ascii="Cambria" w:hAnsi="Cambria"/>
          <w:color w:val="000000" w:themeColor="text1"/>
          <w:sz w:val="22"/>
          <w:szCs w:val="22"/>
        </w:rPr>
        <w:t>For example, the system verified Niva Bupa's air-ambulance coverage of up to INR 2,50,000 per hospitalisation against page 2 of the corresponding brochure.</w:t>
      </w:r>
    </w:p>
    <w:p w14:paraId="7B2684F7" w14:textId="77777777" w:rsidR="00570279" w:rsidRPr="001B655C" w:rsidRDefault="00000000">
      <w:pPr>
        <w:pStyle w:val="Heading1"/>
        <w:pBdr>
          <w:bottom w:val="single" w:sz="6" w:space="4" w:color="1F4E79"/>
        </w:pBdr>
        <w:spacing w:before="320" w:after="160"/>
        <w:rPr>
          <w:rFonts w:ascii="Cambria" w:hAnsi="Cambria"/>
          <w:color w:val="000000" w:themeColor="text1"/>
        </w:rPr>
      </w:pPr>
      <w:r w:rsidRPr="001B655C">
        <w:rPr>
          <w:rFonts w:ascii="Cambria" w:hAnsi="Cambria"/>
          <w:b/>
          <w:bCs/>
          <w:color w:val="000000" w:themeColor="text1"/>
          <w:sz w:val="28"/>
          <w:szCs w:val="28"/>
        </w:rPr>
        <w:t>4. Advisor Review and Guardrails</w:t>
      </w:r>
    </w:p>
    <w:p w14:paraId="0FC7FF5B" w14:textId="77777777" w:rsidR="00570279" w:rsidRPr="001B655C" w:rsidRDefault="00000000">
      <w:pPr>
        <w:spacing w:after="160" w:line="300" w:lineRule="auto"/>
        <w:rPr>
          <w:rFonts w:ascii="Cambria" w:hAnsi="Cambria"/>
          <w:color w:val="000000" w:themeColor="text1"/>
        </w:rPr>
      </w:pPr>
      <w:r w:rsidRPr="001B655C">
        <w:rPr>
          <w:rFonts w:ascii="Cambria" w:hAnsi="Cambria"/>
          <w:color w:val="000000" w:themeColor="text1"/>
          <w:sz w:val="22"/>
          <w:szCs w:val="22"/>
        </w:rPr>
        <w:t>INSUREAI is designed as an advisor-support system, not an automatic policy-selection system.</w:t>
      </w:r>
    </w:p>
    <w:p w14:paraId="069BF0D9" w14:textId="77777777" w:rsidR="00570279" w:rsidRPr="001B655C" w:rsidRDefault="00000000">
      <w:pPr>
        <w:spacing w:after="160" w:line="300" w:lineRule="auto"/>
        <w:rPr>
          <w:rFonts w:ascii="Cambria" w:hAnsi="Cambria"/>
          <w:color w:val="000000" w:themeColor="text1"/>
        </w:rPr>
      </w:pPr>
      <w:r w:rsidRPr="001B655C">
        <w:rPr>
          <w:rFonts w:ascii="Cambria" w:hAnsi="Cambria"/>
          <w:color w:val="000000" w:themeColor="text1"/>
          <w:sz w:val="22"/>
          <w:szCs w:val="22"/>
        </w:rPr>
        <w:t>Before the final presentation is exported, the advisor can review the recommendation and its supporting evidence.</w:t>
      </w:r>
    </w:p>
    <w:p w14:paraId="27735D72" w14:textId="77777777" w:rsidR="00570279" w:rsidRPr="001B655C" w:rsidRDefault="00000000">
      <w:pPr>
        <w:spacing w:after="160" w:line="300" w:lineRule="auto"/>
        <w:rPr>
          <w:rFonts w:ascii="Cambria" w:hAnsi="Cambria"/>
          <w:color w:val="000000" w:themeColor="text1"/>
        </w:rPr>
      </w:pPr>
      <w:r w:rsidRPr="001B655C">
        <w:rPr>
          <w:rFonts w:ascii="Cambria" w:hAnsi="Cambria"/>
          <w:color w:val="000000" w:themeColor="text1"/>
          <w:sz w:val="22"/>
          <w:szCs w:val="22"/>
        </w:rPr>
        <w:t>The application also avoids presenting unsupported information as confirmed fact. Where sufficient evidence is unavailable, the exported presentation can indicate that the information requires advisor review rather than inventing a value.</w:t>
      </w:r>
    </w:p>
    <w:p w14:paraId="0FD4A320" w14:textId="77777777" w:rsidR="00570279" w:rsidRPr="001B655C" w:rsidRDefault="00000000">
      <w:pPr>
        <w:spacing w:after="160" w:line="300" w:lineRule="auto"/>
        <w:rPr>
          <w:rFonts w:ascii="Cambria" w:hAnsi="Cambria"/>
          <w:color w:val="000000" w:themeColor="text1"/>
        </w:rPr>
      </w:pPr>
      <w:r w:rsidRPr="001B655C">
        <w:rPr>
          <w:rFonts w:ascii="Cambria" w:hAnsi="Cambria"/>
          <w:color w:val="000000" w:themeColor="text1"/>
          <w:sz w:val="22"/>
          <w:szCs w:val="22"/>
        </w:rPr>
        <w:t>The final recommendation remains advisory and requires review of policy terms, exclusions, pricing, and insurer quotations before client use. This is also explicitly stated in the generated presentation.</w:t>
      </w:r>
    </w:p>
    <w:p w14:paraId="13CF8FBF" w14:textId="77777777" w:rsidR="00570279" w:rsidRPr="001B655C" w:rsidRDefault="00000000">
      <w:pPr>
        <w:pStyle w:val="Heading1"/>
        <w:pBdr>
          <w:bottom w:val="single" w:sz="6" w:space="4" w:color="1F4E79"/>
        </w:pBdr>
        <w:spacing w:before="320" w:after="160"/>
        <w:rPr>
          <w:rFonts w:ascii="Cambria" w:hAnsi="Cambria"/>
          <w:color w:val="000000" w:themeColor="text1"/>
        </w:rPr>
      </w:pPr>
      <w:r w:rsidRPr="001B655C">
        <w:rPr>
          <w:rFonts w:ascii="Cambria" w:hAnsi="Cambria"/>
          <w:b/>
          <w:bCs/>
          <w:color w:val="000000" w:themeColor="text1"/>
          <w:sz w:val="28"/>
          <w:szCs w:val="28"/>
        </w:rPr>
        <w:t>5. Tools and Technologies</w:t>
      </w:r>
    </w:p>
    <w:p w14:paraId="1CCA43C4" w14:textId="77777777" w:rsidR="00570279" w:rsidRPr="001B655C" w:rsidRDefault="00000000">
      <w:pPr>
        <w:spacing w:after="160" w:line="300" w:lineRule="auto"/>
        <w:rPr>
          <w:rFonts w:ascii="Cambria" w:hAnsi="Cambria"/>
          <w:color w:val="000000" w:themeColor="text1"/>
        </w:rPr>
      </w:pPr>
      <w:r w:rsidRPr="001B655C">
        <w:rPr>
          <w:rFonts w:ascii="Cambria" w:hAnsi="Cambria"/>
          <w:color w:val="000000" w:themeColor="text1"/>
          <w:sz w:val="22"/>
          <w:szCs w:val="22"/>
        </w:rPr>
        <w:t>The prototype uses a web-based frontend and Python backend.</w:t>
      </w:r>
    </w:p>
    <w:p w14:paraId="16968495" w14:textId="77777777" w:rsidR="00570279" w:rsidRPr="001B655C" w:rsidRDefault="00000000">
      <w:pPr>
        <w:pStyle w:val="ListParagraph"/>
        <w:numPr>
          <w:ilvl w:val="0"/>
          <w:numId w:val="2"/>
        </w:numPr>
        <w:spacing w:after="60" w:line="280" w:lineRule="auto"/>
        <w:rPr>
          <w:rFonts w:ascii="Cambria" w:hAnsi="Cambria"/>
          <w:color w:val="000000" w:themeColor="text1"/>
        </w:rPr>
      </w:pPr>
      <w:r w:rsidRPr="001B655C">
        <w:rPr>
          <w:rFonts w:ascii="Cambria" w:hAnsi="Cambria"/>
          <w:color w:val="000000" w:themeColor="text1"/>
          <w:sz w:val="22"/>
          <w:szCs w:val="22"/>
        </w:rPr>
        <w:t xml:space="preserve">Frontend: React / TypeScript with </w:t>
      </w:r>
      <w:proofErr w:type="spellStart"/>
      <w:r w:rsidRPr="001B655C">
        <w:rPr>
          <w:rFonts w:ascii="Cambria" w:hAnsi="Cambria"/>
          <w:color w:val="000000" w:themeColor="text1"/>
          <w:sz w:val="22"/>
          <w:szCs w:val="22"/>
        </w:rPr>
        <w:t>TanStack</w:t>
      </w:r>
      <w:proofErr w:type="spellEnd"/>
      <w:r w:rsidRPr="001B655C">
        <w:rPr>
          <w:rFonts w:ascii="Cambria" w:hAnsi="Cambria"/>
          <w:color w:val="000000" w:themeColor="text1"/>
          <w:sz w:val="22"/>
          <w:szCs w:val="22"/>
        </w:rPr>
        <w:t>-based application components.</w:t>
      </w:r>
    </w:p>
    <w:p w14:paraId="2768FB75" w14:textId="77777777" w:rsidR="00570279" w:rsidRPr="001B655C" w:rsidRDefault="00000000">
      <w:pPr>
        <w:pStyle w:val="ListParagraph"/>
        <w:numPr>
          <w:ilvl w:val="0"/>
          <w:numId w:val="2"/>
        </w:numPr>
        <w:spacing w:after="60" w:line="280" w:lineRule="auto"/>
        <w:rPr>
          <w:rFonts w:ascii="Cambria" w:hAnsi="Cambria"/>
          <w:color w:val="000000" w:themeColor="text1"/>
        </w:rPr>
      </w:pPr>
      <w:r w:rsidRPr="001B655C">
        <w:rPr>
          <w:rFonts w:ascii="Cambria" w:hAnsi="Cambria"/>
          <w:color w:val="000000" w:themeColor="text1"/>
          <w:sz w:val="22"/>
          <w:szCs w:val="22"/>
        </w:rPr>
        <w:t xml:space="preserve">Backend: Python and </w:t>
      </w:r>
      <w:proofErr w:type="spellStart"/>
      <w:r w:rsidRPr="001B655C">
        <w:rPr>
          <w:rFonts w:ascii="Cambria" w:hAnsi="Cambria"/>
          <w:color w:val="000000" w:themeColor="text1"/>
          <w:sz w:val="22"/>
          <w:szCs w:val="22"/>
        </w:rPr>
        <w:t>FastAPI</w:t>
      </w:r>
      <w:proofErr w:type="spellEnd"/>
      <w:r w:rsidRPr="001B655C">
        <w:rPr>
          <w:rFonts w:ascii="Cambria" w:hAnsi="Cambria"/>
          <w:color w:val="000000" w:themeColor="text1"/>
          <w:sz w:val="22"/>
          <w:szCs w:val="22"/>
        </w:rPr>
        <w:t xml:space="preserve"> for API endpoints, workflow execution, document processing, recommendation generation, auditing, and exports.</w:t>
      </w:r>
    </w:p>
    <w:p w14:paraId="01837B3E" w14:textId="77777777" w:rsidR="00570279" w:rsidRPr="001B655C" w:rsidRDefault="00000000">
      <w:pPr>
        <w:pStyle w:val="ListParagraph"/>
        <w:numPr>
          <w:ilvl w:val="0"/>
          <w:numId w:val="2"/>
        </w:numPr>
        <w:spacing w:after="60" w:line="280" w:lineRule="auto"/>
        <w:rPr>
          <w:rFonts w:ascii="Cambria" w:hAnsi="Cambria"/>
          <w:color w:val="000000" w:themeColor="text1"/>
        </w:rPr>
      </w:pPr>
      <w:r w:rsidRPr="001B655C">
        <w:rPr>
          <w:rFonts w:ascii="Cambria" w:hAnsi="Cambria"/>
          <w:color w:val="000000" w:themeColor="text1"/>
          <w:sz w:val="22"/>
          <w:szCs w:val="22"/>
        </w:rPr>
        <w:t xml:space="preserve">AI/LLM: </w:t>
      </w:r>
      <w:proofErr w:type="spellStart"/>
      <w:r w:rsidRPr="001B655C">
        <w:rPr>
          <w:rFonts w:ascii="Cambria" w:hAnsi="Cambria"/>
          <w:color w:val="000000" w:themeColor="text1"/>
          <w:sz w:val="22"/>
          <w:szCs w:val="22"/>
        </w:rPr>
        <w:t>Groq</w:t>
      </w:r>
      <w:proofErr w:type="spellEnd"/>
      <w:r w:rsidRPr="001B655C">
        <w:rPr>
          <w:rFonts w:ascii="Cambria" w:hAnsi="Cambria"/>
          <w:color w:val="000000" w:themeColor="text1"/>
          <w:sz w:val="22"/>
          <w:szCs w:val="22"/>
        </w:rPr>
        <w:t>-hosted language model for generating evidence-grounded insurance recommendations and responses.</w:t>
      </w:r>
    </w:p>
    <w:p w14:paraId="2C1BB4CB" w14:textId="77777777" w:rsidR="00570279" w:rsidRPr="001B655C" w:rsidRDefault="00000000">
      <w:pPr>
        <w:pStyle w:val="ListParagraph"/>
        <w:numPr>
          <w:ilvl w:val="0"/>
          <w:numId w:val="2"/>
        </w:numPr>
        <w:spacing w:after="60" w:line="280" w:lineRule="auto"/>
        <w:rPr>
          <w:rFonts w:ascii="Cambria" w:hAnsi="Cambria"/>
          <w:color w:val="000000" w:themeColor="text1"/>
        </w:rPr>
      </w:pPr>
      <w:r w:rsidRPr="001B655C">
        <w:rPr>
          <w:rFonts w:ascii="Cambria" w:hAnsi="Cambria"/>
          <w:color w:val="000000" w:themeColor="text1"/>
          <w:sz w:val="22"/>
          <w:szCs w:val="22"/>
        </w:rPr>
        <w:t>Document Retrieval / RAG: Policy brochure content is retrieved and supplied to the language model so that generated insurance information is based on the available documents.</w:t>
      </w:r>
    </w:p>
    <w:p w14:paraId="3DF39D39" w14:textId="77777777" w:rsidR="00570279" w:rsidRPr="001B655C" w:rsidRDefault="00000000">
      <w:pPr>
        <w:pStyle w:val="ListParagraph"/>
        <w:numPr>
          <w:ilvl w:val="0"/>
          <w:numId w:val="2"/>
        </w:numPr>
        <w:spacing w:after="60" w:line="280" w:lineRule="auto"/>
        <w:rPr>
          <w:rFonts w:ascii="Cambria" w:hAnsi="Cambria"/>
          <w:color w:val="000000" w:themeColor="text1"/>
        </w:rPr>
      </w:pPr>
      <w:r w:rsidRPr="001B655C">
        <w:rPr>
          <w:rFonts w:ascii="Cambria" w:hAnsi="Cambria"/>
          <w:color w:val="000000" w:themeColor="text1"/>
          <w:sz w:val="22"/>
          <w:szCs w:val="22"/>
        </w:rPr>
        <w:t>PowerPoint Generation: python-pptx is used to populate a predefined presentation template and create the client pitch.</w:t>
      </w:r>
    </w:p>
    <w:p w14:paraId="45E37201" w14:textId="77777777" w:rsidR="00570279" w:rsidRPr="001B655C" w:rsidRDefault="00000000">
      <w:pPr>
        <w:pStyle w:val="ListParagraph"/>
        <w:numPr>
          <w:ilvl w:val="0"/>
          <w:numId w:val="2"/>
        </w:numPr>
        <w:spacing w:after="60" w:line="280" w:lineRule="auto"/>
        <w:rPr>
          <w:rFonts w:ascii="Cambria" w:hAnsi="Cambria"/>
          <w:color w:val="000000" w:themeColor="text1"/>
        </w:rPr>
      </w:pPr>
      <w:r w:rsidRPr="001B655C">
        <w:rPr>
          <w:rFonts w:ascii="Cambria" w:hAnsi="Cambria"/>
          <w:color w:val="000000" w:themeColor="text1"/>
          <w:sz w:val="22"/>
          <w:szCs w:val="22"/>
        </w:rPr>
        <w:t>PDF Generation: The application generates a separate claim audit report for review and submission.</w:t>
      </w:r>
    </w:p>
    <w:p w14:paraId="41996DE0" w14:textId="77777777" w:rsidR="00570279" w:rsidRPr="001B655C" w:rsidRDefault="00000000">
      <w:pPr>
        <w:pStyle w:val="Heading1"/>
        <w:pBdr>
          <w:bottom w:val="single" w:sz="6" w:space="4" w:color="1F4E79"/>
        </w:pBdr>
        <w:spacing w:before="320" w:after="160"/>
        <w:rPr>
          <w:rFonts w:ascii="Cambria" w:hAnsi="Cambria"/>
          <w:color w:val="000000" w:themeColor="text1"/>
        </w:rPr>
      </w:pPr>
      <w:r w:rsidRPr="001B655C">
        <w:rPr>
          <w:rFonts w:ascii="Cambria" w:hAnsi="Cambria"/>
          <w:b/>
          <w:bCs/>
          <w:color w:val="000000" w:themeColor="text1"/>
          <w:sz w:val="28"/>
          <w:szCs w:val="28"/>
        </w:rPr>
        <w:t>6. Sample Output</w:t>
      </w:r>
    </w:p>
    <w:p w14:paraId="3618F83A" w14:textId="77777777" w:rsidR="00570279" w:rsidRPr="001B655C" w:rsidRDefault="00000000">
      <w:pPr>
        <w:spacing w:after="160" w:line="300" w:lineRule="auto"/>
        <w:rPr>
          <w:rFonts w:ascii="Cambria" w:hAnsi="Cambria"/>
          <w:color w:val="000000" w:themeColor="text1"/>
        </w:rPr>
      </w:pPr>
      <w:r w:rsidRPr="001B655C">
        <w:rPr>
          <w:rFonts w:ascii="Cambria" w:hAnsi="Cambria"/>
          <w:color w:val="000000" w:themeColor="text1"/>
          <w:sz w:val="22"/>
          <w:szCs w:val="22"/>
        </w:rPr>
        <w:t>The sample demonstration was created for TATA.</w:t>
      </w:r>
    </w:p>
    <w:p w14:paraId="76F79857" w14:textId="77777777" w:rsidR="00570279" w:rsidRPr="001B655C" w:rsidRDefault="00000000">
      <w:pPr>
        <w:spacing w:after="160" w:line="300" w:lineRule="auto"/>
        <w:rPr>
          <w:rFonts w:ascii="Cambria" w:hAnsi="Cambria"/>
          <w:color w:val="000000" w:themeColor="text1"/>
        </w:rPr>
      </w:pPr>
      <w:r w:rsidRPr="001B655C">
        <w:rPr>
          <w:rFonts w:ascii="Cambria" w:hAnsi="Cambria"/>
          <w:color w:val="000000" w:themeColor="text1"/>
          <w:sz w:val="22"/>
          <w:szCs w:val="22"/>
        </w:rPr>
        <w:t>The generated presentation recommends Niva Bupa for consideration and compares it with HDFC ERGO. The recommendation uses documented benefits including air-ambulance coverage and in-patient care, including AYUSH.</w:t>
      </w:r>
    </w:p>
    <w:p w14:paraId="6D98284E" w14:textId="77777777" w:rsidR="00570279" w:rsidRPr="001B655C" w:rsidRDefault="00000000">
      <w:pPr>
        <w:pStyle w:val="Heading2"/>
        <w:spacing w:before="240" w:after="100"/>
        <w:rPr>
          <w:rFonts w:ascii="Cambria" w:hAnsi="Cambria"/>
          <w:color w:val="000000" w:themeColor="text1"/>
        </w:rPr>
      </w:pPr>
      <w:r w:rsidRPr="001B655C">
        <w:rPr>
          <w:rFonts w:ascii="Cambria" w:hAnsi="Cambria"/>
          <w:b/>
          <w:bCs/>
          <w:color w:val="000000" w:themeColor="text1"/>
          <w:sz w:val="24"/>
          <w:szCs w:val="24"/>
        </w:rPr>
        <w:t>The final presentation contains five slides:</w:t>
      </w:r>
    </w:p>
    <w:p w14:paraId="014F2570" w14:textId="77777777" w:rsidR="00570279" w:rsidRPr="001B655C" w:rsidRDefault="00000000">
      <w:pPr>
        <w:pStyle w:val="ListParagraph"/>
        <w:numPr>
          <w:ilvl w:val="0"/>
          <w:numId w:val="3"/>
        </w:numPr>
        <w:spacing w:after="60" w:line="280" w:lineRule="auto"/>
        <w:rPr>
          <w:rFonts w:ascii="Cambria" w:hAnsi="Cambria"/>
          <w:color w:val="000000" w:themeColor="text1"/>
        </w:rPr>
      </w:pPr>
      <w:r w:rsidRPr="001B655C">
        <w:rPr>
          <w:rFonts w:ascii="Cambria" w:hAnsi="Cambria"/>
          <w:color w:val="000000" w:themeColor="text1"/>
          <w:sz w:val="22"/>
          <w:szCs w:val="22"/>
        </w:rPr>
        <w:t>Company overview and workforce considerations</w:t>
      </w:r>
    </w:p>
    <w:p w14:paraId="545BD8C8" w14:textId="77777777" w:rsidR="00570279" w:rsidRPr="001B655C" w:rsidRDefault="00000000">
      <w:pPr>
        <w:pStyle w:val="ListParagraph"/>
        <w:numPr>
          <w:ilvl w:val="0"/>
          <w:numId w:val="3"/>
        </w:numPr>
        <w:spacing w:after="60" w:line="280" w:lineRule="auto"/>
        <w:rPr>
          <w:rFonts w:ascii="Cambria" w:hAnsi="Cambria"/>
          <w:color w:val="000000" w:themeColor="text1"/>
        </w:rPr>
      </w:pPr>
      <w:r w:rsidRPr="001B655C">
        <w:rPr>
          <w:rFonts w:ascii="Cambria" w:hAnsi="Cambria"/>
          <w:color w:val="000000" w:themeColor="text1"/>
          <w:sz w:val="22"/>
          <w:szCs w:val="22"/>
        </w:rPr>
        <w:lastRenderedPageBreak/>
        <w:t>Recommended policy and supporting benefits</w:t>
      </w:r>
    </w:p>
    <w:p w14:paraId="6298591B" w14:textId="77777777" w:rsidR="00570279" w:rsidRPr="001B655C" w:rsidRDefault="00000000">
      <w:pPr>
        <w:pStyle w:val="ListParagraph"/>
        <w:numPr>
          <w:ilvl w:val="0"/>
          <w:numId w:val="3"/>
        </w:numPr>
        <w:spacing w:after="60" w:line="280" w:lineRule="auto"/>
        <w:rPr>
          <w:rFonts w:ascii="Cambria" w:hAnsi="Cambria"/>
          <w:color w:val="000000" w:themeColor="text1"/>
        </w:rPr>
      </w:pPr>
      <w:r w:rsidRPr="001B655C">
        <w:rPr>
          <w:rFonts w:ascii="Cambria" w:hAnsi="Cambria"/>
          <w:color w:val="000000" w:themeColor="text1"/>
          <w:sz w:val="22"/>
          <w:szCs w:val="22"/>
        </w:rPr>
        <w:t>Other policy considered</w:t>
      </w:r>
    </w:p>
    <w:p w14:paraId="099F4E0F" w14:textId="77777777" w:rsidR="00570279" w:rsidRPr="001B655C" w:rsidRDefault="00000000">
      <w:pPr>
        <w:pStyle w:val="ListParagraph"/>
        <w:numPr>
          <w:ilvl w:val="0"/>
          <w:numId w:val="3"/>
        </w:numPr>
        <w:spacing w:after="60" w:line="280" w:lineRule="auto"/>
        <w:rPr>
          <w:rFonts w:ascii="Cambria" w:hAnsi="Cambria"/>
          <w:color w:val="000000" w:themeColor="text1"/>
        </w:rPr>
      </w:pPr>
      <w:r w:rsidRPr="001B655C">
        <w:rPr>
          <w:rFonts w:ascii="Cambria" w:hAnsi="Cambria"/>
          <w:color w:val="000000" w:themeColor="text1"/>
          <w:sz w:val="22"/>
          <w:szCs w:val="22"/>
        </w:rPr>
        <w:t>Policy comparison</w:t>
      </w:r>
    </w:p>
    <w:p w14:paraId="3F82427B" w14:textId="77777777" w:rsidR="00570279" w:rsidRPr="001B655C" w:rsidRDefault="00000000">
      <w:pPr>
        <w:pStyle w:val="ListParagraph"/>
        <w:numPr>
          <w:ilvl w:val="0"/>
          <w:numId w:val="3"/>
        </w:numPr>
        <w:spacing w:after="60" w:line="280" w:lineRule="auto"/>
        <w:rPr>
          <w:rFonts w:ascii="Cambria" w:hAnsi="Cambria"/>
          <w:color w:val="000000" w:themeColor="text1"/>
        </w:rPr>
      </w:pPr>
      <w:r w:rsidRPr="001B655C">
        <w:rPr>
          <w:rFonts w:ascii="Cambria" w:hAnsi="Cambria"/>
          <w:color w:val="000000" w:themeColor="text1"/>
          <w:sz w:val="22"/>
          <w:szCs w:val="22"/>
        </w:rPr>
        <w:t>Final recommendation rationale</w:t>
      </w:r>
    </w:p>
    <w:p w14:paraId="033D48E5" w14:textId="77777777" w:rsidR="00570279" w:rsidRPr="001B655C" w:rsidRDefault="00000000">
      <w:pPr>
        <w:spacing w:after="160" w:line="300" w:lineRule="auto"/>
        <w:rPr>
          <w:rFonts w:ascii="Cambria" w:hAnsi="Cambria"/>
          <w:color w:val="000000" w:themeColor="text1"/>
        </w:rPr>
      </w:pPr>
      <w:r w:rsidRPr="001B655C">
        <w:rPr>
          <w:rFonts w:ascii="Cambria" w:hAnsi="Cambria"/>
          <w:color w:val="000000" w:themeColor="text1"/>
          <w:sz w:val="22"/>
          <w:szCs w:val="22"/>
        </w:rPr>
        <w:t>The accompanying audit report provides claim-level traceability back to the original insurance policy documents.</w:t>
      </w:r>
    </w:p>
    <w:p w14:paraId="6122355B" w14:textId="77777777" w:rsidR="00570279" w:rsidRPr="001B655C" w:rsidRDefault="00000000">
      <w:pPr>
        <w:pStyle w:val="Heading1"/>
        <w:pBdr>
          <w:bottom w:val="single" w:sz="6" w:space="4" w:color="1F4E79"/>
        </w:pBdr>
        <w:spacing w:before="320" w:after="160"/>
        <w:rPr>
          <w:rFonts w:ascii="Cambria" w:hAnsi="Cambria"/>
          <w:color w:val="000000" w:themeColor="text1"/>
        </w:rPr>
      </w:pPr>
      <w:r w:rsidRPr="001B655C">
        <w:rPr>
          <w:rFonts w:ascii="Cambria" w:hAnsi="Cambria"/>
          <w:b/>
          <w:bCs/>
          <w:color w:val="000000" w:themeColor="text1"/>
          <w:sz w:val="28"/>
          <w:szCs w:val="28"/>
        </w:rPr>
        <w:t>7. Key Design Decisions</w:t>
      </w:r>
    </w:p>
    <w:p w14:paraId="7865DECA" w14:textId="77777777" w:rsidR="00570279" w:rsidRPr="001B655C" w:rsidRDefault="00000000">
      <w:pPr>
        <w:spacing w:after="160" w:line="300" w:lineRule="auto"/>
        <w:rPr>
          <w:rFonts w:ascii="Cambria" w:hAnsi="Cambria"/>
          <w:color w:val="000000" w:themeColor="text1"/>
        </w:rPr>
      </w:pPr>
      <w:r w:rsidRPr="001B655C">
        <w:rPr>
          <w:rFonts w:ascii="Cambria" w:hAnsi="Cambria"/>
          <w:color w:val="000000" w:themeColor="text1"/>
          <w:sz w:val="22"/>
          <w:szCs w:val="22"/>
        </w:rPr>
        <w:t>The system was designed around three main principles: grounding, traceability, and human review.</w:t>
      </w:r>
    </w:p>
    <w:p w14:paraId="7720F074" w14:textId="77777777" w:rsidR="00570279" w:rsidRPr="001B655C" w:rsidRDefault="00000000">
      <w:pPr>
        <w:pStyle w:val="ListParagraph"/>
        <w:numPr>
          <w:ilvl w:val="0"/>
          <w:numId w:val="2"/>
        </w:numPr>
        <w:spacing w:after="60" w:line="280" w:lineRule="auto"/>
        <w:rPr>
          <w:rFonts w:ascii="Cambria" w:hAnsi="Cambria"/>
          <w:color w:val="000000" w:themeColor="text1"/>
        </w:rPr>
      </w:pPr>
      <w:r w:rsidRPr="001B655C">
        <w:rPr>
          <w:rFonts w:ascii="Cambria" w:hAnsi="Cambria"/>
          <w:color w:val="000000" w:themeColor="text1"/>
          <w:sz w:val="22"/>
          <w:szCs w:val="22"/>
        </w:rPr>
        <w:t>Grounding reduces the possibility of unsupported insurance claims by using policy documents as the information source.</w:t>
      </w:r>
    </w:p>
    <w:p w14:paraId="45B582C2" w14:textId="77777777" w:rsidR="00570279" w:rsidRPr="001B655C" w:rsidRDefault="00000000">
      <w:pPr>
        <w:pStyle w:val="ListParagraph"/>
        <w:numPr>
          <w:ilvl w:val="0"/>
          <w:numId w:val="2"/>
        </w:numPr>
        <w:spacing w:after="60" w:line="280" w:lineRule="auto"/>
        <w:rPr>
          <w:rFonts w:ascii="Cambria" w:hAnsi="Cambria"/>
          <w:color w:val="000000" w:themeColor="text1"/>
        </w:rPr>
      </w:pPr>
      <w:r w:rsidRPr="001B655C">
        <w:rPr>
          <w:rFonts w:ascii="Cambria" w:hAnsi="Cambria"/>
          <w:color w:val="000000" w:themeColor="text1"/>
          <w:sz w:val="22"/>
          <w:szCs w:val="22"/>
        </w:rPr>
        <w:t>Traceability allows an advisor to understand where an AI-generated claim came from by showing the document, page, evidence, and verification result.</w:t>
      </w:r>
    </w:p>
    <w:p w14:paraId="5F66269D" w14:textId="77777777" w:rsidR="00570279" w:rsidRPr="001B655C" w:rsidRDefault="00000000">
      <w:pPr>
        <w:pStyle w:val="ListParagraph"/>
        <w:numPr>
          <w:ilvl w:val="0"/>
          <w:numId w:val="2"/>
        </w:numPr>
        <w:spacing w:after="60" w:line="280" w:lineRule="auto"/>
        <w:rPr>
          <w:rFonts w:ascii="Cambria" w:hAnsi="Cambria"/>
          <w:color w:val="000000" w:themeColor="text1"/>
        </w:rPr>
      </w:pPr>
      <w:r w:rsidRPr="001B655C">
        <w:rPr>
          <w:rFonts w:ascii="Cambria" w:hAnsi="Cambria"/>
          <w:color w:val="000000" w:themeColor="text1"/>
          <w:sz w:val="22"/>
          <w:szCs w:val="22"/>
        </w:rPr>
        <w:t>Human review ensures that AI assists the insurance advisor rather than replacing the advisor's final judgement.</w:t>
      </w:r>
    </w:p>
    <w:p w14:paraId="6CE44294" w14:textId="77777777" w:rsidR="00570279" w:rsidRPr="001B655C" w:rsidRDefault="00000000">
      <w:pPr>
        <w:spacing w:after="160" w:line="300" w:lineRule="auto"/>
        <w:rPr>
          <w:rFonts w:ascii="Cambria" w:hAnsi="Cambria"/>
          <w:color w:val="000000" w:themeColor="text1"/>
        </w:rPr>
      </w:pPr>
      <w:r w:rsidRPr="001B655C">
        <w:rPr>
          <w:rFonts w:ascii="Cambria" w:hAnsi="Cambria"/>
          <w:color w:val="000000" w:themeColor="text1"/>
          <w:sz w:val="22"/>
          <w:szCs w:val="22"/>
        </w:rPr>
        <w:t>The PowerPoint export is also separated from the AI-generation stage. It formats the already generated and reviewed workflow results instead of generating new policy information during export.</w:t>
      </w:r>
    </w:p>
    <w:p w14:paraId="0BDB170A" w14:textId="77777777" w:rsidR="00570279" w:rsidRPr="001B655C" w:rsidRDefault="00000000">
      <w:pPr>
        <w:pStyle w:val="Heading1"/>
        <w:pBdr>
          <w:bottom w:val="single" w:sz="6" w:space="4" w:color="1F4E79"/>
        </w:pBdr>
        <w:spacing w:before="320" w:after="160"/>
        <w:rPr>
          <w:rFonts w:ascii="Cambria" w:hAnsi="Cambria"/>
          <w:color w:val="000000" w:themeColor="text1"/>
        </w:rPr>
      </w:pPr>
      <w:r w:rsidRPr="001B655C">
        <w:rPr>
          <w:rFonts w:ascii="Cambria" w:hAnsi="Cambria"/>
          <w:b/>
          <w:bCs/>
          <w:color w:val="000000" w:themeColor="text1"/>
          <w:sz w:val="28"/>
          <w:szCs w:val="28"/>
        </w:rPr>
        <w:t>8. Limitations and Future Scope</w:t>
      </w:r>
    </w:p>
    <w:p w14:paraId="6F0F8411" w14:textId="77777777" w:rsidR="00570279" w:rsidRPr="001B655C" w:rsidRDefault="00000000">
      <w:pPr>
        <w:spacing w:after="160" w:line="300" w:lineRule="auto"/>
        <w:rPr>
          <w:rFonts w:ascii="Cambria" w:hAnsi="Cambria"/>
          <w:color w:val="000000" w:themeColor="text1"/>
        </w:rPr>
      </w:pPr>
      <w:r w:rsidRPr="001B655C">
        <w:rPr>
          <w:rFonts w:ascii="Cambria" w:hAnsi="Cambria"/>
          <w:color w:val="000000" w:themeColor="text1"/>
          <w:sz w:val="22"/>
          <w:szCs w:val="22"/>
        </w:rPr>
        <w:t>The quality of the recommendation depends on the completeness and quality of the supplied policy documents. Some information, such as final premiums, quotations, exclusions, or client-specific commercial terms, may require additional insurer confirmation.</w:t>
      </w:r>
    </w:p>
    <w:p w14:paraId="414A6B2C" w14:textId="77777777" w:rsidR="00570279" w:rsidRPr="001B655C" w:rsidRDefault="00000000">
      <w:pPr>
        <w:spacing w:after="160" w:line="300" w:lineRule="auto"/>
        <w:rPr>
          <w:rFonts w:ascii="Cambria" w:hAnsi="Cambria"/>
          <w:color w:val="000000" w:themeColor="text1"/>
        </w:rPr>
      </w:pPr>
      <w:r w:rsidRPr="001B655C">
        <w:rPr>
          <w:rFonts w:ascii="Cambria" w:hAnsi="Cambria"/>
          <w:color w:val="000000" w:themeColor="text1"/>
          <w:sz w:val="22"/>
          <w:szCs w:val="22"/>
        </w:rPr>
        <w:t>The current prototype can also be affected by external LLM API rate and token limits when a large amount of policy evidence is processed simultaneously.</w:t>
      </w:r>
    </w:p>
    <w:p w14:paraId="5EFE5F82" w14:textId="77777777" w:rsidR="00570279" w:rsidRPr="001B655C" w:rsidRDefault="00000000">
      <w:pPr>
        <w:spacing w:after="160" w:line="300" w:lineRule="auto"/>
        <w:rPr>
          <w:rFonts w:ascii="Cambria" w:hAnsi="Cambria"/>
          <w:color w:val="000000" w:themeColor="text1"/>
        </w:rPr>
      </w:pPr>
      <w:r w:rsidRPr="001B655C">
        <w:rPr>
          <w:rFonts w:ascii="Cambria" w:hAnsi="Cambria"/>
          <w:color w:val="000000" w:themeColor="text1"/>
          <w:sz w:val="22"/>
          <w:szCs w:val="22"/>
        </w:rPr>
        <w:t>Future improvements could include support for more insurers, improved document retrieval, larger document collections, richer policy comparison, persistent advisor sessions, authentication, and integration with insurer or broker systems.</w:t>
      </w:r>
    </w:p>
    <w:p w14:paraId="5FA2E6FA" w14:textId="77777777" w:rsidR="00570279" w:rsidRPr="001B655C" w:rsidRDefault="00000000">
      <w:pPr>
        <w:pStyle w:val="Heading1"/>
        <w:pBdr>
          <w:bottom w:val="single" w:sz="6" w:space="4" w:color="1F4E79"/>
        </w:pBdr>
        <w:spacing w:before="320" w:after="160"/>
        <w:rPr>
          <w:rFonts w:ascii="Cambria" w:hAnsi="Cambria"/>
          <w:color w:val="000000" w:themeColor="text1"/>
        </w:rPr>
      </w:pPr>
      <w:r w:rsidRPr="001B655C">
        <w:rPr>
          <w:rFonts w:ascii="Cambria" w:hAnsi="Cambria"/>
          <w:b/>
          <w:bCs/>
          <w:color w:val="000000" w:themeColor="text1"/>
          <w:sz w:val="28"/>
          <w:szCs w:val="28"/>
        </w:rPr>
        <w:t>9. Conclusion</w:t>
      </w:r>
    </w:p>
    <w:p w14:paraId="0783DC1E" w14:textId="77777777" w:rsidR="00570279" w:rsidRPr="001B655C" w:rsidRDefault="00000000">
      <w:pPr>
        <w:spacing w:after="160" w:line="300" w:lineRule="auto"/>
        <w:rPr>
          <w:rFonts w:ascii="Cambria" w:hAnsi="Cambria"/>
          <w:color w:val="000000" w:themeColor="text1"/>
        </w:rPr>
      </w:pPr>
      <w:r w:rsidRPr="001B655C">
        <w:rPr>
          <w:rFonts w:ascii="Cambria" w:hAnsi="Cambria"/>
          <w:color w:val="000000" w:themeColor="text1"/>
          <w:sz w:val="22"/>
          <w:szCs w:val="22"/>
        </w:rPr>
        <w:t>INSUREAI demonstrates how generative AI can assist insurance advisors while maintaining evidence traceability and human oversight.</w:t>
      </w:r>
    </w:p>
    <w:p w14:paraId="68A00F76" w14:textId="77777777" w:rsidR="00570279" w:rsidRPr="001B655C" w:rsidRDefault="00000000">
      <w:pPr>
        <w:spacing w:after="160" w:line="300" w:lineRule="auto"/>
        <w:rPr>
          <w:rFonts w:ascii="Cambria" w:hAnsi="Cambria"/>
          <w:color w:val="000000" w:themeColor="text1"/>
        </w:rPr>
      </w:pPr>
      <w:r w:rsidRPr="001B655C">
        <w:rPr>
          <w:rFonts w:ascii="Cambria" w:hAnsi="Cambria"/>
          <w:color w:val="000000" w:themeColor="text1"/>
          <w:sz w:val="22"/>
          <w:szCs w:val="22"/>
        </w:rPr>
        <w:t>The prototype combines document retrieval, AI-based recommendation generation, claim-level verification, advisor approval, and automated presentation/report generation into a single workflow.</w:t>
      </w:r>
    </w:p>
    <w:p w14:paraId="5F7E1448" w14:textId="77777777" w:rsidR="00570279" w:rsidRPr="001B655C" w:rsidRDefault="00000000">
      <w:pPr>
        <w:spacing w:after="160" w:line="300" w:lineRule="auto"/>
        <w:rPr>
          <w:rFonts w:ascii="Cambria" w:hAnsi="Cambria"/>
          <w:color w:val="000000" w:themeColor="text1"/>
        </w:rPr>
      </w:pPr>
      <w:r w:rsidRPr="001B655C">
        <w:rPr>
          <w:rFonts w:ascii="Cambria" w:hAnsi="Cambria"/>
          <w:color w:val="000000" w:themeColor="text1"/>
          <w:sz w:val="22"/>
          <w:szCs w:val="22"/>
        </w:rPr>
        <w:t>The result is a practical system that helps transform insurance policy documents into a structured client pitch while keeping important claims linked to supporting evidence.</w:t>
      </w:r>
    </w:p>
    <w:p w14:paraId="02DCF603" w14:textId="77777777" w:rsidR="00570279" w:rsidRPr="001B655C" w:rsidRDefault="00570279">
      <w:pPr>
        <w:spacing w:before="300"/>
        <w:rPr>
          <w:rFonts w:ascii="Cambria" w:hAnsi="Cambria"/>
          <w:color w:val="000000" w:themeColor="text1"/>
        </w:rPr>
      </w:pPr>
    </w:p>
    <w:sectPr w:rsidR="00570279" w:rsidRPr="001B655C" w:rsidSect="001B655C">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629C4"/>
    <w:multiLevelType w:val="hybridMultilevel"/>
    <w:tmpl w:val="12EC4AE6"/>
    <w:lvl w:ilvl="0" w:tplc="D07490E4">
      <w:start w:val="1"/>
      <w:numFmt w:val="decimal"/>
      <w:lvlText w:val="%1."/>
      <w:lvlJc w:val="left"/>
      <w:pPr>
        <w:ind w:left="450" w:hanging="260"/>
      </w:pPr>
    </w:lvl>
    <w:lvl w:ilvl="1" w:tplc="0F2EA3B4">
      <w:numFmt w:val="decimal"/>
      <w:lvlText w:val=""/>
      <w:lvlJc w:val="left"/>
    </w:lvl>
    <w:lvl w:ilvl="2" w:tplc="A6C43DAE">
      <w:numFmt w:val="decimal"/>
      <w:lvlText w:val=""/>
      <w:lvlJc w:val="left"/>
    </w:lvl>
    <w:lvl w:ilvl="3" w:tplc="A75865EA">
      <w:numFmt w:val="decimal"/>
      <w:lvlText w:val=""/>
      <w:lvlJc w:val="left"/>
    </w:lvl>
    <w:lvl w:ilvl="4" w:tplc="59C42C0A">
      <w:numFmt w:val="decimal"/>
      <w:lvlText w:val=""/>
      <w:lvlJc w:val="left"/>
    </w:lvl>
    <w:lvl w:ilvl="5" w:tplc="DD4677F2">
      <w:numFmt w:val="decimal"/>
      <w:lvlText w:val=""/>
      <w:lvlJc w:val="left"/>
    </w:lvl>
    <w:lvl w:ilvl="6" w:tplc="00F05BDE">
      <w:numFmt w:val="decimal"/>
      <w:lvlText w:val=""/>
      <w:lvlJc w:val="left"/>
    </w:lvl>
    <w:lvl w:ilvl="7" w:tplc="DD8E4A86">
      <w:numFmt w:val="decimal"/>
      <w:lvlText w:val=""/>
      <w:lvlJc w:val="left"/>
    </w:lvl>
    <w:lvl w:ilvl="8" w:tplc="4E8E2996">
      <w:numFmt w:val="decimal"/>
      <w:lvlText w:val=""/>
      <w:lvlJc w:val="left"/>
    </w:lvl>
  </w:abstractNum>
  <w:abstractNum w:abstractNumId="1" w15:restartNumberingAfterBreak="0">
    <w:nsid w:val="41EF3DC8"/>
    <w:multiLevelType w:val="hybridMultilevel"/>
    <w:tmpl w:val="E0CA210C"/>
    <w:lvl w:ilvl="0" w:tplc="3D0ED568">
      <w:start w:val="1"/>
      <w:numFmt w:val="bullet"/>
      <w:lvlText w:val="•"/>
      <w:lvlJc w:val="left"/>
      <w:pPr>
        <w:ind w:left="450" w:hanging="260"/>
      </w:pPr>
    </w:lvl>
    <w:lvl w:ilvl="1" w:tplc="A164EC18">
      <w:numFmt w:val="decimal"/>
      <w:lvlText w:val=""/>
      <w:lvlJc w:val="left"/>
    </w:lvl>
    <w:lvl w:ilvl="2" w:tplc="D5FE2944">
      <w:numFmt w:val="decimal"/>
      <w:lvlText w:val=""/>
      <w:lvlJc w:val="left"/>
    </w:lvl>
    <w:lvl w:ilvl="3" w:tplc="6B94A2C6">
      <w:numFmt w:val="decimal"/>
      <w:lvlText w:val=""/>
      <w:lvlJc w:val="left"/>
    </w:lvl>
    <w:lvl w:ilvl="4" w:tplc="0F1272C2">
      <w:numFmt w:val="decimal"/>
      <w:lvlText w:val=""/>
      <w:lvlJc w:val="left"/>
    </w:lvl>
    <w:lvl w:ilvl="5" w:tplc="D80E214C">
      <w:numFmt w:val="decimal"/>
      <w:lvlText w:val=""/>
      <w:lvlJc w:val="left"/>
    </w:lvl>
    <w:lvl w:ilvl="6" w:tplc="CF30EDF4">
      <w:numFmt w:val="decimal"/>
      <w:lvlText w:val=""/>
      <w:lvlJc w:val="left"/>
    </w:lvl>
    <w:lvl w:ilvl="7" w:tplc="2DB4B14E">
      <w:numFmt w:val="decimal"/>
      <w:lvlText w:val=""/>
      <w:lvlJc w:val="left"/>
    </w:lvl>
    <w:lvl w:ilvl="8" w:tplc="92646C8C">
      <w:numFmt w:val="decimal"/>
      <w:lvlText w:val=""/>
      <w:lvlJc w:val="left"/>
    </w:lvl>
  </w:abstractNum>
  <w:abstractNum w:abstractNumId="2" w15:restartNumberingAfterBreak="0">
    <w:nsid w:val="59991E89"/>
    <w:multiLevelType w:val="hybridMultilevel"/>
    <w:tmpl w:val="3842B1E6"/>
    <w:lvl w:ilvl="0" w:tplc="30EA02CA">
      <w:start w:val="1"/>
      <w:numFmt w:val="bullet"/>
      <w:lvlText w:val="●"/>
      <w:lvlJc w:val="left"/>
      <w:pPr>
        <w:ind w:left="720" w:hanging="360"/>
      </w:pPr>
    </w:lvl>
    <w:lvl w:ilvl="1" w:tplc="6EDC527A">
      <w:start w:val="1"/>
      <w:numFmt w:val="bullet"/>
      <w:lvlText w:val="○"/>
      <w:lvlJc w:val="left"/>
      <w:pPr>
        <w:ind w:left="1440" w:hanging="360"/>
      </w:pPr>
    </w:lvl>
    <w:lvl w:ilvl="2" w:tplc="6D7EEEAA">
      <w:start w:val="1"/>
      <w:numFmt w:val="bullet"/>
      <w:lvlText w:val="■"/>
      <w:lvlJc w:val="left"/>
      <w:pPr>
        <w:ind w:left="2160" w:hanging="360"/>
      </w:pPr>
    </w:lvl>
    <w:lvl w:ilvl="3" w:tplc="A286611E">
      <w:start w:val="1"/>
      <w:numFmt w:val="bullet"/>
      <w:lvlText w:val="●"/>
      <w:lvlJc w:val="left"/>
      <w:pPr>
        <w:ind w:left="2880" w:hanging="360"/>
      </w:pPr>
    </w:lvl>
    <w:lvl w:ilvl="4" w:tplc="1C16C56E">
      <w:start w:val="1"/>
      <w:numFmt w:val="bullet"/>
      <w:lvlText w:val="○"/>
      <w:lvlJc w:val="left"/>
      <w:pPr>
        <w:ind w:left="3600" w:hanging="360"/>
      </w:pPr>
    </w:lvl>
    <w:lvl w:ilvl="5" w:tplc="A4F4B01A">
      <w:start w:val="1"/>
      <w:numFmt w:val="bullet"/>
      <w:lvlText w:val="■"/>
      <w:lvlJc w:val="left"/>
      <w:pPr>
        <w:ind w:left="4320" w:hanging="360"/>
      </w:pPr>
    </w:lvl>
    <w:lvl w:ilvl="6" w:tplc="4C7814DA">
      <w:start w:val="1"/>
      <w:numFmt w:val="bullet"/>
      <w:lvlText w:val="●"/>
      <w:lvlJc w:val="left"/>
      <w:pPr>
        <w:ind w:left="5040" w:hanging="360"/>
      </w:pPr>
    </w:lvl>
    <w:lvl w:ilvl="7" w:tplc="548E495E">
      <w:start w:val="1"/>
      <w:numFmt w:val="bullet"/>
      <w:lvlText w:val="●"/>
      <w:lvlJc w:val="left"/>
      <w:pPr>
        <w:ind w:left="5760" w:hanging="360"/>
      </w:pPr>
    </w:lvl>
    <w:lvl w:ilvl="8" w:tplc="10E6B15C">
      <w:start w:val="1"/>
      <w:numFmt w:val="bullet"/>
      <w:lvlText w:val="●"/>
      <w:lvlJc w:val="left"/>
      <w:pPr>
        <w:ind w:left="6480" w:hanging="360"/>
      </w:pPr>
    </w:lvl>
  </w:abstractNum>
  <w:num w:numId="1" w16cid:durableId="930314376">
    <w:abstractNumId w:val="2"/>
    <w:lvlOverride w:ilvl="0">
      <w:startOverride w:val="1"/>
    </w:lvlOverride>
  </w:num>
  <w:num w:numId="2" w16cid:durableId="723715718">
    <w:abstractNumId w:val="1"/>
    <w:lvlOverride w:ilvl="0">
      <w:startOverride w:val="1"/>
    </w:lvlOverride>
  </w:num>
  <w:num w:numId="3" w16cid:durableId="21138928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279"/>
    <w:rsid w:val="001B655C"/>
    <w:rsid w:val="00351DB2"/>
    <w:rsid w:val="005702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D5498"/>
  <w15:docId w15:val="{E3F6D1B4-9941-4C1F-A950-0212B8994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934</Words>
  <Characters>5329</Characters>
  <Application>Microsoft Office Word</Application>
  <DocSecurity>0</DocSecurity>
  <Lines>44</Lines>
  <Paragraphs>12</Paragraphs>
  <ScaleCrop>false</ScaleCrop>
  <Company/>
  <LinksUpToDate>false</LinksUpToDate>
  <CharactersWithSpaces>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Surbhi Shirvatkar</cp:lastModifiedBy>
  <cp:revision>2</cp:revision>
  <dcterms:created xsi:type="dcterms:W3CDTF">2026-09-27T09:50:00Z</dcterms:created>
  <dcterms:modified xsi:type="dcterms:W3CDTF">2026-09-27T09:52:00Z</dcterms:modified>
</cp:coreProperties>
</file>