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63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(N=3660)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 (10.3)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[9.00, 70.0]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1817 (49.6%)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1843 (50.4%)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(16.5)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[78.0, 240]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(39.2)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[100, 457]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 (16.0)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[14.0, 132]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2048 (56.0%)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1612 (44.0%)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(37.2)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[33.0, 394]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3538 (96.7%)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(3.3%)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2023-04-14T16:08:38Z</dcterms:modified>
  <cp:category/>
</cp:coreProperties>
</file>