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2"/>
        <w:gridCol w:w="2001"/>
        <w:gridCol w:w="2001"/>
        <w:gridCol w:w="1940"/>
        <w:gridCol w:w="2001"/>
      </w:tblGrid>
      <w:tr>
        <w:trPr>
          <w:trHeight w:val="82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(N=63282)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(N=188942)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(N=62330)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(N=314554)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Triglycerides (ng/ml)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(85.9)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(87.9)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(87.9)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[20.8, 1080]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[22.8, 1380]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[22.9, 999]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[20.8, 1380]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 (11.1)</w:t>
            </w:r>
          </w:p>
        </w:tc>
      </w:tr>
      <w:tr>
        <w:trPr>
          <w:trHeight w:val="613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[38.0, 138]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[35.0, 140]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[42.0, 134]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[35.0, 140]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2023-04-24T06:50:11Z</dcterms:modified>
  <cp:category/>
</cp:coreProperties>
</file>