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C1" w:rsidRDefault="00262FC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2FC1" w:rsidRDefault="002548B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262FC1" w:rsidRDefault="00262FC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262F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2F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5F15A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262F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Online Payments Fraud Detection</w:t>
            </w:r>
          </w:p>
        </w:tc>
      </w:tr>
      <w:tr w:rsidR="00262FC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FC1" w:rsidRDefault="002548B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262FC1" w:rsidRDefault="00262F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2FC1" w:rsidRDefault="002548B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p w:rsidR="00262FC1" w:rsidRDefault="002548B9">
      <w:pPr>
        <w:widowControl/>
        <w:spacing w:after="1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forthcoming Model Selection Report, various models will be outlined, detailing</w:t>
      </w:r>
      <w:r>
        <w:rPr>
          <w:rFonts w:ascii="Times New Roman" w:hAnsi="Times New Roman" w:cs="Times New Roman"/>
          <w:sz w:val="24"/>
          <w:szCs w:val="24"/>
        </w:rPr>
        <w:t xml:space="preserve"> their descriptions, hyperparameters, and performance metrics, including Accuracy or F1 Score. This comprehensive report will provide insights into the chosen models and their effectiveness.</w:t>
      </w:r>
    </w:p>
    <w:p w:rsidR="00262FC1" w:rsidRDefault="00262FC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4"/>
        <w:tblW w:w="9456" w:type="dxa"/>
        <w:tblLayout w:type="fixed"/>
        <w:tblLook w:val="04A0"/>
      </w:tblPr>
      <w:tblGrid>
        <w:gridCol w:w="1560"/>
        <w:gridCol w:w="4080"/>
        <w:gridCol w:w="2115"/>
        <w:gridCol w:w="1701"/>
      </w:tblGrid>
      <w:tr w:rsidR="00262FC1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FC1" w:rsidRDefault="002548B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2FC1" w:rsidRDefault="002548B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62FC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262FC1" w:rsidRDefault="002548B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Performance Metrics(eg:</w:t>
            </w:r>
            <w:r>
              <w:rPr>
                <w:rFonts w:ascii="Times New Roman" w:hAnsi="Times New Roman" w:cs="Times New Roman"/>
                <w:b/>
                <w:lang w:val="en-IN"/>
              </w:rPr>
              <w:t xml:space="preserve">Train </w:t>
            </w:r>
            <w:r>
              <w:rPr>
                <w:rFonts w:ascii="Times New Roman" w:hAnsi="Times New Roman" w:cs="Times New Roman"/>
                <w:b/>
                <w:lang w:val="en-IN"/>
              </w:rPr>
              <w:t>and Test accuracies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262FC1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 Classifier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pStyle w:val="NormalWeb"/>
              <w:rPr>
                <w:rFonts w:eastAsia="Times New Roman"/>
                <w:color w:val="0D0D0D"/>
              </w:rPr>
            </w:pPr>
            <w:r>
              <w:t xml:space="preserve">An ensemble learning method that constructs multiple decision trees and aggregates their results for classification. It handles non-linear relationships well and reduces overfitting, making it effective for </w:t>
            </w:r>
            <w:r>
              <w:t>detecting complex patterns in fraudulent transactions.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 accuracy: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00</w:t>
            </w:r>
          </w:p>
          <w:p w:rsidR="00262FC1" w:rsidRDefault="002548B9">
            <w:pPr>
              <w:widowControl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accuracy: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1.000</w:t>
            </w:r>
          </w:p>
          <w:p w:rsidR="00262FC1" w:rsidRDefault="00262FC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262FC1">
        <w:trPr>
          <w:trHeight w:val="25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Decision Tree Classifier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eastAsia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model that splits data into branches based on feature values, making decisions at each node to classify transactions. It's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easy to interpret and handles both numerical and categorical data, suitable for detecting patterns in fraudulent activities.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max depth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Train accuracy: 1.0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00</w:t>
            </w:r>
          </w:p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Test accuracy: 0.997</w:t>
            </w:r>
          </w:p>
        </w:tc>
      </w:tr>
      <w:tr w:rsidR="00262FC1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  <w:lang w:val="en-IN"/>
              </w:rPr>
              <w:t>Extra Trees Classifier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ensemble learning method that builds multiple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decision trees using random splits of all observations and features. It is robust and efficient, reducing variance and handling non-linear data effectively, making it suitable for detecting intricate patterns in fraudulent transactions.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Train accuracy: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00</w:t>
            </w:r>
          </w:p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 accuracy: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1.000</w:t>
            </w:r>
          </w:p>
        </w:tc>
      </w:tr>
      <w:tr w:rsidR="00262FC1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SVM classifier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powerful model that finds the optimal hyperplane to separate different classes in the feature space. It works well for both linear and non-linear data through the use of kernel functions, making it effective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for distinguishing between fraudulent and legitimate transactions.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Train accuracy: 0.999</w:t>
            </w:r>
          </w:p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Test accuracy: 0.998</w:t>
            </w:r>
          </w:p>
        </w:tc>
      </w:tr>
      <w:tr w:rsidR="00262FC1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XgBoost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efficient and scalable gradient boosting algorithm that builds an ensemble of weak learners (typically decision trees). It is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known for its speed and performance, making it highly effective for detecting complex patterns in fraudulent transactions.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Train accuracy: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1.000</w:t>
            </w:r>
          </w:p>
          <w:p w:rsidR="00262FC1" w:rsidRDefault="002548B9">
            <w:pPr>
              <w:widowControl/>
              <w:spacing w:after="160"/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-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 accuracy: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1.000</w:t>
            </w:r>
          </w:p>
        </w:tc>
      </w:tr>
    </w:tbl>
    <w:p w:rsidR="00262FC1" w:rsidRDefault="00262FC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2FC1" w:rsidSect="00262FC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8B9" w:rsidRDefault="002548B9" w:rsidP="00262FC1">
      <w:r>
        <w:separator/>
      </w:r>
    </w:p>
  </w:endnote>
  <w:endnote w:type="continuationSeparator" w:id="0">
    <w:p w:rsidR="002548B9" w:rsidRDefault="002548B9" w:rsidP="00262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8B9" w:rsidRDefault="002548B9" w:rsidP="00262FC1">
      <w:r>
        <w:separator/>
      </w:r>
    </w:p>
  </w:footnote>
  <w:footnote w:type="continuationSeparator" w:id="0">
    <w:p w:rsidR="002548B9" w:rsidRDefault="002548B9" w:rsidP="00262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FC1" w:rsidRDefault="002548B9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2FC1" w:rsidRDefault="00262FC1"/>
  <w:p w:rsidR="00262FC1" w:rsidRDefault="00262FC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C44E22"/>
    <w:rsid w:val="002548B9"/>
    <w:rsid w:val="00262FC1"/>
    <w:rsid w:val="002C3D21"/>
    <w:rsid w:val="005B405F"/>
    <w:rsid w:val="005F15A7"/>
    <w:rsid w:val="00AE16B8"/>
    <w:rsid w:val="00C44E22"/>
    <w:rsid w:val="00E85688"/>
    <w:rsid w:val="04484DE4"/>
    <w:rsid w:val="20332CF1"/>
    <w:rsid w:val="3A24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2FC1"/>
    <w:pPr>
      <w:widowControl w:val="0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qFormat/>
    <w:rsid w:val="00262FC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262FC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rsid w:val="00262FC1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2F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262F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2F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262FC1"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rsid w:val="00262F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262FC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rsid w:val="00262FC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262FC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rsid w:val="00262FC1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qFormat/>
    <w:rsid w:val="00262FC1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dcterms:created xsi:type="dcterms:W3CDTF">2024-07-16T11:33:00Z</dcterms:created>
  <dcterms:modified xsi:type="dcterms:W3CDTF">2024-07-16T11:33:00Z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76800102E89C483DA28067159C02DEEB_12</vt:lpwstr>
  </property>
</Properties>
</file>