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Segoe UI" w:hAnsi="Segoe UI"/>
          <w:b/>
          <w:color w:val="06B6D4"/>
          <w:sz w:val="20"/>
        </w:rPr>
        <w:t>ENTERPRISE AI ARCHITECTURE &amp; WHITE PAPER</w:t>
        <w:br/>
      </w:r>
      <w:r>
        <w:rPr>
          <w:rFonts w:ascii="Segoe UI" w:hAnsi="Segoe UI"/>
          <w:b/>
          <w:color w:val="1E1B4B"/>
          <w:sz w:val="48"/>
        </w:rPr>
        <w:t>AI-Powered ATS Candidate Screener</w:t>
        <w:br/>
        <w:t>Architecture, Tech Stack &amp; Implementation Blueprint</w:t>
      </w:r>
    </w:p>
    <w:p>
      <w:pPr>
        <w:spacing w:after="320"/>
      </w:pPr>
      <w:r>
        <w:rPr>
          <w:rFonts w:ascii="Segoe UI" w:hAnsi="Segoe UI"/>
          <w:color w:val="64748B"/>
          <w:sz w:val="22"/>
        </w:rPr>
        <w:t>How we built an autonomous, evidence-driven screening agent with automated timestamped file organization, mathematical rubrics, anti-inflation guardrails, and audit report generation.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left w:val="single" w:sz="24" w:space="0" w:color="4F46E5"/>
              <w:top w:val="none" w:sz="0" w:space="0" w:color="auto"/>
              <w:right w:val="none" w:sz="0" w:space="0" w:color="auto"/>
              <w:bottom w:val="none" w:sz="0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4F46E5"/>
                <w:sz w:val="21"/>
              </w:rPr>
              <w:t>PROJECT METADATA &amp; ARTIFACT OVERVIEW</w:t>
              <w:br/>
            </w:r>
            <w:r>
              <w:rPr>
                <w:rFonts w:ascii="Segoe UI" w:hAnsi="Segoe UI"/>
                <w:color w:val="334155"/>
                <w:sz w:val="20"/>
              </w:rPr>
              <w:t>Project Lead: Surendra Bharadwaj  |  Skill: .claude/skills/candidate-screener/</w:t>
              <w:br/>
              <w:t>Runtime Environment: Claude / Antigravity Agentic Customization  |  Date: August - September 2026</w:t>
              <w:br/>
              <w:t>Target Domain: SDET, QA Automation &amp; AI/Agentic Testing</w:t>
            </w:r>
          </w:p>
        </w:tc>
      </w:tr>
    </w:tbl>
    <w:p/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E1B4B"/>
          <w:sz w:val="36"/>
        </w:rPr>
        <w:t>1. Executive Summary &amp; Problem Context</w:t>
      </w:r>
    </w:p>
    <w:p>
      <w:pPr>
        <w:spacing w:after="160" w:line="276" w:lineRule="auto"/>
      </w:pPr>
      <w:r>
        <w:t>Modern technical hiring—particularly for Senior SDET and Test Automation roles—is plagued by three critical bottlenecks: (1) Resume Keyword Inflation, where candidates pad bare technical skills lists with popular frameworks without project experience; (2) Reviewer Fatigue, where hiring managers spend 30 to 45 minutes manually sifting through multi-page resumes; and (3) High Interview Costs, resulting from unqualified candidates slipping through subjective HR screens.</w:t>
      </w:r>
    </w:p>
    <w:p>
      <w:pPr>
        <w:spacing w:after="240" w:line="276" w:lineRule="auto"/>
      </w:pPr>
      <w:r>
        <w:t>To solve this, we engineered the Candidate Screener Agent. This agent is an autonomous, evidence-driven system that automatically organizes uploaded profiles into timestamped Resumes/ folders, enforces a strict 'No-Skill-Inflation' verification engine, applies a deterministic 100-point capacity rubric, evaluates hard gate overrides, and compiles audit-ready Markdown, HTML, and vector PDF reports in under 10 seconds per candidate.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E1B4B"/>
          <w:sz w:val="36"/>
        </w:rPr>
        <w:t>2. Complete Technology Stack &amp; Toolchain</w:t>
      </w:r>
    </w:p>
    <w:p>
      <w:pPr>
        <w:spacing w:after="200"/>
      </w:pPr>
      <w:r>
        <w:t>The agent is architected around a modern, layered toolchain spanning LLM reasoning, deterministic document parsers, and browser-based vector printing: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E1B4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1B4B"/>
              <w:bottom w:val="single" w:sz="12" w:space="0" w:color="4F46E5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592"/>
            <w:shd w:fill="1E1B4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1B4B"/>
              <w:bottom w:val="single" w:sz="12" w:space="0" w:color="4F46E5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Technology / Tool</w:t>
            </w:r>
          </w:p>
        </w:tc>
        <w:tc>
          <w:tcPr>
            <w:tcW w:type="dxa" w:w="1728"/>
            <w:shd w:fill="1E1B4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1B4B"/>
              <w:bottom w:val="single" w:sz="12" w:space="0" w:color="4F46E5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Version / Spec</w:t>
            </w:r>
          </w:p>
        </w:tc>
        <w:tc>
          <w:tcPr>
            <w:tcW w:type="dxa" w:w="2880"/>
            <w:shd w:fill="1E1B4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1B4B"/>
              <w:bottom w:val="single" w:sz="12" w:space="0" w:color="4F46E5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Core Responsibility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Agentic Framework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Claude / Antigravity Skill Engine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v2.0 Customization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Orchestrates prompts, YAML frontmatter, execution workflows, and tool calling.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Reasoning &amp; LLM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Claude 3.7 Sonnet / Gemini Flash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Advanced Agentic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Performs semantic evaluation, project context analysis, and evidence extraction.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Runtime &amp; Scripting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Python Runtime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3.10+ / 3.14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Executes data parsing, math computations, and automation scripts.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File Organization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Autonomous Timestamp Manager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OS / Shell Utility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Creates Resumes/&lt;YYYY-MM-DD_HH-MM-SS&gt;/ directories for uploaded profiles.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PDF Ingestion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PyMuPDF (fitz) &amp; pypdf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v1.28.2 / v6.16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High-fidelity, fault-tolerant PDF text &amp; structural extraction.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Word Ingestion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python-docx &amp; lxml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v1.2.0 / v6.1.2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Parses .docx OpenXML paragraphs, hierarchical bullet points, and tables.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Legacy Parsing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PowerShell COM Automation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Windows 11 COM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Fallback COM bridge (Word.Application) for legacy binary .doc files.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Document Generation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Markdown &amp; CSS3 HTML5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Semantic HTML5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Produces responsive, A4-paginated, self-contained report documents.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Headless PDF Engine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Microsoft Edge / Chromium CLI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Headless Engine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Generates pixel-perfect vector PDF screening reports via CLI flag.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Presentation Deck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HTML5 Slide Deck with JS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Standalone App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Interactive, glassmorphic presentation deck with keyboard controls.</w:t>
            </w:r>
          </w:p>
        </w:tc>
      </w:tr>
    </w:tbl>
    <w:p/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E1B4B"/>
          <w:sz w:val="36"/>
        </w:rPr>
        <w:t>3. Step-by-Step Guide: How We Built This Agent</w:t>
      </w: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4F46E5"/>
          <w:sz w:val="28"/>
        </w:rPr>
        <w:t>Step 1: Skill Manifest &amp; Behavioral Contract (SKILL.md)</w:t>
      </w:r>
    </w:p>
    <w:p>
      <w:pPr>
        <w:spacing w:after="160" w:line="276" w:lineRule="auto"/>
      </w:pPr>
      <w:r>
        <w:t>We initialized the agent skill directory under .claude/skills/candidate-screener/ and created SKILL.md. This file contains YAML metadata declaring trigger keywords ('screen candidates', 'ATS screening', 'rank resumes') and a strictly sequenced execution workflow.</w:t>
      </w: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4F46E5"/>
          <w:sz w:val="28"/>
        </w:rPr>
        <w:t>Step 2: Automated Timestamped Profile Ingestion Pipeline</w:t>
      </w:r>
    </w:p>
    <w:p>
      <w:pPr>
        <w:spacing w:after="160" w:line="276" w:lineRule="auto"/>
      </w:pPr>
      <w:r>
        <w:t>We configured a mandatory file management protocol: whenever any candidate profiles are added or uploaded, the agent automatically ensures a root 'Resumes/' folder exists, generates a timestamped subfolder 'Resumes/&lt;YYYY-MM-DD_HH-MM-SS&gt;/', moves the uploaded candidate resumes into this subfolder, and processes them from this structured location.</w:t>
      </w: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4F46E5"/>
          <w:sz w:val="28"/>
        </w:rPr>
        <w:t>Step 3: Externalizing Ground-Truth Taxonomies (references/)</w:t>
      </w:r>
    </w:p>
    <w:p>
      <w:pPr>
        <w:spacing w:after="160" w:line="276" w:lineRule="auto"/>
      </w:pPr>
      <w:r>
        <w:t>We decoupled requirements into references/job-description.md: Mandatory Skills (85 pts), Good-to-Have Skills (10 pts), and hard gates (6–10 years total experience).</w:t>
      </w: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4F46E5"/>
          <w:sz w:val="28"/>
        </w:rPr>
        <w:t>Step 4: Engineering the Mathematical Scoring Rubric (references/rubric.md)</w:t>
      </w:r>
    </w:p>
    <w:p>
      <w:pPr>
        <w:spacing w:after="160" w:line="276" w:lineRule="auto"/>
      </w:pPr>
      <w:r>
        <w:t>We authored a deterministic 100-point capacity scoring model. Mandatory skills account for 85 points, Good-to-Have bonuses for 10 points, and Experience fit for 5 points. Each skill is multiplied by a status factor (1.0x / 0.6x / 0.3x / 0x).</w:t>
      </w: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4F46E5"/>
          <w:sz w:val="28"/>
        </w:rPr>
        <w:t>Step 5: Multi-Format Autonomous Publishing</w:t>
      </w:r>
    </w:p>
    <w:p>
      <w:pPr>
        <w:spacing w:after="160" w:line="276" w:lineRule="auto"/>
      </w:pPr>
      <w:r>
        <w:t>The agent autonomously generates three synchronized deliverables: (1) in-chat Markdown report, (2) an A4-styled inline CSS HTML report, and (3) a vector-rendered PDF generated via headless Microsoft Edge.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E1B4B"/>
          <w:sz w:val="36"/>
        </w:rPr>
        <w:t>4. The 'No-Skill-Inflation' 4-Tier Evidence Engine</w:t>
      </w:r>
    </w:p>
    <w:p>
      <w:pPr>
        <w:spacing w:after="160" w:line="276" w:lineRule="auto"/>
      </w:pPr>
      <w:r>
        <w:t>The agent classifies every skill into one of four mutually exclusive credential tiers: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E1B4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1B4B"/>
              <w:bottom w:val="single" w:sz="12" w:space="0" w:color="4F46E5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Status Tier</w:t>
            </w:r>
          </w:p>
        </w:tc>
        <w:tc>
          <w:tcPr>
            <w:tcW w:type="dxa" w:w="1152"/>
            <w:shd w:fill="1E1B4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1B4B"/>
              <w:bottom w:val="single" w:sz="12" w:space="0" w:color="4F46E5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Code</w:t>
            </w:r>
          </w:p>
        </w:tc>
        <w:tc>
          <w:tcPr>
            <w:tcW w:type="dxa" w:w="1584"/>
            <w:shd w:fill="1E1B4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1B4B"/>
              <w:bottom w:val="single" w:sz="12" w:space="0" w:color="4F46E5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Multiplier</w:t>
            </w:r>
          </w:p>
        </w:tc>
        <w:tc>
          <w:tcPr>
            <w:tcW w:type="dxa" w:w="4896"/>
            <w:shd w:fill="1E1B4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1B4B"/>
              <w:bottom w:val="single" w:sz="12" w:space="0" w:color="4F46E5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Qualification Requirement &amp; Example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Matched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M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1.00x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Skill is listed AND proven in &gt;= 1 concrete project with tangible output. Example: 'Migrated test suite to Playwright JS, cutting regression runtime by 45%'.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Partial Match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0.60x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Weak or adjacent evidence: used tangentially, named without full deliverable ownership, or adjacent tech shown (e.g. Web UI POM shown, but lacking Cucumber BDD).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Claimed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0.30x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Skill appears only in a skills/tools list or passing single word, but NO project deliverable demonstrates its application. Flags an interview probe.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Missing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(U)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0.00x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Skill does not appear anywhere in the document, including synonyms and abbreviations.</w:t>
            </w:r>
          </w:p>
        </w:tc>
      </w:tr>
    </w:tbl>
    <w:p/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E1B4B"/>
          <w:sz w:val="36"/>
        </w:rPr>
        <w:t>5. Mathematical Scoring Model &amp; Hard-Fail Overrides</w:t>
      </w:r>
    </w:p>
    <w:p>
      <w:pPr>
        <w:jc w:val="center"/>
      </w:pPr>
      <w:r>
        <w:rPr>
          <w:b/>
          <w:color w:val="4F46E5"/>
        </w:rPr>
        <w:t>Total Score = Mandatory Skills (Max 85) + Good-to-Have Bonus (Max 10) + Experience Fit (Max 5) = 100</w:t>
      </w:r>
    </w:p>
    <w:p>
      <w:pPr>
        <w:spacing w:before="60" w:after="60"/>
      </w:pPr>
      <w:r>
        <w:rPr>
          <w:b/>
          <w:color w:val="F43F5E"/>
        </w:rPr>
        <w:t xml:space="preserve">• Rule 1: Experience Gate (&lt; 6 Years): </w:t>
      </w:r>
      <w:r>
        <w:t>Applied BEFORE scoring. If total experience &lt; 6.0 years, candidate is instantly disqualified.</w:t>
      </w:r>
    </w:p>
    <w:p>
      <w:pPr>
        <w:spacing w:before="60" w:after="60"/>
      </w:pPr>
      <w:r>
        <w:rPr>
          <w:b/>
          <w:color w:val="F43F5E"/>
        </w:rPr>
        <w:t xml:space="preserve">• Rule 2: Core Automation Language Missing: </w:t>
      </w:r>
      <w:r>
        <w:t>If neither JavaScript/TypeScript nor Python is evidenced -&gt; Hard Fail -&gt; Reject.</w:t>
      </w:r>
    </w:p>
    <w:p>
      <w:pPr>
        <w:spacing w:before="60" w:after="60"/>
      </w:pPr>
      <w:r>
        <w:rPr>
          <w:b/>
          <w:color w:val="F43F5E"/>
        </w:rPr>
        <w:t xml:space="preserve">• Rule 3: AI-Driven Testing Gap Override: </w:t>
      </w:r>
      <w:r>
        <w:t>If both AI Solution Testing and Agentic AI are Missing -&gt; Cap total score at &lt; 60 AND downgrade verdict tier.</w:t>
      </w:r>
    </w:p>
    <w:p>
      <w:pPr>
        <w:spacing w:before="60" w:after="60"/>
      </w:pPr>
      <w:r>
        <w:rPr>
          <w:b/>
          <w:color w:val="F43F5E"/>
        </w:rPr>
        <w:t xml:space="preserve">• Rule 4: Skills Padding Penalty: </w:t>
      </w:r>
      <w:r>
        <w:t>If &gt;= 3 major mandatory skills are claimed without project evidence, add interview red flags and downgrade verdict tier.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E1B4B"/>
          <w:sz w:val="36"/>
        </w:rPr>
        <w:t>6. Live Proof of Concept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16"/>
            <w:shd w:fill="1E1B4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1B4B"/>
              <w:bottom w:val="single" w:sz="12" w:space="0" w:color="4F46E5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Candidate</w:t>
            </w:r>
          </w:p>
        </w:tc>
        <w:tc>
          <w:tcPr>
            <w:tcW w:type="dxa" w:w="1296"/>
            <w:shd w:fill="1E1B4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1B4B"/>
              <w:bottom w:val="single" w:sz="12" w:space="0" w:color="4F46E5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Exp</w:t>
            </w:r>
          </w:p>
        </w:tc>
        <w:tc>
          <w:tcPr>
            <w:tcW w:type="dxa" w:w="1584"/>
            <w:shd w:fill="1E1B4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1B4B"/>
              <w:bottom w:val="single" w:sz="12" w:space="0" w:color="4F46E5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Score</w:t>
            </w:r>
          </w:p>
        </w:tc>
        <w:tc>
          <w:tcPr>
            <w:tcW w:type="dxa" w:w="2016"/>
            <w:shd w:fill="1E1B4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1B4B"/>
              <w:bottom w:val="single" w:sz="12" w:space="0" w:color="4F46E5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Verdict</w:t>
            </w:r>
          </w:p>
        </w:tc>
        <w:tc>
          <w:tcPr>
            <w:tcW w:type="dxa" w:w="2448"/>
            <w:shd w:fill="1E1B4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1B4B"/>
              <w:bottom w:val="single" w:sz="12" w:space="0" w:color="4F46E5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Override &amp; Decision Rationale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Girish Joshi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10+ yrs (15.5 yrs)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64.5 / 100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Screening Passed</w:t>
              <w:br/>
              <w:t>Potential Fit ⚠️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Passes 10+ yr gate; Playwright JS/TS at Luxoft; 8+ yrs Life Sciences (Philips, Quintiles); AI Model Validation testing.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Tarun Killamsetty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9.5 yrs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59.0 / 100</w:t>
              <w:br/>
              <w:t>(Capped from 67)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Screening Failed</w:t>
              <w:br/>
              <w:t>Weak Fit (AI Gap) ❌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9.5 yrs Playwright &amp; Oracle CTMS; triggered Rule #3 (AI &amp; Agentic testing completely missing) -&gt; Capped &lt; 60.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Shushil Kumar Koppu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5.3 yrs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0.0 / 100</w:t>
              <w:br/>
              <w:t>(Disqualified)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Screening Failed</w:t>
              <w:br/>
              <w:t>Reject (Exp Gate) ❌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Strong Playwright JS migration &amp; Rest Assured APIs, but failed Rule #1 Experience Gate (&lt; 6.0 yrs hard cutoff).</w:t>
            </w:r>
          </w:p>
        </w:tc>
      </w:tr>
    </w:tbl>
    <w:p/>
    <w:p>
      <w:pPr>
        <w:spacing w:before="400"/>
        <w:jc w:val="center"/>
      </w:pPr>
      <w:r>
        <w:rPr>
          <w:i/>
          <w:color w:val="94A3B8"/>
          <w:sz w:val="20"/>
        </w:rPr>
        <w:t>— End of Technical White Paper &amp; Architecture Guide —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