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4C" w:rsidRPr="00DA154C" w:rsidRDefault="00DA154C" w:rsidP="00DA154C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The history of Madurai goes back over 4,000 years. There are scores of temples in this city, among which </w:t>
      </w:r>
      <w:hyperlink r:id="rId5" w:tgtFrame="_blank" w:history="1">
        <w:r w:rsidRPr="00DA154C">
          <w:rPr>
            <w:rFonts w:ascii="Merriweather-Light" w:eastAsia="Times New Roman" w:hAnsi="Merriweather-Light" w:cs="Times New Roman"/>
            <w:color w:val="337AB7"/>
            <w:sz w:val="19"/>
          </w:rPr>
          <w:t xml:space="preserve">Madurai </w:t>
        </w:r>
        <w:proofErr w:type="spellStart"/>
        <w:r w:rsidRPr="00DA154C">
          <w:rPr>
            <w:rFonts w:ascii="Merriweather-Light" w:eastAsia="Times New Roman" w:hAnsi="Merriweather-Light" w:cs="Times New Roman"/>
            <w:color w:val="337AB7"/>
            <w:sz w:val="19"/>
          </w:rPr>
          <w:t>Meenakshi</w:t>
        </w:r>
        <w:proofErr w:type="spellEnd"/>
        <w:r w:rsidRPr="00DA154C">
          <w:rPr>
            <w:rFonts w:ascii="Merriweather-Light" w:eastAsia="Times New Roman" w:hAnsi="Merriweather-Light" w:cs="Times New Roman"/>
            <w:color w:val="337AB7"/>
            <w:sz w:val="19"/>
          </w:rPr>
          <w:t xml:space="preserve"> Amman Temple</w:t>
        </w:r>
      </w:hyperlink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 is the most popular one. It was constructed in the seventh century and is well known for its architectural brilliance. Seventeenth-century Gandhi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Mandapam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is a well-known travel attraction that now boasts numerous books about Gandhi.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Samanar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Hills is located in proximity to the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Meenakshi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 and has a first century cavern that was used by Jain priests. While on the </w:t>
      </w:r>
      <w:hyperlink r:id="rId6" w:tgtFrame="_blank" w:history="1">
        <w:r w:rsidRPr="00DA154C">
          <w:rPr>
            <w:rFonts w:ascii="Merriweather-Light" w:eastAsia="Times New Roman" w:hAnsi="Merriweather-Light" w:cs="Times New Roman"/>
            <w:color w:val="337AB7"/>
            <w:sz w:val="19"/>
          </w:rPr>
          <w:t>trip to Madurai</w:t>
        </w:r>
      </w:hyperlink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, one should not miss the scrumptious local cuisine.</w:t>
      </w:r>
    </w:p>
    <w:p w:rsidR="00DA154C" w:rsidRPr="00DA154C" w:rsidRDefault="00DA154C" w:rsidP="00DA154C">
      <w:pPr>
        <w:shd w:val="clear" w:color="auto" w:fill="F7F8FA"/>
        <w:spacing w:after="0" w:line="338" w:lineRule="atLeast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DA154C">
        <w:rPr>
          <w:rFonts w:ascii="Merriweather-Light" w:eastAsia="Times New Roman" w:hAnsi="Merriweather-Light" w:cs="Times New Roman"/>
          <w:b/>
          <w:bCs/>
          <w:color w:val="FF5A00"/>
          <w:sz w:val="19"/>
          <w:szCs w:val="19"/>
        </w:rPr>
        <w:t>Top Reasons to Visit Madurai</w:t>
      </w:r>
    </w:p>
    <w:p w:rsidR="00DA154C" w:rsidRPr="00DA154C" w:rsidRDefault="00DA154C" w:rsidP="00DA154C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sacred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Meenakshi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 and its Thousand Pillar Hall where Lord Shiva is believed to have performed the dance of bliss.</w:t>
      </w:r>
    </w:p>
    <w:p w:rsidR="00DA154C" w:rsidRPr="00DA154C" w:rsidRDefault="00DA154C" w:rsidP="00DA154C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visit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Koodal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Azhagar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Temple that is regarded as one of the 108 celestial abodes of Lord Vishnu.</w:t>
      </w:r>
    </w:p>
    <w:p w:rsidR="00DA154C" w:rsidRPr="00DA154C" w:rsidRDefault="00DA154C" w:rsidP="00DA154C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To visit the Gandhi Museum and get a detailed account of the Independence struggle.</w:t>
      </w:r>
    </w:p>
    <w:p w:rsidR="00DA154C" w:rsidRPr="00DA154C" w:rsidRDefault="00DA154C" w:rsidP="00DA154C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shop for bright tie and dyed cotton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Sungudi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sarees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. One can also buy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Golu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dolls at the temple curio shops as well.</w:t>
      </w:r>
    </w:p>
    <w:p w:rsidR="00DA154C" w:rsidRPr="00DA154C" w:rsidRDefault="00DA154C" w:rsidP="00DA154C">
      <w:pPr>
        <w:numPr>
          <w:ilvl w:val="0"/>
          <w:numId w:val="1"/>
        </w:numPr>
        <w:shd w:val="clear" w:color="auto" w:fill="F7F8FA"/>
        <w:spacing w:after="0" w:line="351" w:lineRule="atLeast"/>
        <w:ind w:left="0"/>
        <w:rPr>
          <w:rFonts w:ascii="Merriweather-Light" w:eastAsia="Times New Roman" w:hAnsi="Merriweather-Light" w:cs="Times New Roman"/>
          <w:color w:val="4B5254"/>
          <w:sz w:val="19"/>
          <w:szCs w:val="19"/>
        </w:rPr>
      </w:pPr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To taste lip-smacking local food especially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Murugan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Idli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 xml:space="preserve"> </w:t>
      </w:r>
      <w:proofErr w:type="spellStart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Kadai</w:t>
      </w:r>
      <w:proofErr w:type="spellEnd"/>
      <w:r w:rsidRPr="00DA154C">
        <w:rPr>
          <w:rFonts w:ascii="Merriweather-Light" w:eastAsia="Times New Roman" w:hAnsi="Merriweather-Light" w:cs="Times New Roman"/>
          <w:color w:val="4B5254"/>
          <w:sz w:val="19"/>
          <w:szCs w:val="19"/>
        </w:rPr>
        <w:t>.</w:t>
      </w:r>
    </w:p>
    <w:p w:rsidR="003F7B64" w:rsidRDefault="003F7B64"/>
    <w:sectPr w:rsidR="003F7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erriweather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27099"/>
    <w:multiLevelType w:val="multilevel"/>
    <w:tmpl w:val="BDC4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DA154C"/>
    <w:rsid w:val="003F7B64"/>
    <w:rsid w:val="00DA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15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urmyindia.com/states/tamilnadu/madurai.html" TargetMode="External"/><Relationship Id="rId5" Type="http://schemas.openxmlformats.org/officeDocument/2006/relationships/hyperlink" Target="https://www.tourmyindia.com/states/tamilnadu/meenakshi-te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>HP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2020-09-09T05:12:00Z</dcterms:created>
  <dcterms:modified xsi:type="dcterms:W3CDTF">2020-09-09T05:12:00Z</dcterms:modified>
</cp:coreProperties>
</file>