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aid-time-off-pto-policy"/>
    <w:p>
      <w:pPr>
        <w:pStyle w:val="Heading1"/>
      </w:pPr>
      <w:r>
        <w:t xml:space="preserve">Paid Time Off (PTO) Policy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Meridian Analytics Inc. (fictional — for demo purposes)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All full-time employees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outlines how Paid Time Off (PTO) is accrued, requested, and used, ensuring employees have adequate time for rest, personal matters, and wellbeing.</w:t>
      </w:r>
    </w:p>
    <w:bookmarkEnd w:id="20"/>
    <w:bookmarkStart w:id="21" w:name="eligibility"/>
    <w:p>
      <w:pPr>
        <w:pStyle w:val="Heading2"/>
      </w:pPr>
      <w:r>
        <w:t xml:space="preserve">2. Eligibility</w:t>
      </w:r>
    </w:p>
    <w:p>
      <w:pPr>
        <w:pStyle w:val="FirstParagraph"/>
      </w:pPr>
      <w:r>
        <w:t xml:space="preserve">All full-time employees are eligible for PTO starting on their first day of employment. Part-time employees accrue PTO on a pro-rated basis based on scheduled hours.</w:t>
      </w:r>
    </w:p>
    <w:bookmarkEnd w:id="21"/>
    <w:bookmarkStart w:id="22" w:name="accrual-rates"/>
    <w:p>
      <w:pPr>
        <w:pStyle w:val="Heading2"/>
      </w:pPr>
      <w:r>
        <w:t xml:space="preserve">3. Accrual Rates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PTO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Accrual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days/month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 days/month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6+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 days/month</w:t>
            </w:r>
          </w:p>
        </w:tc>
      </w:tr>
    </w:tbl>
    <w:p>
      <w:pPr>
        <w:pStyle w:val="BodyText"/>
      </w:pPr>
      <w:r>
        <w:t xml:space="preserve">PTO accrues on the first day of each month and is prorated for employees who start mid-month.</w:t>
      </w:r>
    </w:p>
    <w:bookmarkEnd w:id="22"/>
    <w:bookmarkStart w:id="23" w:name="carryover"/>
    <w:p>
      <w:pPr>
        <w:pStyle w:val="Heading2"/>
      </w:pPr>
      <w:r>
        <w:t xml:space="preserve">4. Carryover</w:t>
      </w:r>
    </w:p>
    <w:p>
      <w:pPr>
        <w:pStyle w:val="FirstParagraph"/>
      </w:pPr>
      <w:r>
        <w:t xml:space="preserve">Employees may carry over up to 5 unused PTO days into the next calendar year. Any unused balance beyond 5 days is forfeited on December 31, unless required otherwise by state law.</w:t>
      </w:r>
    </w:p>
    <w:bookmarkEnd w:id="23"/>
    <w:bookmarkStart w:id="24" w:name="requesting-pto"/>
    <w:p>
      <w:pPr>
        <w:pStyle w:val="Heading2"/>
      </w:pPr>
      <w:r>
        <w:t xml:space="preserve">5. Requesting PTO</w:t>
      </w:r>
    </w:p>
    <w:p>
      <w:pPr>
        <w:numPr>
          <w:ilvl w:val="0"/>
          <w:numId w:val="1001"/>
        </w:numPr>
        <w:pStyle w:val="Compact"/>
      </w:pPr>
      <w:r>
        <w:t xml:space="preserve">Requests must be submitted via the HR portal at least 5 business days in advance for planned absences.</w:t>
      </w:r>
    </w:p>
    <w:p>
      <w:pPr>
        <w:numPr>
          <w:ilvl w:val="0"/>
          <w:numId w:val="1001"/>
        </w:numPr>
        <w:pStyle w:val="Compact"/>
      </w:pPr>
      <w:r>
        <w:t xml:space="preserve">Requests are approved by direct managers based on team coverage needs.</w:t>
      </w:r>
    </w:p>
    <w:p>
      <w:pPr>
        <w:numPr>
          <w:ilvl w:val="0"/>
          <w:numId w:val="1001"/>
        </w:numPr>
        <w:pStyle w:val="Compact"/>
      </w:pPr>
      <w:r>
        <w:t xml:space="preserve">Emergency/unplanned PTO should be reported to the manager as soon as possible, ideally before the start of the workday.</w:t>
      </w:r>
    </w:p>
    <w:bookmarkEnd w:id="24"/>
    <w:bookmarkStart w:id="25" w:name="blackout-periods"/>
    <w:p>
      <w:pPr>
        <w:pStyle w:val="Heading2"/>
      </w:pPr>
      <w:r>
        <w:t xml:space="preserve">6. Blackout Periods</w:t>
      </w:r>
    </w:p>
    <w:p>
      <w:pPr>
        <w:pStyle w:val="FirstParagraph"/>
      </w:pPr>
      <w:r>
        <w:t xml:space="preserve">Certain high-demand periods (e.g., quarter-end close, major product launches) may be designated as blackout periods where PTO requests require additional approval from department leadership.</w:t>
      </w:r>
    </w:p>
    <w:bookmarkEnd w:id="25"/>
    <w:bookmarkStart w:id="26" w:name="pto-payout"/>
    <w:p>
      <w:pPr>
        <w:pStyle w:val="Heading2"/>
      </w:pPr>
      <w:r>
        <w:t xml:space="preserve">7. PTO Payout</w:t>
      </w:r>
    </w:p>
    <w:p>
      <w:pPr>
        <w:pStyle w:val="FirstParagraph"/>
      </w:pPr>
      <w:r>
        <w:t xml:space="preserve">Upon voluntary or involuntary termination, unused accrued PTO is paid out at the employee’s current base rate, in accordance with state law.</w:t>
      </w:r>
    </w:p>
    <w:bookmarkEnd w:id="26"/>
    <w:bookmarkStart w:id="27" w:name="unlimited-pto-exception"/>
    <w:p>
      <w:pPr>
        <w:pStyle w:val="Heading2"/>
      </w:pPr>
      <w:r>
        <w:t xml:space="preserve">8. Unlimited PTO Exception</w:t>
      </w:r>
    </w:p>
    <w:p>
      <w:pPr>
        <w:pStyle w:val="FirstParagraph"/>
      </w:pPr>
      <w:r>
        <w:t xml:space="preserve">Employees at Director level and above are enrolled in the Flexible PTO program (see Section 9) instead of accrual-based PTO.</w:t>
      </w:r>
    </w:p>
    <w:bookmarkEnd w:id="27"/>
    <w:bookmarkStart w:id="28" w:name="flexible-pto-director"/>
    <w:p>
      <w:pPr>
        <w:pStyle w:val="Heading2"/>
      </w:pPr>
      <w:r>
        <w:t xml:space="preserve">9. Flexible PTO (Director+)</w:t>
      </w:r>
    </w:p>
    <w:p>
      <w:pPr>
        <w:pStyle w:val="FirstParagraph"/>
      </w:pPr>
      <w:r>
        <w:t xml:space="preserve">Directors and above may take PTO as needed with manager approval, subject to a minimum expectation of 15 days off per year to support wellbeing and prevent burnout. No accrual or payout applies under this program.</w:t>
      </w:r>
    </w:p>
    <w:bookmarkEnd w:id="28"/>
    <w:bookmarkStart w:id="29" w:name="related-policies"/>
    <w:p>
      <w:pPr>
        <w:pStyle w:val="Heading2"/>
      </w:pPr>
      <w:r>
        <w:t xml:space="preserve">10. Related Policies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iCs/>
          <w:i/>
        </w:rPr>
        <w:t xml:space="preserve">Leave of Absence Policy</w:t>
      </w:r>
      <w:r>
        <w:t xml:space="preserve"> </w:t>
      </w:r>
      <w:r>
        <w:t xml:space="preserve">for extended leave (medical, parental, bereavement) not covered by standard PTO.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2026-07-06T17:41:56Z</dcterms:created>
  <dcterms:modified xsi:type="dcterms:W3CDTF">2026-07-06T17:41:56Z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