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before="280" w:line="360" w:lineRule="auto"/>
        <w:ind w:left="720" w:firstLine="0"/>
        <w:rPr>
          <w:b w:val="1"/>
          <w:bCs w:val="1"/>
          <w:color w:val="1f4e79"/>
          <w:sz w:val="36"/>
          <w:szCs w:val="36"/>
        </w:rPr>
      </w:pPr>
      <w:bookmarkStart w:colFirst="0" w:colLast="0" w:name="_n0g0m4aa3uh5" w:id="0"/>
      <w:bookmarkEnd w:id="0"/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Execution results: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="36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Successfully orchestrates five specialized agents.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Retrieves grounded knowledge from Pinecone.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Generates structured recommendations using GPT-4o-mini.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Validates and repairs JSON outputs.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Evaluates responses with an LLM-as-a-Judge.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Supports human review for low-confidence recommendations.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="36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Provides observability metrics including latency, token usage, and estimated cost.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0" w:firstLine="0"/>
        <w:rPr>
          <w:rFonts w:ascii="Aptos" w:cs="Aptos" w:eastAsia="Aptos" w:hAnsi="Aptos"/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u w:val="single"/>
          <w:rtl w:val="0"/>
        </w:rPr>
        <w:t xml:space="preserve">Execution screenshots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n8n workflow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Pinecone index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Workflow execution</w:t>
      </w:r>
    </w:p>
    <w:p w:rsidR="00000000" w:rsidDel="00000000" w:rsidP="00000000" w:rsidRDefault="00000000" w:rsidRPr="00000000" w14:paraId="00000012">
      <w:pPr>
        <w:spacing w:after="240" w:before="240" w:line="360" w:lineRule="auto"/>
        <w:ind w:left="0" w:firstLine="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</w:rPr>
        <w:drawing>
          <wp:inline distB="114300" distT="114300" distL="114300" distR="114300">
            <wp:extent cx="5943600" cy="3378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360" w:lineRule="auto"/>
        <w:ind w:left="720" w:firstLine="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</w:rPr>
        <w:drawing>
          <wp:inline distB="114300" distT="114300" distL="114300" distR="114300">
            <wp:extent cx="5943600" cy="2235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360" w:lineRule="auto"/>
        <w:ind w:left="0" w:firstLine="720"/>
        <w:rPr>
          <w:rFonts w:ascii="Aptos" w:cs="Aptos" w:eastAsia="Aptos" w:hAnsi="Aptos"/>
          <w:sz w:val="21"/>
          <w:szCs w:val="21"/>
        </w:rPr>
      </w:pPr>
      <w:hyperlink r:id="rId10">
        <w:r w:rsidDel="00000000" w:rsidR="00000000" w:rsidRPr="00000000">
          <w:rPr>
            <w:rFonts w:ascii="Aptos" w:cs="Aptos" w:eastAsia="Aptos" w:hAnsi="Aptos"/>
            <w:color w:val="1155cc"/>
            <w:sz w:val="21"/>
            <w:szCs w:val="21"/>
            <w:u w:val="single"/>
            <w:rtl w:val="0"/>
          </w:rPr>
          <w:t xml:space="preserve">Execute http request to simulate the data load by a 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360" w:lineRule="auto"/>
        <w:ind w:left="720" w:firstLine="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</w:rPr>
        <w:drawing>
          <wp:inline distB="114300" distT="114300" distL="114300" distR="114300">
            <wp:extent cx="5943600" cy="3479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Final output 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60" w:lineRule="auto"/>
        <w:ind w:left="720" w:firstLine="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hyperlink" Target="?tab=t.8oggyyaythfe" TargetMode="External"/><Relationship Id="rId12" Type="http://schemas.openxmlformats.org/officeDocument/2006/relationships/hyperlink" Target="?tab=t.4dox6f1r7v47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