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BF41F" w14:textId="77777777" w:rsidR="001F6333" w:rsidRDefault="00000000">
      <w:pPr>
        <w:spacing w:after="80"/>
      </w:pPr>
      <w:r>
        <w:rPr>
          <w:b/>
          <w:bCs/>
          <w:color w:val="757575"/>
          <w:sz w:val="20"/>
          <w:szCs w:val="20"/>
        </w:rPr>
        <w:t>CONCEPT NOTE</w:t>
      </w:r>
    </w:p>
    <w:p w14:paraId="07D113BF" w14:textId="77777777" w:rsidR="001F6333" w:rsidRDefault="00000000">
      <w:pPr>
        <w:spacing w:after="160"/>
      </w:pPr>
      <w:r>
        <w:rPr>
          <w:b/>
          <w:bCs/>
          <w:color w:val="1B5E20"/>
          <w:sz w:val="40"/>
          <w:szCs w:val="40"/>
        </w:rPr>
        <w:t>A Consumer Cooperative of the Indian Diaspora in the United States</w:t>
      </w:r>
    </w:p>
    <w:p w14:paraId="7AEF28A0" w14:textId="77777777" w:rsidR="001F6333" w:rsidRDefault="00000000">
      <w:pPr>
        <w:spacing w:after="80"/>
      </w:pPr>
      <w:r>
        <w:rPr>
          <w:i/>
          <w:iCs/>
          <w:color w:val="424242"/>
          <w:sz w:val="24"/>
          <w:szCs w:val="24"/>
        </w:rPr>
        <w:t xml:space="preserve">Direct Linkage with Farmer Producer </w:t>
      </w:r>
      <w:proofErr w:type="spellStart"/>
      <w:r>
        <w:rPr>
          <w:i/>
          <w:iCs/>
          <w:color w:val="424242"/>
          <w:sz w:val="24"/>
          <w:szCs w:val="24"/>
        </w:rPr>
        <w:t>Organisations</w:t>
      </w:r>
      <w:proofErr w:type="spellEnd"/>
      <w:r>
        <w:rPr>
          <w:i/>
          <w:iCs/>
          <w:color w:val="424242"/>
          <w:sz w:val="24"/>
          <w:szCs w:val="24"/>
        </w:rPr>
        <w:t xml:space="preserve"> in India for Safe, Traceable, and Culturally Authentic Food</w:t>
      </w:r>
    </w:p>
    <w:p w14:paraId="43F682B4" w14:textId="77777777" w:rsidR="001F6333" w:rsidRDefault="001F6333">
      <w:pPr>
        <w:pBdr>
          <w:bottom w:val="single" w:sz="4" w:space="1" w:color="4CAF5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6333" w14:paraId="2B88F842"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6301018A" w14:textId="77777777" w:rsidR="001F6333" w:rsidRDefault="00000000">
            <w:r>
              <w:rPr>
                <w:b/>
                <w:bCs/>
                <w:sz w:val="20"/>
                <w:szCs w:val="20"/>
              </w:rPr>
              <w:t>Prepared by</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8A4F648" w14:textId="77777777" w:rsidR="001F6333" w:rsidRDefault="00000000">
            <w:r>
              <w:rPr>
                <w:sz w:val="20"/>
                <w:szCs w:val="20"/>
              </w:rPr>
              <w:t>G.V. Ramanjaneyulu / Centre for Sustainable Agriculture, Hyderabad</w:t>
            </w:r>
          </w:p>
        </w:tc>
      </w:tr>
      <w:tr w:rsidR="001F6333" w14:paraId="25D5C339"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40A8B61F" w14:textId="77777777" w:rsidR="001F6333" w:rsidRDefault="00000000">
            <w:r>
              <w:rPr>
                <w:b/>
                <w:bCs/>
                <w:sz w:val="20"/>
                <w:szCs w:val="20"/>
              </w:rPr>
              <w:t>Version</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35F9B4E" w14:textId="77777777" w:rsidR="001F6333" w:rsidRDefault="00000000">
            <w:r>
              <w:rPr>
                <w:sz w:val="20"/>
                <w:szCs w:val="20"/>
              </w:rPr>
              <w:t>Draft 1.0 — May 2026</w:t>
            </w:r>
          </w:p>
        </w:tc>
      </w:tr>
      <w:tr w:rsidR="001F6333" w14:paraId="7AC4D611"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14AF2AEA" w14:textId="77777777" w:rsidR="001F6333" w:rsidRDefault="00000000">
            <w:r>
              <w:rPr>
                <w:b/>
                <w:bCs/>
                <w:sz w:val="20"/>
                <w:szCs w:val="20"/>
              </w:rPr>
              <w:t>Audience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F0E183E" w14:textId="77777777" w:rsidR="001F6333" w:rsidRDefault="00000000">
            <w:r>
              <w:rPr>
                <w:sz w:val="20"/>
                <w:szCs w:val="20"/>
              </w:rPr>
              <w:t>Diaspora cooperative founders, FPO federations, development finance institutions, export agencies</w:t>
            </w:r>
          </w:p>
        </w:tc>
      </w:tr>
      <w:tr w:rsidR="001F6333" w14:paraId="6FCAE075"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6C553851" w14:textId="77777777" w:rsidR="001F6333" w:rsidRDefault="00000000">
            <w:r>
              <w:rPr>
                <w:b/>
                <w:bCs/>
                <w:sz w:val="20"/>
                <w:szCs w:val="20"/>
              </w:rPr>
              <w:t>Status</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C5E7C15" w14:textId="77777777" w:rsidR="001F6333" w:rsidRDefault="00000000">
            <w:r>
              <w:rPr>
                <w:sz w:val="20"/>
                <w:szCs w:val="20"/>
              </w:rPr>
              <w:t>For consultation and feedback</w:t>
            </w:r>
          </w:p>
        </w:tc>
      </w:tr>
    </w:tbl>
    <w:p w14:paraId="5511D67F" w14:textId="77777777" w:rsidR="001F6333" w:rsidRDefault="001F6333">
      <w:pPr>
        <w:spacing w:after="120"/>
      </w:pPr>
    </w:p>
    <w:p w14:paraId="285EB8DB" w14:textId="77777777" w:rsidR="001F6333" w:rsidRDefault="00000000">
      <w:pPr>
        <w:pStyle w:val="Heading1"/>
      </w:pPr>
      <w:r>
        <w:t>Executive Summary</w:t>
      </w:r>
    </w:p>
    <w:p w14:paraId="54E6608E" w14:textId="252BC1B5" w:rsidR="001F6333" w:rsidRDefault="00000000">
      <w:pPr>
        <w:spacing w:before="80" w:after="100"/>
      </w:pPr>
      <w:r>
        <w:t xml:space="preserve">Some four million Indians living in the United States constitute one of the </w:t>
      </w:r>
      <w:proofErr w:type="gramStart"/>
      <w:r>
        <w:t>highest-income</w:t>
      </w:r>
      <w:proofErr w:type="gramEnd"/>
      <w:r>
        <w:t xml:space="preserve">, most educationally qualified diaspora communities in the world. Yet their access to the food that shaped them — region-specific, seasonally grounded, produced by known farmers — is mediated almost entirely by commodity import chains that </w:t>
      </w:r>
      <w:r w:rsidR="0096091C">
        <w:t>priorities</w:t>
      </w:r>
      <w:r>
        <w:t xml:space="preserve"> shelf life over quality, price efficiency over provenance, and </w:t>
      </w:r>
      <w:r w:rsidR="0096091C">
        <w:t>standardization</w:t>
      </w:r>
      <w:r>
        <w:t xml:space="preserve"> over diversity.</w:t>
      </w:r>
    </w:p>
    <w:p w14:paraId="25130DDD" w14:textId="5F8B6406" w:rsidR="001F6333" w:rsidRDefault="00000000">
      <w:pPr>
        <w:spacing w:before="80" w:after="100"/>
      </w:pPr>
      <w:r>
        <w:t xml:space="preserve">At the other end of the supply chain, over 22,000 registered Farmer Producer </w:t>
      </w:r>
      <w:r w:rsidR="0096091C">
        <w:t>Organizations</w:t>
      </w:r>
      <w:r>
        <w:t xml:space="preserve"> (FPOs) in India represent millions of smallholder farmers who have made partial or complete transitions to agroecological, organic, or natural farming methods — but whose produce remains trapped in domestic markets that undervalue quality differentiation.</w:t>
      </w:r>
    </w:p>
    <w:p w14:paraId="6707AECD" w14:textId="77777777" w:rsidR="001F6333" w:rsidRDefault="00000000">
      <w:pPr>
        <w:spacing w:before="80" w:after="100"/>
      </w:pPr>
      <w:r>
        <w:t>This concept note proposes the formation of a member-owned consumer cooperative in the United States — constituted by and for Indian diaspora households — that establishes direct, institution-to-institution sourcing relationships with FPOs in India. The proposed model disintermediates extractive commodity chains, enables farm-to-consumer traceability, and creates a durable export market for safe, differentiated food — while generating cooperative savings for members and income stability for farmer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333" w14:paraId="72D6FAF0" w14:textId="77777777">
        <w:tblPrEx>
          <w:tblCellMar>
            <w:top w:w="0" w:type="dxa"/>
            <w:bottom w:w="0" w:type="dxa"/>
          </w:tblCellMar>
        </w:tblPrEx>
        <w:tc>
          <w:tcPr>
            <w:tcW w:w="9360" w:type="dxa"/>
            <w:tcBorders>
              <w:top w:val="single" w:sz="1" w:space="0" w:color="B0BEC5"/>
              <w:left w:val="single" w:sz="1" w:space="0" w:color="B0BEC5"/>
              <w:bottom w:val="single" w:sz="1" w:space="0" w:color="B0BEC5"/>
              <w:right w:val="single" w:sz="1" w:space="0" w:color="B0BEC5"/>
            </w:tcBorders>
            <w:shd w:val="clear" w:color="auto" w:fill="E8F5E9"/>
            <w:tcMar>
              <w:top w:w="120" w:type="dxa"/>
              <w:left w:w="200" w:type="dxa"/>
              <w:bottom w:w="120" w:type="dxa"/>
              <w:right w:w="200" w:type="dxa"/>
            </w:tcMar>
          </w:tcPr>
          <w:p w14:paraId="2CC9CE4F" w14:textId="77777777" w:rsidR="001F6333" w:rsidRDefault="00000000">
            <w:pPr>
              <w:spacing w:after="60"/>
            </w:pPr>
            <w:r>
              <w:rPr>
                <w:b/>
                <w:bCs/>
                <w:color w:val="1B5E20"/>
                <w:sz w:val="18"/>
                <w:szCs w:val="18"/>
              </w:rPr>
              <w:t>FRAMING NOTE</w:t>
            </w:r>
          </w:p>
          <w:p w14:paraId="54FC6C63" w14:textId="77777777" w:rsidR="001F6333" w:rsidRDefault="00000000">
            <w:r>
              <w:rPr>
                <w:i/>
                <w:iCs/>
              </w:rPr>
              <w:t>This is not a charity model, a remittance scheme, or a cultural nostalgia project. It is a structural market intervention: a member-governed institution on the demand side matched with democratically governed institutions on the supply side.</w:t>
            </w:r>
          </w:p>
        </w:tc>
      </w:tr>
    </w:tbl>
    <w:p w14:paraId="059215CF" w14:textId="77777777" w:rsidR="0096091C" w:rsidRDefault="0096091C">
      <w:pPr>
        <w:pStyle w:val="Heading1"/>
      </w:pPr>
    </w:p>
    <w:p w14:paraId="59A654E0" w14:textId="77777777" w:rsidR="0096091C" w:rsidRDefault="0096091C">
      <w:pPr>
        <w:rPr>
          <w:b/>
          <w:bCs/>
          <w:color w:val="1B5E20"/>
          <w:sz w:val="32"/>
          <w:szCs w:val="32"/>
        </w:rPr>
      </w:pPr>
      <w:r>
        <w:br w:type="page"/>
      </w:r>
    </w:p>
    <w:p w14:paraId="24EC5588" w14:textId="505B4D03" w:rsidR="001F6333" w:rsidRDefault="00000000">
      <w:pPr>
        <w:pStyle w:val="Heading1"/>
      </w:pPr>
      <w:r>
        <w:lastRenderedPageBreak/>
        <w:t>1. Context and Rationale</w:t>
      </w:r>
    </w:p>
    <w:p w14:paraId="199A0F96" w14:textId="77777777" w:rsidR="001F6333" w:rsidRDefault="00000000">
      <w:pPr>
        <w:pStyle w:val="Heading2"/>
      </w:pPr>
      <w:r>
        <w:t>1.1 The Diaspora Food Problem</w:t>
      </w:r>
    </w:p>
    <w:p w14:paraId="4654A46A" w14:textId="77777777" w:rsidR="001F6333" w:rsidRDefault="00000000">
      <w:pPr>
        <w:spacing w:before="80" w:after="100"/>
      </w:pPr>
      <w:r>
        <w:t xml:space="preserve">Indian food habits are not uniform. A Telangana household cooks with sorghum, tamarind, and cold-pressed groundnut oil. A Tamil family needs hand-pounded parboiled rice, drumstick leaves, and sesame. A Gujarati household requires specific varieties of bajra, </w:t>
      </w:r>
      <w:proofErr w:type="spellStart"/>
      <w:r>
        <w:t>methidana</w:t>
      </w:r>
      <w:proofErr w:type="spellEnd"/>
      <w:r>
        <w:t xml:space="preserve">, and raw turmeric. A Punjabi family wants desi ghee, sarson ka saag, and </w:t>
      </w:r>
      <w:proofErr w:type="spellStart"/>
      <w:r>
        <w:t>makki</w:t>
      </w:r>
      <w:proofErr w:type="spellEnd"/>
      <w:r>
        <w:t xml:space="preserve"> ki roti flour. None of these is served well by the generic 'Indian grocery' supply chain in the United States, which overwhelmingly carries a narrow range of pan-Indian commodity products — often of unknown origin, unclear chemical residue status, and frequently </w:t>
      </w:r>
      <w:proofErr w:type="spellStart"/>
      <w:r>
        <w:t>mislabelled</w:t>
      </w:r>
      <w:proofErr w:type="spellEnd"/>
      <w:r>
        <w:t>.</w:t>
      </w:r>
    </w:p>
    <w:p w14:paraId="383455D1" w14:textId="77777777" w:rsidR="001F6333" w:rsidRDefault="00000000">
      <w:pPr>
        <w:spacing w:before="80" w:after="100"/>
      </w:pPr>
      <w:r>
        <w:t xml:space="preserve">The existing supply chain from India to the US passes through multi-tier intermediation: farm or mandi — aggregator — processor/exporter — US importer — ethnic grocery distributor — retail store. Each stage extracts margin, strips information, </w:t>
      </w:r>
      <w:proofErr w:type="spellStart"/>
      <w:r>
        <w:t>homogenises</w:t>
      </w:r>
      <w:proofErr w:type="spellEnd"/>
      <w:r>
        <w:t xml:space="preserve"> quality, and adds distance between farmer and consumer. By the time a bag of red rice or a tin of sesame oil reaches a New Jersey grocery shelf, nobody along the chain can answer: which farm? which season? which practices?</w:t>
      </w:r>
    </w:p>
    <w:p w14:paraId="4ACD0E90" w14:textId="77777777" w:rsidR="001F6333" w:rsidRDefault="00000000">
      <w:pPr>
        <w:spacing w:before="80" w:after="100"/>
      </w:pPr>
      <w:r>
        <w:t>Yet the demand for exactly this kind of provenance is growing. Second-generation diaspora members increasingly seek authentic connections to food heritage. Health-conscious consumers — especially post-pandemic — are willing to pay premiums for traceable, chemical-residue-free food. And the emergence of organic and GI-tagged Indian products has demonstrated that quality differentiation commands real price premiums in Western markets.</w:t>
      </w:r>
    </w:p>
    <w:p w14:paraId="37B489C6" w14:textId="77777777" w:rsidR="001F6333" w:rsidRDefault="00000000">
      <w:pPr>
        <w:pStyle w:val="Heading2"/>
      </w:pPr>
      <w:r>
        <w:t>1.2 The FPO Supply Problem</w:t>
      </w:r>
    </w:p>
    <w:p w14:paraId="24163424" w14:textId="5BB0ACF1" w:rsidR="001F6333" w:rsidRDefault="00000000">
      <w:pPr>
        <w:spacing w:before="80" w:after="100"/>
      </w:pPr>
      <w:r>
        <w:t xml:space="preserve">India's FPO sector has grown rapidly in the wake of </w:t>
      </w:r>
      <w:r w:rsidR="0096091C">
        <w:t>Indian Governments</w:t>
      </w:r>
      <w:r>
        <w:t xml:space="preserve"> 10,000 FPO scheme and state-level </w:t>
      </w:r>
      <w:proofErr w:type="spellStart"/>
      <w:proofErr w:type="gramStart"/>
      <w:r>
        <w:t>programmes</w:t>
      </w:r>
      <w:proofErr w:type="spellEnd"/>
      <w:r>
        <w:t>, but</w:t>
      </w:r>
      <w:proofErr w:type="gramEnd"/>
      <w:r>
        <w:t xml:space="preserve"> remains structurally underpowered on the market side. Most FPOs are better at production aggregation than at market linkage. Domestic buyers — commodity traders, state procurement agencies — impose low and volatile prices. Export-ready FPOs are rare, not because the product quality is poor but because: (a) export compliance infrastructure is costly and unfamiliar; (b) export volumes required by conventional importers typically exceed what an individual FPO can supply; and (c) the communication and trust infrastructure to link directly with overseas buyers is absent.</w:t>
      </w:r>
    </w:p>
    <w:p w14:paraId="02DB204C" w14:textId="77777777" w:rsidR="001F6333" w:rsidRDefault="00000000">
      <w:pPr>
        <w:spacing w:before="80" w:after="100"/>
      </w:pPr>
      <w:r>
        <w:t>FPOs producing organic, natural farming, or PGS-certified products are in a particularly difficult position. They have made the costly transition to safer production — but the domestic price premium for safe food in India is thin and unreliable. Export markets, where premiums for certified organic food are significantly higher, should logically be the target — but the pathway there is inaccessible without institutional support.</w:t>
      </w:r>
    </w:p>
    <w:p w14:paraId="2B72C792" w14:textId="77777777" w:rsidR="001F6333" w:rsidRDefault="00000000">
      <w:pPr>
        <w:pStyle w:val="Heading2"/>
      </w:pPr>
      <w:r>
        <w:t>1.3 The Structural Case for a Cooperative Linkage</w:t>
      </w:r>
    </w:p>
    <w:p w14:paraId="6D5EFC36" w14:textId="77777777" w:rsidR="001F6333" w:rsidRDefault="00000000">
      <w:pPr>
        <w:spacing w:before="80" w:after="100"/>
      </w:pPr>
      <w:r>
        <w:t>The alignment of interests is precise. The diaspora consumer wants provenance, safety, and authenticity — and has the purchasing power to pay for them. The FPO farmer needs an assured, premium, and institutionally reliable off-take market. A member-owned cooperative on the consumer side, directly linked to FPO institutions on the supply side, can serve both interests simultaneously — without requiring either party to surrender autonomy to a commercial intermediary.</w:t>
      </w:r>
    </w:p>
    <w:p w14:paraId="6FFEA218" w14:textId="77777777" w:rsidR="001F6333" w:rsidRDefault="00000000">
      <w:pPr>
        <w:spacing w:before="80" w:after="100"/>
      </w:pPr>
      <w:r>
        <w:t xml:space="preserve">The cooperative model is particularly appropriate because: it aligns the interests of members with the institutional mission; it enables bulk procurement power without commercial profit extraction; it creates the accountability infrastructure (member governance, reporting, financial </w:t>
      </w:r>
      <w:r>
        <w:lastRenderedPageBreak/>
        <w:t>transparency) that long-distance trust requires; and it has a proven 150-year history in the US and European food retail sectors.</w:t>
      </w:r>
    </w:p>
    <w:p w14:paraId="2F0FB359" w14:textId="77777777" w:rsidR="001F6333" w:rsidRDefault="00000000">
      <w:pPr>
        <w:pStyle w:val="Heading1"/>
      </w:pPr>
      <w:r>
        <w:t>2. Learning from Historical Consumer Cooperative Models</w:t>
      </w:r>
    </w:p>
    <w:p w14:paraId="086029EA" w14:textId="77777777" w:rsidR="001F6333" w:rsidRDefault="00000000">
      <w:pPr>
        <w:pStyle w:val="Heading2"/>
      </w:pPr>
      <w:r>
        <w:t>2.1 Relevant Models in the United States</w:t>
      </w:r>
    </w:p>
    <w:p w14:paraId="6C349B8B" w14:textId="77777777" w:rsidR="001F6333" w:rsidRDefault="00000000">
      <w:pPr>
        <w:spacing w:before="80" w:after="100"/>
      </w:pPr>
      <w:r>
        <w:t>The US has a substantial, heterogeneous consumer cooperative sector in food. Three models are directly instructive for this proposal:</w:t>
      </w:r>
    </w:p>
    <w:p w14:paraId="394023C6" w14:textId="77777777" w:rsidR="001F6333" w:rsidRDefault="00000000">
      <w:pPr>
        <w:spacing w:before="180" w:after="80"/>
      </w:pPr>
      <w:r>
        <w:rPr>
          <w:b/>
          <w:bCs/>
          <w:color w:val="37474F"/>
        </w:rPr>
        <w:t>Park Slope Food Coop (Brooklyn, New York)</w:t>
      </w:r>
    </w:p>
    <w:p w14:paraId="6CA93B91" w14:textId="77777777" w:rsidR="001F6333" w:rsidRDefault="00000000">
      <w:pPr>
        <w:spacing w:before="80" w:after="100"/>
      </w:pPr>
      <w:r>
        <w:t xml:space="preserve">Founded in 1973, PSFC has approximately 17,000 members, annual sales exceeding USD 55 million, and prices consistently 20-40% below conventional grocery retail. Its core mechanism: members work 2.75 hours per month in exchange for access to the cooperative's products. This dramatically lowers </w:t>
      </w:r>
      <w:proofErr w:type="spellStart"/>
      <w:r>
        <w:t>labour</w:t>
      </w:r>
      <w:proofErr w:type="spellEnd"/>
      <w:r>
        <w:t xml:space="preserve"> costs, creates member investment in quality, and produces a community of genuinely committed consumers rather than passive shoppers. Critically, PSFC maintains direct sourcing relationships with farmers and producers — it is not simply a buying club but an institution with supply chain agency.</w:t>
      </w:r>
    </w:p>
    <w:p w14:paraId="335F254F" w14:textId="77777777" w:rsidR="001F6333" w:rsidRDefault="00000000">
      <w:pPr>
        <w:spacing w:before="180" w:after="80"/>
      </w:pPr>
      <w:r>
        <w:rPr>
          <w:b/>
          <w:bCs/>
          <w:color w:val="37474F"/>
        </w:rPr>
        <w:t>PCC Community Markets (Pacific Northwest)</w:t>
      </w:r>
    </w:p>
    <w:p w14:paraId="6427164C" w14:textId="77777777" w:rsidR="001F6333" w:rsidRDefault="00000000">
      <w:pPr>
        <w:spacing w:before="80" w:after="100"/>
      </w:pPr>
      <w:r>
        <w:t>With 15 stores across Seattle and the Pacific Northwest and over 100,000 member-owners, PCC is the largest consumer-owned natural food cooperative in the US. PCC demonstrates that the cooperative model can scale without abandoning its ethical sourcing commitments — it maintains rigorous ingredient standards that ban over 100 artificial additives common in conventional products. PCC's model is relevant because it shows that ethical sourcing and economic viability are not in tension at scale; they are mutually reinforcing.</w:t>
      </w:r>
    </w:p>
    <w:p w14:paraId="4A8F5034" w14:textId="77777777" w:rsidR="001F6333" w:rsidRDefault="00000000">
      <w:pPr>
        <w:spacing w:before="180" w:after="80"/>
      </w:pPr>
      <w:r>
        <w:rPr>
          <w:b/>
          <w:bCs/>
          <w:color w:val="37474F"/>
        </w:rPr>
        <w:t>Community Supported Agriculture (CSA)</w:t>
      </w:r>
    </w:p>
    <w:p w14:paraId="7704B89F" w14:textId="77777777" w:rsidR="001F6333" w:rsidRDefault="00000000">
      <w:pPr>
        <w:spacing w:before="80" w:after="100"/>
      </w:pPr>
      <w:r>
        <w:t>CSA schemes — where consumers pre-purchase a seasonal 'share' of a farm's production — demonstrate the viability of pre-commitment demand aggregation as a market mechanism. CSA subscribers accept variability (what the farm produces) in exchange for freshness, provenance, and direct farmer relationship. The 'subscription basket' model proposed in this concept note draws directly from the CSA tradition, adapted for cross-continental logistics.</w:t>
      </w:r>
    </w:p>
    <w:p w14:paraId="0B2BB4E2" w14:textId="77777777" w:rsidR="001F6333" w:rsidRDefault="00000000">
      <w:pPr>
        <w:pStyle w:val="Heading2"/>
      </w:pPr>
      <w:r>
        <w:t>2.2 Key Principles Transferable to the Indo-US Model</w:t>
      </w:r>
    </w:p>
    <w:p w14:paraId="26C70504" w14:textId="77777777" w:rsidR="001F6333" w:rsidRDefault="00000000">
      <w:pPr>
        <w:pStyle w:val="ListParagraph"/>
        <w:numPr>
          <w:ilvl w:val="0"/>
          <w:numId w:val="2"/>
        </w:numPr>
        <w:spacing w:before="60" w:after="60"/>
      </w:pPr>
      <w:r>
        <w:t>Member ownership and democratic governance create accountability that commercial intermediaries cannot replicate.</w:t>
      </w:r>
    </w:p>
    <w:p w14:paraId="3C1825CC" w14:textId="77777777" w:rsidR="001F6333" w:rsidRDefault="00000000">
      <w:pPr>
        <w:pStyle w:val="ListParagraph"/>
        <w:numPr>
          <w:ilvl w:val="0"/>
          <w:numId w:val="2"/>
        </w:numPr>
        <w:spacing w:before="60" w:after="60"/>
      </w:pPr>
      <w:r>
        <w:t>Bulk pre-commitment demand allows supply planning — critical for FPOs that need production certainty before the season.</w:t>
      </w:r>
    </w:p>
    <w:p w14:paraId="056ED78F" w14:textId="77777777" w:rsidR="001F6333" w:rsidRDefault="00000000">
      <w:pPr>
        <w:pStyle w:val="ListParagraph"/>
        <w:numPr>
          <w:ilvl w:val="0"/>
          <w:numId w:val="2"/>
        </w:numPr>
        <w:spacing w:before="60" w:after="60"/>
      </w:pPr>
      <w:r>
        <w:t>Ethical sourcing standards, transparently enforced, command genuine loyalty and price premiums.</w:t>
      </w:r>
    </w:p>
    <w:p w14:paraId="08503144" w14:textId="77777777" w:rsidR="001F6333" w:rsidRDefault="00000000">
      <w:pPr>
        <w:pStyle w:val="ListParagraph"/>
        <w:numPr>
          <w:ilvl w:val="0"/>
          <w:numId w:val="2"/>
        </w:numPr>
        <w:spacing w:before="60" w:after="60"/>
      </w:pPr>
      <w:r>
        <w:t xml:space="preserve">Member </w:t>
      </w:r>
      <w:proofErr w:type="spellStart"/>
      <w:r>
        <w:t>labour</w:t>
      </w:r>
      <w:proofErr w:type="spellEnd"/>
      <w:r>
        <w:t xml:space="preserve"> contribution (or equivalent participation) reduces operating cost and deepens institutional commitment.</w:t>
      </w:r>
    </w:p>
    <w:p w14:paraId="035C1CD2" w14:textId="31F8DDD7" w:rsidR="0096091C" w:rsidRDefault="00000000" w:rsidP="0096091C">
      <w:pPr>
        <w:pStyle w:val="ListParagraph"/>
        <w:numPr>
          <w:ilvl w:val="0"/>
          <w:numId w:val="2"/>
        </w:numPr>
        <w:spacing w:before="60" w:after="60"/>
      </w:pPr>
      <w:r>
        <w:t>Traceability is a competitive asset, not a compliance burden — cooperatives that can tell the full story of their products command higher trust and higher prices.</w:t>
      </w:r>
    </w:p>
    <w:p w14:paraId="18C0A7FA" w14:textId="2C3402CC" w:rsidR="0096091C" w:rsidRDefault="0096091C" w:rsidP="0096091C">
      <w:r>
        <w:br w:type="page"/>
      </w:r>
    </w:p>
    <w:p w14:paraId="20C7D5C0" w14:textId="23E78167" w:rsidR="001F6333" w:rsidRDefault="00000000">
      <w:pPr>
        <w:pStyle w:val="Heading2"/>
      </w:pPr>
      <w:r>
        <w:lastRenderedPageBreak/>
        <w:t>2.3 What Requires Adaptation</w:t>
      </w:r>
    </w:p>
    <w:p w14:paraId="2D5FE385" w14:textId="77777777" w:rsidR="001F6333" w:rsidRDefault="00000000">
      <w:pPr>
        <w:spacing w:before="80" w:after="100"/>
      </w:pPr>
      <w:r>
        <w:t>Cross-continental cooperative linkage introduces variables absent from the domestic US models above:</w:t>
      </w:r>
    </w:p>
    <w:p w14:paraId="52A824B4" w14:textId="77777777" w:rsidR="001F6333" w:rsidRDefault="00000000">
      <w:pPr>
        <w:pStyle w:val="ListParagraph"/>
        <w:numPr>
          <w:ilvl w:val="0"/>
          <w:numId w:val="2"/>
        </w:numPr>
        <w:spacing w:before="60" w:after="60"/>
      </w:pPr>
      <w:r>
        <w:t>Regulatory complexity: FDA import regulations, USDA organic equivalence, FSSAI-to-FDA certification translation, and US Customs compliance do not exist in domestic cooperative models.</w:t>
      </w:r>
    </w:p>
    <w:p w14:paraId="179500DC" w14:textId="77777777" w:rsidR="001F6333" w:rsidRDefault="00000000">
      <w:pPr>
        <w:pStyle w:val="ListParagraph"/>
        <w:numPr>
          <w:ilvl w:val="0"/>
          <w:numId w:val="2"/>
        </w:numPr>
        <w:spacing w:before="60" w:after="60"/>
      </w:pPr>
      <w:r>
        <w:t xml:space="preserve">Logistics and perishability: The </w:t>
      </w:r>
      <w:proofErr w:type="gramStart"/>
      <w:r>
        <w:t>15-30 day</w:t>
      </w:r>
      <w:proofErr w:type="gramEnd"/>
      <w:r>
        <w:t xml:space="preserve"> ocean freight timeline, combined with port-to-distribution handling, limits the product range to shelf-stable items in early phases.</w:t>
      </w:r>
    </w:p>
    <w:p w14:paraId="4A4EA7E0" w14:textId="77777777" w:rsidR="001F6333" w:rsidRDefault="00000000">
      <w:pPr>
        <w:pStyle w:val="ListParagraph"/>
        <w:numPr>
          <w:ilvl w:val="0"/>
          <w:numId w:val="2"/>
        </w:numPr>
        <w:spacing w:before="60" w:after="60"/>
      </w:pPr>
      <w:r>
        <w:t>Trust across distance: PSFC members can visit suppliers; diaspora cooperative members cannot easily visit FPOs. Digital traceability infrastructure must compensate for physical proximity.</w:t>
      </w:r>
    </w:p>
    <w:p w14:paraId="468B1FCE" w14:textId="77777777" w:rsidR="001F6333" w:rsidRDefault="00000000">
      <w:pPr>
        <w:pStyle w:val="ListParagraph"/>
        <w:numPr>
          <w:ilvl w:val="0"/>
          <w:numId w:val="2"/>
        </w:numPr>
        <w:spacing w:before="60" w:after="60"/>
      </w:pPr>
      <w:r>
        <w:t>Currency and payment risk: Rupee-dollar payment mechanisms, FPO banking access, and remittance infrastructure require specific design.</w:t>
      </w:r>
    </w:p>
    <w:p w14:paraId="624FFD19" w14:textId="77777777" w:rsidR="001F6333" w:rsidRDefault="00000000">
      <w:pPr>
        <w:pStyle w:val="ListParagraph"/>
        <w:numPr>
          <w:ilvl w:val="0"/>
          <w:numId w:val="2"/>
        </w:numPr>
        <w:spacing w:before="60" w:after="60"/>
      </w:pPr>
      <w:r>
        <w:t>FPO institutional readiness: Many FPOs lack export documentation capacity, food safety testing capability, and English-language communication infrastructure — all of which must be built, not assumed.</w:t>
      </w:r>
    </w:p>
    <w:p w14:paraId="69BCBCA0" w14:textId="77777777" w:rsidR="001F6333" w:rsidRDefault="00000000">
      <w:pPr>
        <w:pStyle w:val="Heading1"/>
      </w:pPr>
      <w:r>
        <w:t>3. Proposed Operational Model</w:t>
      </w:r>
    </w:p>
    <w:p w14:paraId="089D41D6" w14:textId="77777777" w:rsidR="001F6333" w:rsidRDefault="00000000">
      <w:pPr>
        <w:pStyle w:val="Heading2"/>
      </w:pPr>
      <w:r>
        <w:t>3.1 Structure of the US Consumer Cooperative</w:t>
      </w:r>
    </w:p>
    <w:p w14:paraId="13F35DF3" w14:textId="5FD69508" w:rsidR="001F6333" w:rsidRDefault="00000000">
      <w:pPr>
        <w:spacing w:before="80" w:after="100"/>
      </w:pPr>
      <w:r>
        <w:t xml:space="preserve">The cooperative </w:t>
      </w:r>
      <w:r w:rsidR="0096091C">
        <w:t>can be</w:t>
      </w:r>
      <w:r>
        <w:t xml:space="preserve"> incorporated under the applicable state cooperative statute (California, New York, or New Jersey are most likely given diaspora concentration) as a member-owned nonprofit cooperative corporation. Key structural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6333" w14:paraId="36D40B2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7A67F762" w14:textId="77777777" w:rsidR="001F6333" w:rsidRDefault="00000000">
            <w:r>
              <w:rPr>
                <w:b/>
                <w:bCs/>
                <w:sz w:val="20"/>
                <w:szCs w:val="20"/>
              </w:rPr>
              <w:t>Membership fee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18A6F14" w14:textId="77777777" w:rsidR="001F6333" w:rsidRDefault="00000000">
            <w:r>
              <w:rPr>
                <w:sz w:val="20"/>
                <w:szCs w:val="20"/>
              </w:rPr>
              <w:t>USD 200 one-time joining fee + USD 25/month minimum purchase commitment</w:t>
            </w:r>
          </w:p>
        </w:tc>
      </w:tr>
      <w:tr w:rsidR="001F6333" w14:paraId="1F962320"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7FBC1262" w14:textId="77777777" w:rsidR="001F6333" w:rsidRDefault="00000000">
            <w:r>
              <w:rPr>
                <w:b/>
                <w:bCs/>
                <w:sz w:val="20"/>
                <w:szCs w:val="20"/>
              </w:rPr>
              <w:t>Governance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D1A28A5" w14:textId="77777777" w:rsidR="001F6333" w:rsidRDefault="00000000">
            <w:r>
              <w:rPr>
                <w:sz w:val="20"/>
                <w:szCs w:val="20"/>
              </w:rPr>
              <w:t>One member, one vote; elected board of directors; annual member meeting</w:t>
            </w:r>
          </w:p>
        </w:tc>
      </w:tr>
      <w:tr w:rsidR="001F6333" w14:paraId="31252445"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5DCE4CBA" w14:textId="77777777" w:rsidR="001F6333" w:rsidRDefault="00000000">
            <w:r>
              <w:rPr>
                <w:b/>
                <w:bCs/>
                <w:sz w:val="20"/>
                <w:szCs w:val="20"/>
              </w:rPr>
              <w:t>Member participation</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E626E0F" w14:textId="77777777" w:rsidR="001F6333" w:rsidRDefault="00000000">
            <w:r>
              <w:rPr>
                <w:sz w:val="20"/>
                <w:szCs w:val="20"/>
              </w:rPr>
              <w:t>Optional 2 hours/month volunteer work in exchange for 10% additional discount (PSFC model adapted)</w:t>
            </w:r>
          </w:p>
        </w:tc>
      </w:tr>
      <w:tr w:rsidR="001F6333" w14:paraId="6D4E10E4"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78ED3757" w14:textId="77777777" w:rsidR="001F6333" w:rsidRDefault="00000000">
            <w:r>
              <w:rPr>
                <w:b/>
                <w:bCs/>
                <w:sz w:val="20"/>
                <w:szCs w:val="20"/>
              </w:rPr>
              <w:t>Minimum viable scale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F71015D" w14:textId="77777777" w:rsidR="001F6333" w:rsidRDefault="00000000">
            <w:r>
              <w:rPr>
                <w:sz w:val="20"/>
                <w:szCs w:val="20"/>
              </w:rPr>
              <w:t>500 member households to achieve viable procurement volumes for first product lines</w:t>
            </w:r>
          </w:p>
        </w:tc>
      </w:tr>
      <w:tr w:rsidR="001F6333" w14:paraId="204E21ED"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66EAFF4D" w14:textId="77777777" w:rsidR="001F6333" w:rsidRDefault="00000000">
            <w:r>
              <w:rPr>
                <w:b/>
                <w:bCs/>
                <w:sz w:val="20"/>
                <w:szCs w:val="20"/>
              </w:rPr>
              <w:t>Geographic hub</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0510C34" w14:textId="77777777" w:rsidR="001F6333" w:rsidRDefault="00000000">
            <w:r>
              <w:rPr>
                <w:sz w:val="20"/>
                <w:szCs w:val="20"/>
              </w:rPr>
              <w:t>Initial chapters in New Jersey (largest Indian-origin population cluster), followed by California and Texas</w:t>
            </w:r>
          </w:p>
        </w:tc>
      </w:tr>
      <w:tr w:rsidR="001F6333" w14:paraId="7B75211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70783E50" w14:textId="77777777" w:rsidR="001F6333" w:rsidRDefault="00000000">
            <w:r>
              <w:rPr>
                <w:b/>
                <w:bCs/>
                <w:sz w:val="20"/>
                <w:szCs w:val="20"/>
              </w:rPr>
              <w:t>Legal form</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FFB6C43" w14:textId="77777777" w:rsidR="001F6333" w:rsidRDefault="00000000">
            <w:r>
              <w:rPr>
                <w:sz w:val="20"/>
                <w:szCs w:val="20"/>
              </w:rPr>
              <w:t>Consumer cooperative corporation or 501(c)(12) cooperative association depending on state</w:t>
            </w:r>
          </w:p>
        </w:tc>
      </w:tr>
    </w:tbl>
    <w:p w14:paraId="5782D4D4" w14:textId="77777777" w:rsidR="001F6333" w:rsidRDefault="001F6333">
      <w:pPr>
        <w:spacing w:after="120"/>
      </w:pPr>
    </w:p>
    <w:p w14:paraId="512BBDAE" w14:textId="77777777" w:rsidR="001F6333" w:rsidRDefault="00000000">
      <w:pPr>
        <w:pStyle w:val="Heading2"/>
      </w:pPr>
      <w:r>
        <w:t>3.2 FPO Partnership Structure in India</w:t>
      </w:r>
    </w:p>
    <w:p w14:paraId="16188EEF" w14:textId="77777777" w:rsidR="001F6333" w:rsidRDefault="00000000">
      <w:pPr>
        <w:spacing w:before="80" w:after="100"/>
      </w:pPr>
      <w:r>
        <w:t>The cooperative does not source from individual farmers. It sources exclusively from registered FPOs with demonstrated institutional capacity. This is a deliberate structural choice: FPOs aggregate supply, enforce quality standards, handle documentation, and provide the institutional accountability that direct-farmer sourcing cannot.</w:t>
      </w:r>
    </w:p>
    <w:p w14:paraId="5BCE36ED" w14:textId="77777777" w:rsidR="0096091C" w:rsidRDefault="0096091C">
      <w:pPr>
        <w:spacing w:before="80" w:after="100"/>
      </w:pPr>
    </w:p>
    <w:p w14:paraId="47302EAE" w14:textId="46202F95" w:rsidR="001F6333" w:rsidRDefault="00000000">
      <w:pPr>
        <w:spacing w:before="80" w:after="100"/>
      </w:pPr>
      <w:r>
        <w:lastRenderedPageBreak/>
        <w:t>Partner FPO selection criteria:</w:t>
      </w:r>
    </w:p>
    <w:p w14:paraId="1E7BAA78" w14:textId="77777777" w:rsidR="001F6333" w:rsidRDefault="00000000">
      <w:pPr>
        <w:pStyle w:val="ListParagraph"/>
        <w:numPr>
          <w:ilvl w:val="0"/>
          <w:numId w:val="2"/>
        </w:numPr>
        <w:spacing w:before="60" w:after="60"/>
      </w:pPr>
      <w:r>
        <w:t>Registered FPC (Farmer Producer Company) under Companies Act or multi-state cooperative with minimum 500 farmer-members.</w:t>
      </w:r>
    </w:p>
    <w:p w14:paraId="09478E98" w14:textId="77777777" w:rsidR="001F6333" w:rsidRDefault="00000000">
      <w:pPr>
        <w:pStyle w:val="ListParagraph"/>
        <w:numPr>
          <w:ilvl w:val="0"/>
          <w:numId w:val="2"/>
        </w:numPr>
        <w:spacing w:before="60" w:after="60"/>
      </w:pPr>
      <w:r>
        <w:t>Minimum two years of active trading operations with documented accounts.</w:t>
      </w:r>
    </w:p>
    <w:p w14:paraId="19361E42" w14:textId="77777777" w:rsidR="001F6333" w:rsidRDefault="00000000">
      <w:pPr>
        <w:pStyle w:val="ListParagraph"/>
        <w:numPr>
          <w:ilvl w:val="0"/>
          <w:numId w:val="2"/>
        </w:numPr>
        <w:spacing w:before="60" w:after="60"/>
      </w:pPr>
      <w:r>
        <w:t>PGS-India certification or NPOP organic certification for at least one product line, or demonstrable natural farming protocols with third-party verification.</w:t>
      </w:r>
    </w:p>
    <w:p w14:paraId="4C3396ED" w14:textId="77777777" w:rsidR="001F6333" w:rsidRDefault="00000000">
      <w:pPr>
        <w:pStyle w:val="ListParagraph"/>
        <w:numPr>
          <w:ilvl w:val="0"/>
          <w:numId w:val="2"/>
        </w:numPr>
        <w:spacing w:before="60" w:after="60"/>
      </w:pPr>
      <w:r>
        <w:t>Institutional bank account, GST registration, and IEC (Import Export Code).</w:t>
      </w:r>
    </w:p>
    <w:p w14:paraId="7231F0D7" w14:textId="77777777" w:rsidR="001F6333" w:rsidRDefault="00000000">
      <w:pPr>
        <w:pStyle w:val="ListParagraph"/>
        <w:numPr>
          <w:ilvl w:val="0"/>
          <w:numId w:val="2"/>
        </w:numPr>
        <w:spacing w:before="60" w:after="60"/>
      </w:pPr>
      <w:r>
        <w:t>Willingness to undergo residue testing and provide farm-level production data for traceability platform.</w:t>
      </w:r>
    </w:p>
    <w:p w14:paraId="00F153C8" w14:textId="77777777" w:rsidR="001F6333" w:rsidRDefault="00000000">
      <w:pPr>
        <w:spacing w:before="80" w:after="100"/>
      </w:pPr>
      <w:r>
        <w:t xml:space="preserve">In the first phase, CSA and partner </w:t>
      </w:r>
      <w:proofErr w:type="spellStart"/>
      <w:r>
        <w:t>organisations</w:t>
      </w:r>
      <w:proofErr w:type="spellEnd"/>
      <w:r>
        <w:t xml:space="preserve"> will provide FPOs with export readiness support: documentation, testing, IEC facilitation, and packaging development. This is not charity — it is </w:t>
      </w:r>
      <w:proofErr w:type="gramStart"/>
      <w:r>
        <w:t>supply</w:t>
      </w:r>
      <w:proofErr w:type="gramEnd"/>
      <w:r>
        <w:t xml:space="preserve"> chain investment that both sides benefit from.</w:t>
      </w:r>
    </w:p>
    <w:p w14:paraId="4527D3E2" w14:textId="77777777" w:rsidR="001F6333" w:rsidRDefault="00000000">
      <w:pPr>
        <w:pStyle w:val="Heading2"/>
      </w:pPr>
      <w:r>
        <w:t>3.3 Product Strategy</w:t>
      </w:r>
    </w:p>
    <w:p w14:paraId="23F84FBC" w14:textId="77777777" w:rsidR="001F6333" w:rsidRDefault="00000000">
      <w:pPr>
        <w:spacing w:before="80" w:after="100"/>
      </w:pPr>
      <w:r>
        <w:t>Phase 1 focuses exclusively on shelf-stable, high-value, culturally specific products where: (a) US market prices significantly exceed Indian domestic prices; (b) FPO supply is available in sufficient quantity; and (c) food safety testing protocols are established. Illustrative first product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80"/>
        <w:gridCol w:w="2240"/>
        <w:gridCol w:w="2240"/>
      </w:tblGrid>
      <w:tr w:rsidR="001F6333" w14:paraId="55DC7FA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1B5E20"/>
            <w:tcMar>
              <w:top w:w="80" w:type="dxa"/>
              <w:left w:w="120" w:type="dxa"/>
              <w:bottom w:w="80" w:type="dxa"/>
              <w:right w:w="120" w:type="dxa"/>
            </w:tcMar>
          </w:tcPr>
          <w:p w14:paraId="08179AF2" w14:textId="77777777" w:rsidR="001F6333" w:rsidRDefault="00000000">
            <w:r>
              <w:rPr>
                <w:b/>
                <w:bCs/>
                <w:color w:val="FFFFFF"/>
                <w:sz w:val="20"/>
                <w:szCs w:val="20"/>
              </w:rPr>
              <w:t>Product</w:t>
            </w:r>
          </w:p>
        </w:tc>
        <w:tc>
          <w:tcPr>
            <w:tcW w:w="2480" w:type="dxa"/>
            <w:tcBorders>
              <w:top w:val="single" w:sz="1" w:space="0" w:color="B0BEC5"/>
              <w:left w:val="single" w:sz="1" w:space="0" w:color="B0BEC5"/>
              <w:bottom w:val="single" w:sz="1" w:space="0" w:color="B0BEC5"/>
              <w:right w:val="single" w:sz="1" w:space="0" w:color="B0BEC5"/>
            </w:tcBorders>
            <w:shd w:val="clear" w:color="auto" w:fill="1B5E20"/>
            <w:tcMar>
              <w:top w:w="80" w:type="dxa"/>
              <w:left w:w="120" w:type="dxa"/>
              <w:bottom w:w="80" w:type="dxa"/>
              <w:right w:w="120" w:type="dxa"/>
            </w:tcMar>
          </w:tcPr>
          <w:p w14:paraId="0C9FD982" w14:textId="77777777" w:rsidR="001F6333" w:rsidRDefault="00000000">
            <w:r>
              <w:rPr>
                <w:b/>
                <w:bCs/>
                <w:color w:val="FFFFFF"/>
                <w:sz w:val="20"/>
                <w:szCs w:val="20"/>
              </w:rPr>
              <w:t>FPO Source Region</w:t>
            </w:r>
          </w:p>
        </w:tc>
        <w:tc>
          <w:tcPr>
            <w:tcW w:w="2240" w:type="dxa"/>
            <w:tcBorders>
              <w:top w:val="single" w:sz="1" w:space="0" w:color="B0BEC5"/>
              <w:left w:val="single" w:sz="1" w:space="0" w:color="B0BEC5"/>
              <w:bottom w:val="single" w:sz="1" w:space="0" w:color="B0BEC5"/>
              <w:right w:val="single" w:sz="1" w:space="0" w:color="B0BEC5"/>
            </w:tcBorders>
            <w:shd w:val="clear" w:color="auto" w:fill="1B5E20"/>
            <w:tcMar>
              <w:top w:w="80" w:type="dxa"/>
              <w:left w:w="120" w:type="dxa"/>
              <w:bottom w:w="80" w:type="dxa"/>
              <w:right w:w="120" w:type="dxa"/>
            </w:tcMar>
          </w:tcPr>
          <w:p w14:paraId="6B680E6A" w14:textId="77777777" w:rsidR="001F6333" w:rsidRDefault="00000000">
            <w:r>
              <w:rPr>
                <w:b/>
                <w:bCs/>
                <w:color w:val="FFFFFF"/>
                <w:sz w:val="20"/>
                <w:szCs w:val="20"/>
              </w:rPr>
              <w:t>US Retail Price Range</w:t>
            </w:r>
          </w:p>
        </w:tc>
        <w:tc>
          <w:tcPr>
            <w:tcW w:w="2240" w:type="dxa"/>
            <w:tcBorders>
              <w:top w:val="single" w:sz="1" w:space="0" w:color="B0BEC5"/>
              <w:left w:val="single" w:sz="1" w:space="0" w:color="B0BEC5"/>
              <w:bottom w:val="single" w:sz="1" w:space="0" w:color="B0BEC5"/>
              <w:right w:val="single" w:sz="1" w:space="0" w:color="B0BEC5"/>
            </w:tcBorders>
            <w:shd w:val="clear" w:color="auto" w:fill="1B5E20"/>
            <w:tcMar>
              <w:top w:w="80" w:type="dxa"/>
              <w:left w:w="120" w:type="dxa"/>
              <w:bottom w:w="80" w:type="dxa"/>
              <w:right w:w="120" w:type="dxa"/>
            </w:tcMar>
          </w:tcPr>
          <w:p w14:paraId="11FDEF92" w14:textId="77777777" w:rsidR="001F6333" w:rsidRDefault="00000000">
            <w:r>
              <w:rPr>
                <w:b/>
                <w:bCs/>
                <w:color w:val="FFFFFF"/>
                <w:sz w:val="20"/>
                <w:szCs w:val="20"/>
              </w:rPr>
              <w:t>Differentiation</w:t>
            </w:r>
          </w:p>
        </w:tc>
      </w:tr>
      <w:tr w:rsidR="001F6333" w14:paraId="26C4E21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07199AFC" w14:textId="77777777" w:rsidR="001F6333" w:rsidRDefault="00000000">
            <w:r>
              <w:rPr>
                <w:sz w:val="18"/>
                <w:szCs w:val="18"/>
              </w:rPr>
              <w:t>Cold-pressed groundnut oil</w:t>
            </w:r>
          </w:p>
        </w:tc>
        <w:tc>
          <w:tcPr>
            <w:tcW w:w="2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7C5B784E" w14:textId="77777777" w:rsidR="001F6333" w:rsidRDefault="00000000">
            <w:r>
              <w:rPr>
                <w:sz w:val="18"/>
                <w:szCs w:val="18"/>
              </w:rPr>
              <w:t>Telangana / Andhra Pradesh</w:t>
            </w:r>
          </w:p>
        </w:tc>
        <w:tc>
          <w:tcPr>
            <w:tcW w:w="224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5C234278" w14:textId="77777777" w:rsidR="001F6333" w:rsidRDefault="00000000">
            <w:r>
              <w:rPr>
                <w:sz w:val="18"/>
                <w:szCs w:val="18"/>
              </w:rPr>
              <w:t xml:space="preserve">$12–18 per </w:t>
            </w:r>
            <w:proofErr w:type="spellStart"/>
            <w:r>
              <w:rPr>
                <w:sz w:val="18"/>
                <w:szCs w:val="18"/>
              </w:rPr>
              <w:t>litre</w:t>
            </w:r>
            <w:proofErr w:type="spellEnd"/>
          </w:p>
        </w:tc>
        <w:tc>
          <w:tcPr>
            <w:tcW w:w="2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4FB9D248" w14:textId="77777777" w:rsidR="001F6333" w:rsidRDefault="00000000">
            <w:r>
              <w:rPr>
                <w:sz w:val="18"/>
                <w:szCs w:val="18"/>
              </w:rPr>
              <w:t>Chemical-free, wood-pressed, traceable</w:t>
            </w:r>
          </w:p>
        </w:tc>
      </w:tr>
      <w:tr w:rsidR="001F6333" w14:paraId="6B41FFF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6A2215DE" w14:textId="77777777" w:rsidR="001F6333" w:rsidRDefault="00000000">
            <w:r>
              <w:rPr>
                <w:sz w:val="18"/>
                <w:szCs w:val="18"/>
              </w:rPr>
              <w:t>Native millets (sorghum, finger millet, foxtail)</w:t>
            </w:r>
          </w:p>
        </w:tc>
        <w:tc>
          <w:tcPr>
            <w:tcW w:w="2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38ADE879" w14:textId="77777777" w:rsidR="001F6333" w:rsidRDefault="00000000">
            <w:r>
              <w:rPr>
                <w:sz w:val="18"/>
                <w:szCs w:val="18"/>
              </w:rPr>
              <w:t>Karnataka / Telangana / MP</w:t>
            </w:r>
          </w:p>
        </w:tc>
        <w:tc>
          <w:tcPr>
            <w:tcW w:w="224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02BC4958" w14:textId="77777777" w:rsidR="001F6333" w:rsidRDefault="00000000">
            <w:r>
              <w:rPr>
                <w:sz w:val="18"/>
                <w:szCs w:val="18"/>
              </w:rPr>
              <w:t>$4–8 per kg</w:t>
            </w:r>
          </w:p>
        </w:tc>
        <w:tc>
          <w:tcPr>
            <w:tcW w:w="2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0C567137" w14:textId="77777777" w:rsidR="001F6333" w:rsidRDefault="00000000">
            <w:r>
              <w:rPr>
                <w:sz w:val="18"/>
                <w:szCs w:val="18"/>
              </w:rPr>
              <w:t>Traditional varieties, no synthetic inputs</w:t>
            </w:r>
          </w:p>
        </w:tc>
      </w:tr>
      <w:tr w:rsidR="001F6333" w14:paraId="14F38AF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5E053495" w14:textId="77777777" w:rsidR="001F6333" w:rsidRDefault="00000000">
            <w:r>
              <w:rPr>
                <w:sz w:val="18"/>
                <w:szCs w:val="18"/>
              </w:rPr>
              <w:t xml:space="preserve">GI-tagged spices (Guntur </w:t>
            </w:r>
            <w:proofErr w:type="spellStart"/>
            <w:r>
              <w:rPr>
                <w:sz w:val="18"/>
                <w:szCs w:val="18"/>
              </w:rPr>
              <w:t>chilli</w:t>
            </w:r>
            <w:proofErr w:type="spellEnd"/>
            <w:r>
              <w:rPr>
                <w:sz w:val="18"/>
                <w:szCs w:val="18"/>
              </w:rPr>
              <w:t>, Coorg pepper)</w:t>
            </w:r>
          </w:p>
        </w:tc>
        <w:tc>
          <w:tcPr>
            <w:tcW w:w="2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08BF19EA" w14:textId="77777777" w:rsidR="001F6333" w:rsidRDefault="00000000">
            <w:r>
              <w:rPr>
                <w:sz w:val="18"/>
                <w:szCs w:val="18"/>
              </w:rPr>
              <w:t>AP / Karnataka</w:t>
            </w:r>
          </w:p>
        </w:tc>
        <w:tc>
          <w:tcPr>
            <w:tcW w:w="224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2651DB0F" w14:textId="77777777" w:rsidR="001F6333" w:rsidRDefault="00000000">
            <w:r>
              <w:rPr>
                <w:sz w:val="18"/>
                <w:szCs w:val="18"/>
              </w:rPr>
              <w:t>$15–30 per kg</w:t>
            </w:r>
          </w:p>
        </w:tc>
        <w:tc>
          <w:tcPr>
            <w:tcW w:w="2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2D4D9901" w14:textId="77777777" w:rsidR="001F6333" w:rsidRDefault="00000000">
            <w:r>
              <w:rPr>
                <w:sz w:val="18"/>
                <w:szCs w:val="18"/>
              </w:rPr>
              <w:t>GI certified, residue tested</w:t>
            </w:r>
          </w:p>
        </w:tc>
      </w:tr>
      <w:tr w:rsidR="001F6333" w14:paraId="031057D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5E25EF47" w14:textId="77777777" w:rsidR="001F6333" w:rsidRDefault="00000000">
            <w:r>
              <w:rPr>
                <w:sz w:val="18"/>
                <w:szCs w:val="18"/>
              </w:rPr>
              <w:t>Wild forest honey</w:t>
            </w:r>
          </w:p>
        </w:tc>
        <w:tc>
          <w:tcPr>
            <w:tcW w:w="2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70596BAE" w14:textId="77777777" w:rsidR="001F6333" w:rsidRDefault="00000000">
            <w:r>
              <w:rPr>
                <w:sz w:val="18"/>
                <w:szCs w:val="18"/>
              </w:rPr>
              <w:t>Odisha / Chhattisgarh tribal FPOs</w:t>
            </w:r>
          </w:p>
        </w:tc>
        <w:tc>
          <w:tcPr>
            <w:tcW w:w="224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3184D9D7" w14:textId="77777777" w:rsidR="001F6333" w:rsidRDefault="00000000">
            <w:r>
              <w:rPr>
                <w:sz w:val="18"/>
                <w:szCs w:val="18"/>
              </w:rPr>
              <w:t>$20–35 per kg</w:t>
            </w:r>
          </w:p>
        </w:tc>
        <w:tc>
          <w:tcPr>
            <w:tcW w:w="2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50A5C8AC" w14:textId="77777777" w:rsidR="001F6333" w:rsidRDefault="00000000">
            <w:r>
              <w:rPr>
                <w:sz w:val="18"/>
                <w:szCs w:val="18"/>
              </w:rPr>
              <w:t>Single-origin, lab certified</w:t>
            </w:r>
          </w:p>
        </w:tc>
      </w:tr>
      <w:tr w:rsidR="001F6333" w14:paraId="2D170AE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25066F0E" w14:textId="77777777" w:rsidR="001F6333" w:rsidRDefault="00000000">
            <w:r>
              <w:rPr>
                <w:sz w:val="18"/>
                <w:szCs w:val="18"/>
              </w:rPr>
              <w:t>Turmeric (</w:t>
            </w:r>
            <w:proofErr w:type="spellStart"/>
            <w:r>
              <w:rPr>
                <w:sz w:val="18"/>
                <w:szCs w:val="18"/>
              </w:rPr>
              <w:t>Lakadong</w:t>
            </w:r>
            <w:proofErr w:type="spellEnd"/>
            <w:r>
              <w:rPr>
                <w:sz w:val="18"/>
                <w:szCs w:val="18"/>
              </w:rPr>
              <w:t xml:space="preserve"> / native varieties)</w:t>
            </w:r>
          </w:p>
        </w:tc>
        <w:tc>
          <w:tcPr>
            <w:tcW w:w="2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02DF3C6A" w14:textId="77777777" w:rsidR="001F6333" w:rsidRDefault="00000000">
            <w:r>
              <w:rPr>
                <w:sz w:val="18"/>
                <w:szCs w:val="18"/>
              </w:rPr>
              <w:t>Meghalaya / Telangana</w:t>
            </w:r>
          </w:p>
        </w:tc>
        <w:tc>
          <w:tcPr>
            <w:tcW w:w="224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491D6E32" w14:textId="77777777" w:rsidR="001F6333" w:rsidRDefault="00000000">
            <w:r>
              <w:rPr>
                <w:sz w:val="18"/>
                <w:szCs w:val="18"/>
              </w:rPr>
              <w:t>$8–15 per kg</w:t>
            </w:r>
          </w:p>
        </w:tc>
        <w:tc>
          <w:tcPr>
            <w:tcW w:w="2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09195D25" w14:textId="77777777" w:rsidR="001F6333" w:rsidRDefault="00000000">
            <w:r>
              <w:rPr>
                <w:sz w:val="18"/>
                <w:szCs w:val="18"/>
              </w:rPr>
              <w:t>High curcumin, documented</w:t>
            </w:r>
          </w:p>
        </w:tc>
      </w:tr>
      <w:tr w:rsidR="001F6333" w14:paraId="623351D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680A8EDE" w14:textId="77777777" w:rsidR="001F6333" w:rsidRDefault="00000000">
            <w:r>
              <w:rPr>
                <w:sz w:val="18"/>
                <w:szCs w:val="18"/>
              </w:rPr>
              <w:t xml:space="preserve">Traditional rice varieties (Sona </w:t>
            </w:r>
            <w:proofErr w:type="spellStart"/>
            <w:r>
              <w:rPr>
                <w:sz w:val="18"/>
                <w:szCs w:val="18"/>
              </w:rPr>
              <w:t>Masuri</w:t>
            </w:r>
            <w:proofErr w:type="spellEnd"/>
            <w:r>
              <w:rPr>
                <w:sz w:val="18"/>
                <w:szCs w:val="18"/>
              </w:rPr>
              <w:t xml:space="preserve">, </w:t>
            </w:r>
            <w:proofErr w:type="spellStart"/>
            <w:r>
              <w:rPr>
                <w:sz w:val="18"/>
                <w:szCs w:val="18"/>
              </w:rPr>
              <w:t>Mappillai</w:t>
            </w:r>
            <w:proofErr w:type="spellEnd"/>
            <w:r>
              <w:rPr>
                <w:sz w:val="18"/>
                <w:szCs w:val="18"/>
              </w:rPr>
              <w:t xml:space="preserve"> Samba)</w:t>
            </w:r>
          </w:p>
        </w:tc>
        <w:tc>
          <w:tcPr>
            <w:tcW w:w="248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7817CF02" w14:textId="77777777" w:rsidR="001F6333" w:rsidRDefault="00000000">
            <w:r>
              <w:rPr>
                <w:sz w:val="18"/>
                <w:szCs w:val="18"/>
              </w:rPr>
              <w:t>Tamil Nadu / Telangana</w:t>
            </w:r>
          </w:p>
        </w:tc>
        <w:tc>
          <w:tcPr>
            <w:tcW w:w="2240" w:type="dxa"/>
            <w:tcBorders>
              <w:top w:val="single" w:sz="1" w:space="0" w:color="B0BEC5"/>
              <w:left w:val="single" w:sz="1" w:space="0" w:color="B0BEC5"/>
              <w:bottom w:val="single" w:sz="1" w:space="0" w:color="B0BEC5"/>
              <w:right w:val="single" w:sz="1" w:space="0" w:color="B0BEC5"/>
            </w:tcBorders>
            <w:shd w:val="clear" w:color="auto" w:fill="F9FBE7"/>
            <w:tcMar>
              <w:top w:w="60" w:type="dxa"/>
              <w:left w:w="120" w:type="dxa"/>
              <w:bottom w:w="60" w:type="dxa"/>
              <w:right w:w="120" w:type="dxa"/>
            </w:tcMar>
          </w:tcPr>
          <w:p w14:paraId="446D834D" w14:textId="77777777" w:rsidR="001F6333" w:rsidRDefault="00000000">
            <w:r>
              <w:rPr>
                <w:sz w:val="18"/>
                <w:szCs w:val="18"/>
              </w:rPr>
              <w:t>$5–10 per kg</w:t>
            </w:r>
          </w:p>
        </w:tc>
        <w:tc>
          <w:tcPr>
            <w:tcW w:w="2240" w:type="dxa"/>
            <w:tcBorders>
              <w:top w:val="single" w:sz="1" w:space="0" w:color="B0BEC5"/>
              <w:left w:val="single" w:sz="1" w:space="0" w:color="B0BEC5"/>
              <w:bottom w:val="single" w:sz="1" w:space="0" w:color="B0BEC5"/>
              <w:right w:val="single" w:sz="1" w:space="0" w:color="B0BEC5"/>
            </w:tcBorders>
            <w:shd w:val="clear" w:color="auto" w:fill="FFFFFF"/>
            <w:tcMar>
              <w:top w:w="60" w:type="dxa"/>
              <w:left w:w="120" w:type="dxa"/>
              <w:bottom w:w="60" w:type="dxa"/>
              <w:right w:w="120" w:type="dxa"/>
            </w:tcMar>
          </w:tcPr>
          <w:p w14:paraId="3852F950" w14:textId="77777777" w:rsidR="001F6333" w:rsidRDefault="00000000">
            <w:r>
              <w:rPr>
                <w:sz w:val="18"/>
                <w:szCs w:val="18"/>
              </w:rPr>
              <w:t>Region-specific, traceable</w:t>
            </w:r>
          </w:p>
        </w:tc>
      </w:tr>
    </w:tbl>
    <w:p w14:paraId="65D6C45F" w14:textId="77777777" w:rsidR="001F6333" w:rsidRDefault="001F6333">
      <w:pPr>
        <w:spacing w:after="120"/>
      </w:pPr>
    </w:p>
    <w:p w14:paraId="7B385D9B" w14:textId="77777777" w:rsidR="001F6333" w:rsidRDefault="00000000">
      <w:pPr>
        <w:pStyle w:val="Heading2"/>
      </w:pPr>
      <w:r>
        <w:t>3.4 Logistics Model</w:t>
      </w:r>
    </w:p>
    <w:p w14:paraId="3C6BEF22" w14:textId="77777777" w:rsidR="001F6333" w:rsidRDefault="00000000">
      <w:pPr>
        <w:spacing w:before="80" w:after="100"/>
      </w:pPr>
      <w:r>
        <w:t>The logistics chain has four stages, each with defined institutional responsibilities:</w:t>
      </w:r>
    </w:p>
    <w:p w14:paraId="13C1AD84" w14:textId="77777777" w:rsidR="001F6333" w:rsidRDefault="00000000">
      <w:pPr>
        <w:pStyle w:val="ListParagraph"/>
        <w:numPr>
          <w:ilvl w:val="0"/>
          <w:numId w:val="2"/>
        </w:numPr>
        <w:spacing w:before="60" w:after="60"/>
      </w:pPr>
      <w:r>
        <w:t>Stage 1 — FPO Aggregation and Processing (India): FPO collects from member farmers, processes (cleaning, drying, milling, packaging), conducts first-level quality testing, packs in export-compliant packaging with QR-coded lot traceability, and delivers to consolidation point.</w:t>
      </w:r>
    </w:p>
    <w:p w14:paraId="082A6358" w14:textId="77777777" w:rsidR="001F6333" w:rsidRDefault="00000000">
      <w:pPr>
        <w:pStyle w:val="ListParagraph"/>
        <w:numPr>
          <w:ilvl w:val="0"/>
          <w:numId w:val="2"/>
        </w:numPr>
        <w:spacing w:before="60" w:after="60"/>
      </w:pPr>
      <w:r>
        <w:t xml:space="preserve">Stage 2 — Export Consolidation (India): A licensed Export Management </w:t>
      </w:r>
      <w:proofErr w:type="spellStart"/>
      <w:r>
        <w:t>Organisation</w:t>
      </w:r>
      <w:proofErr w:type="spellEnd"/>
      <w:r>
        <w:t xml:space="preserve"> (EMO) — contracted by the US cooperative — consolidates shipments from multiple FPOs, obtains phytosanitary certificates and FSSAI export documentation, arranges sea freight (FCL or LCL depending on volume), and manages customs clearance.</w:t>
      </w:r>
    </w:p>
    <w:p w14:paraId="5D31D7E5" w14:textId="77777777" w:rsidR="001F6333" w:rsidRDefault="00000000">
      <w:pPr>
        <w:pStyle w:val="ListParagraph"/>
        <w:numPr>
          <w:ilvl w:val="0"/>
          <w:numId w:val="2"/>
        </w:numPr>
        <w:spacing w:before="60" w:after="60"/>
      </w:pPr>
      <w:r>
        <w:lastRenderedPageBreak/>
        <w:t>Stage 3 — US Import and Warehousing: The US cooperative, in partnership with an FDA-registered food import broker, clears goods through customs, conducts port-entry residue and food safety testing, and warehouses at regional distribution hubs (initially New Jersey and California).</w:t>
      </w:r>
    </w:p>
    <w:p w14:paraId="5C345D7B" w14:textId="77777777" w:rsidR="001F6333" w:rsidRDefault="00000000">
      <w:pPr>
        <w:pStyle w:val="ListParagraph"/>
        <w:numPr>
          <w:ilvl w:val="0"/>
          <w:numId w:val="2"/>
        </w:numPr>
        <w:spacing w:before="60" w:after="60"/>
      </w:pPr>
      <w:r>
        <w:t>Stage 4 — Member Fulfillment: Members pre-order quarterly 'regional food baskets' through the cooperative's digital platform. Orders are picked, packed, and dispatched from regional hubs via UPS/FedEx ground. Members in driving distance of hubs can collect directly (lower cost option).</w:t>
      </w:r>
    </w:p>
    <w:p w14:paraId="5FF32A19" w14:textId="77777777" w:rsidR="001F6333" w:rsidRDefault="00000000">
      <w:pPr>
        <w:pStyle w:val="Heading2"/>
      </w:pPr>
      <w:r>
        <w:t>3.5 Digital Infrastructure</w:t>
      </w:r>
    </w:p>
    <w:p w14:paraId="0EA2E8F0" w14:textId="77777777" w:rsidR="001F6333" w:rsidRDefault="00000000">
      <w:pPr>
        <w:spacing w:before="80" w:after="100"/>
      </w:pPr>
      <w:r>
        <w:t>The platform is not an afterthought — it is the trust backbone of the entire model. Key functional requirements:</w:t>
      </w:r>
    </w:p>
    <w:p w14:paraId="1ACEE93A" w14:textId="77777777" w:rsidR="001F6333" w:rsidRDefault="00000000">
      <w:pPr>
        <w:pStyle w:val="ListParagraph"/>
        <w:numPr>
          <w:ilvl w:val="0"/>
          <w:numId w:val="2"/>
        </w:numPr>
        <w:spacing w:before="60" w:after="60"/>
      </w:pPr>
      <w:r>
        <w:t xml:space="preserve">Traceability layer: Each product lot carries a QR code linking </w:t>
      </w:r>
      <w:proofErr w:type="gramStart"/>
      <w:r>
        <w:t>to:</w:t>
      </w:r>
      <w:proofErr w:type="gramEnd"/>
      <w:r>
        <w:t xml:space="preserve"> farmer name and village, FPO identity, production season, input use declaration, third-party test results, and export date. This is not blockchain marketing — it is basic supply chain documentation made accessible to consumers.</w:t>
      </w:r>
    </w:p>
    <w:p w14:paraId="0ED605BA" w14:textId="77777777" w:rsidR="001F6333" w:rsidRDefault="00000000">
      <w:pPr>
        <w:pStyle w:val="ListParagraph"/>
        <w:numPr>
          <w:ilvl w:val="0"/>
          <w:numId w:val="2"/>
        </w:numPr>
        <w:spacing w:before="60" w:after="60"/>
      </w:pPr>
      <w:r>
        <w:t>Demand aggregation: Members pre-order for the upcoming quarter. Aggregated demand data is shared with FPOs 90 days before harvest/dispatch, enabling production planning rather than speculation.</w:t>
      </w:r>
    </w:p>
    <w:p w14:paraId="43A67820" w14:textId="77777777" w:rsidR="001F6333" w:rsidRDefault="00000000">
      <w:pPr>
        <w:pStyle w:val="ListParagraph"/>
        <w:numPr>
          <w:ilvl w:val="0"/>
          <w:numId w:val="2"/>
        </w:numPr>
        <w:spacing w:before="60" w:after="60"/>
      </w:pPr>
      <w:r>
        <w:t>Cooperative management: Member records, dues, working hour credits, order history, and governance (voting, meeting notices) are managed through the platform.</w:t>
      </w:r>
    </w:p>
    <w:p w14:paraId="645B4F5F" w14:textId="77777777" w:rsidR="001F6333" w:rsidRDefault="00000000">
      <w:pPr>
        <w:pStyle w:val="ListParagraph"/>
        <w:numPr>
          <w:ilvl w:val="0"/>
          <w:numId w:val="2"/>
        </w:numPr>
        <w:spacing w:before="60" w:after="60"/>
      </w:pPr>
      <w:r>
        <w:t>Communication: Direct, named communication channels between cooperative members and FPO farmer-leaders — video calls, voice messages, seasonal updates. This is the relational infrastructure that substitutes for physical proximity.</w:t>
      </w:r>
    </w:p>
    <w:p w14:paraId="205E862E" w14:textId="77777777" w:rsidR="001F6333" w:rsidRDefault="00000000">
      <w:pPr>
        <w:pStyle w:val="Heading1"/>
      </w:pPr>
      <w:r>
        <w:t>4. Value Proposition</w:t>
      </w:r>
    </w:p>
    <w:p w14:paraId="654E4762" w14:textId="77777777" w:rsidR="001F6333" w:rsidRDefault="00000000">
      <w:pPr>
        <w:pStyle w:val="Heading2"/>
      </w:pPr>
      <w:r>
        <w:t>4.1 For Diaspora Consumer Members</w:t>
      </w:r>
    </w:p>
    <w:p w14:paraId="07156F0B" w14:textId="77777777" w:rsidR="001F6333" w:rsidRDefault="00000000">
      <w:pPr>
        <w:pStyle w:val="ListParagraph"/>
        <w:numPr>
          <w:ilvl w:val="0"/>
          <w:numId w:val="2"/>
        </w:numPr>
        <w:spacing w:before="60" w:after="60"/>
      </w:pPr>
      <w:r>
        <w:rPr>
          <w:b/>
          <w:bCs/>
        </w:rPr>
        <w:t xml:space="preserve">Residue-tested products with publicly available test results. No reliance on certification alone — actual testing data is shared with members.: </w:t>
      </w:r>
      <w:r>
        <w:t>Food safety</w:t>
      </w:r>
    </w:p>
    <w:p w14:paraId="5C51B6CF" w14:textId="77777777" w:rsidR="001F6333" w:rsidRDefault="00000000">
      <w:pPr>
        <w:pStyle w:val="ListParagraph"/>
        <w:numPr>
          <w:ilvl w:val="0"/>
          <w:numId w:val="2"/>
        </w:numPr>
        <w:spacing w:before="60" w:after="60"/>
      </w:pPr>
      <w:r>
        <w:rPr>
          <w:b/>
          <w:bCs/>
        </w:rPr>
        <w:t xml:space="preserve">Not 'Product of India' but 'Produced by Ramaiah Farmers Producer Company, Nalgonda district, Telangana — 847 farmer members — March 2026 harvest.': </w:t>
      </w:r>
      <w:r>
        <w:t>Traceability</w:t>
      </w:r>
    </w:p>
    <w:p w14:paraId="45DF1DC8" w14:textId="77777777" w:rsidR="001F6333" w:rsidRDefault="00000000">
      <w:pPr>
        <w:pStyle w:val="ListParagraph"/>
        <w:numPr>
          <w:ilvl w:val="0"/>
          <w:numId w:val="2"/>
        </w:numPr>
        <w:spacing w:before="60" w:after="60"/>
      </w:pPr>
      <w:r>
        <w:rPr>
          <w:b/>
          <w:bCs/>
        </w:rPr>
        <w:t xml:space="preserve">Region-specific varieties that mainstream Indian grocery chains do not carry. A Telugu household can source the exact groundnut oil variety their grandmother used. A Tamilian can source the red </w:t>
      </w:r>
      <w:proofErr w:type="spellStart"/>
      <w:r>
        <w:rPr>
          <w:b/>
          <w:bCs/>
        </w:rPr>
        <w:t>kavuni</w:t>
      </w:r>
      <w:proofErr w:type="spellEnd"/>
      <w:r>
        <w:rPr>
          <w:b/>
          <w:bCs/>
        </w:rPr>
        <w:t xml:space="preserve"> rice their festival cooking requires.: </w:t>
      </w:r>
      <w:r>
        <w:t>Cultural authenticity</w:t>
      </w:r>
    </w:p>
    <w:p w14:paraId="1B8661CB" w14:textId="77777777" w:rsidR="001F6333" w:rsidRDefault="00000000">
      <w:pPr>
        <w:pStyle w:val="ListParagraph"/>
        <w:numPr>
          <w:ilvl w:val="0"/>
          <w:numId w:val="2"/>
        </w:numPr>
        <w:spacing w:before="60" w:after="60"/>
      </w:pPr>
      <w:r>
        <w:rPr>
          <w:b/>
          <w:bCs/>
        </w:rPr>
        <w:t xml:space="preserve">Member ownership eliminates commercial profit extraction. Target: 15-25% below comparable quality products at mainstream ethnic retail.: </w:t>
      </w:r>
      <w:r>
        <w:t>Price advantage</w:t>
      </w:r>
    </w:p>
    <w:p w14:paraId="0D625DF3" w14:textId="77777777" w:rsidR="001F6333" w:rsidRDefault="00000000">
      <w:pPr>
        <w:pStyle w:val="ListParagraph"/>
        <w:numPr>
          <w:ilvl w:val="0"/>
          <w:numId w:val="2"/>
        </w:numPr>
        <w:spacing w:before="60" w:after="60"/>
      </w:pPr>
      <w:r>
        <w:rPr>
          <w:b/>
          <w:bCs/>
        </w:rPr>
        <w:t xml:space="preserve">Membership is participation in a community institution — with governance rights, accountability, and connection to the farms that feed the family.: </w:t>
      </w:r>
      <w:r>
        <w:t>Identity and meaning</w:t>
      </w:r>
    </w:p>
    <w:p w14:paraId="48E93A3E" w14:textId="77777777" w:rsidR="0096091C" w:rsidRDefault="0096091C">
      <w:pPr>
        <w:pStyle w:val="Heading2"/>
      </w:pPr>
    </w:p>
    <w:p w14:paraId="72AA65B8" w14:textId="77777777" w:rsidR="0096091C" w:rsidRDefault="0096091C">
      <w:pPr>
        <w:pStyle w:val="Heading2"/>
      </w:pPr>
    </w:p>
    <w:p w14:paraId="11BAE568" w14:textId="366C4546" w:rsidR="001F6333" w:rsidRDefault="00000000">
      <w:pPr>
        <w:pStyle w:val="Heading2"/>
      </w:pPr>
      <w:r>
        <w:lastRenderedPageBreak/>
        <w:t>4.2 For FPO Farmer Members</w:t>
      </w:r>
    </w:p>
    <w:p w14:paraId="49FF8E1D" w14:textId="77777777" w:rsidR="001F6333" w:rsidRDefault="00000000">
      <w:pPr>
        <w:pStyle w:val="ListParagraph"/>
        <w:numPr>
          <w:ilvl w:val="0"/>
          <w:numId w:val="2"/>
        </w:numPr>
        <w:spacing w:before="60" w:after="60"/>
      </w:pPr>
      <w:r>
        <w:rPr>
          <w:b/>
          <w:bCs/>
        </w:rPr>
        <w:t xml:space="preserve">Direct institutional buyers eliminate multiple intermediary margins. Conservative estimate: 20-35% better price </w:t>
      </w:r>
      <w:proofErr w:type="spellStart"/>
      <w:r>
        <w:rPr>
          <w:b/>
          <w:bCs/>
        </w:rPr>
        <w:t>realisation</w:t>
      </w:r>
      <w:proofErr w:type="spellEnd"/>
      <w:r>
        <w:rPr>
          <w:b/>
          <w:bCs/>
        </w:rPr>
        <w:t xml:space="preserve"> than domestic commodity channels for organic/natural farming products.: </w:t>
      </w:r>
      <w:r>
        <w:t>Price premium</w:t>
      </w:r>
    </w:p>
    <w:p w14:paraId="6BFBC560" w14:textId="77777777" w:rsidR="001F6333" w:rsidRDefault="00000000">
      <w:pPr>
        <w:pStyle w:val="ListParagraph"/>
        <w:numPr>
          <w:ilvl w:val="0"/>
          <w:numId w:val="2"/>
        </w:numPr>
        <w:spacing w:before="60" w:after="60"/>
      </w:pPr>
      <w:r>
        <w:rPr>
          <w:b/>
          <w:bCs/>
        </w:rPr>
        <w:t xml:space="preserve">Pre-order model means FPOs know what volume to produce before the season. This is transformative for small institutions that currently produce on speculation and sell under duress.: </w:t>
      </w:r>
      <w:r>
        <w:t>Demand certainty</w:t>
      </w:r>
    </w:p>
    <w:p w14:paraId="34CFE1B9" w14:textId="77777777" w:rsidR="001F6333" w:rsidRDefault="00000000">
      <w:pPr>
        <w:pStyle w:val="ListParagraph"/>
        <w:numPr>
          <w:ilvl w:val="0"/>
          <w:numId w:val="2"/>
        </w:numPr>
        <w:spacing w:before="60" w:after="60"/>
      </w:pPr>
      <w:r>
        <w:rPr>
          <w:b/>
          <w:bCs/>
        </w:rPr>
        <w:t xml:space="preserve">Export documentation, food safety testing, digital traceability, and packaging development — all provided as partnership support, not charity — build permanent institutional capability.: </w:t>
      </w:r>
      <w:r>
        <w:t>Institutional capacity building</w:t>
      </w:r>
    </w:p>
    <w:p w14:paraId="261334A0" w14:textId="77777777" w:rsidR="001F6333" w:rsidRDefault="00000000">
      <w:pPr>
        <w:pStyle w:val="ListParagraph"/>
        <w:numPr>
          <w:ilvl w:val="0"/>
          <w:numId w:val="2"/>
        </w:numPr>
        <w:spacing w:before="60" w:after="60"/>
      </w:pPr>
      <w:r>
        <w:rPr>
          <w:b/>
          <w:bCs/>
        </w:rPr>
        <w:t xml:space="preserve">Reducing dependence on any single domestic buyer. An FPO with one reliable export channel is structurally stronger than one entirely dependent on NAFED or a state-level procurement window.: </w:t>
      </w:r>
      <w:r>
        <w:t>Market diversification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F6333" w14:paraId="7DE0819E" w14:textId="77777777">
        <w:tblPrEx>
          <w:tblCellMar>
            <w:top w:w="0" w:type="dxa"/>
            <w:bottom w:w="0" w:type="dxa"/>
          </w:tblCellMar>
        </w:tblPrEx>
        <w:tc>
          <w:tcPr>
            <w:tcW w:w="9360" w:type="dxa"/>
            <w:tcBorders>
              <w:top w:val="single" w:sz="1" w:space="0" w:color="B0BEC5"/>
              <w:left w:val="single" w:sz="1" w:space="0" w:color="B0BEC5"/>
              <w:bottom w:val="single" w:sz="1" w:space="0" w:color="B0BEC5"/>
              <w:right w:val="single" w:sz="1" w:space="0" w:color="B0BEC5"/>
            </w:tcBorders>
            <w:shd w:val="clear" w:color="auto" w:fill="E8F5E9"/>
            <w:tcMar>
              <w:top w:w="120" w:type="dxa"/>
              <w:left w:w="200" w:type="dxa"/>
              <w:bottom w:w="120" w:type="dxa"/>
              <w:right w:w="200" w:type="dxa"/>
            </w:tcMar>
          </w:tcPr>
          <w:p w14:paraId="49D69D5D" w14:textId="77777777" w:rsidR="001F6333" w:rsidRDefault="00000000">
            <w:pPr>
              <w:spacing w:after="60"/>
            </w:pPr>
            <w:r>
              <w:rPr>
                <w:b/>
                <w:bCs/>
                <w:color w:val="1B5E20"/>
                <w:sz w:val="18"/>
                <w:szCs w:val="18"/>
              </w:rPr>
              <w:t>PRICE DISTRIBUTION NOTE</w:t>
            </w:r>
          </w:p>
          <w:p w14:paraId="495FDE50" w14:textId="77777777" w:rsidR="001F6333" w:rsidRDefault="00000000">
            <w:r>
              <w:rPr>
                <w:i/>
                <w:iCs/>
              </w:rPr>
              <w:t>The asymmetry of current trade in Indian specialty foods is stark: a US retailer sells a 500g tin of cold-pressed groundnut oil for USD 14–18. The farmer family that grew the groundnuts received approximately USD 0.30–0.50 worth of farm-gate price per 500g equivalent. The cooperative model is designed explicitly to shift this distribution.</w:t>
            </w:r>
          </w:p>
        </w:tc>
      </w:tr>
    </w:tbl>
    <w:p w14:paraId="28D99372" w14:textId="77777777" w:rsidR="001F6333" w:rsidRDefault="001F6333">
      <w:pPr>
        <w:spacing w:after="120"/>
      </w:pPr>
    </w:p>
    <w:p w14:paraId="3DFA386F" w14:textId="77777777" w:rsidR="001F6333" w:rsidRDefault="00000000">
      <w:pPr>
        <w:pStyle w:val="Heading1"/>
      </w:pPr>
      <w:r>
        <w:t>5. Economic Model and Sustainability</w:t>
      </w:r>
    </w:p>
    <w:p w14:paraId="4353C0C2" w14:textId="77777777" w:rsidR="001F6333" w:rsidRDefault="00000000">
      <w:pPr>
        <w:pStyle w:val="Heading2"/>
      </w:pPr>
      <w:r>
        <w:t>5.1 Revenue Architecture</w:t>
      </w:r>
    </w:p>
    <w:p w14:paraId="7F16A26C" w14:textId="77777777" w:rsidR="001F6333" w:rsidRDefault="00000000">
      <w:pPr>
        <w:spacing w:before="80" w:after="100"/>
      </w:pPr>
      <w:r>
        <w:t xml:space="preserve">The cooperative is member-owned and not-for-profit in </w:t>
      </w:r>
      <w:proofErr w:type="gramStart"/>
      <w:r>
        <w:t>orientation, but</w:t>
      </w:r>
      <w:proofErr w:type="gramEnd"/>
      <w:r>
        <w:t xml:space="preserve"> must be financially self-sustaining. Revenue sources:</w:t>
      </w:r>
    </w:p>
    <w:p w14:paraId="2262022C" w14:textId="77777777" w:rsidR="001F6333" w:rsidRDefault="00000000">
      <w:pPr>
        <w:pStyle w:val="ListParagraph"/>
        <w:numPr>
          <w:ilvl w:val="0"/>
          <w:numId w:val="2"/>
        </w:numPr>
        <w:spacing w:before="60" w:after="60"/>
      </w:pPr>
      <w:r>
        <w:t>Product sales margin: 18-22% markup over landed cost (CIF + import duties + US logistics) to cover operations. This is below conventional retail margins of 40-60% for specialty food.</w:t>
      </w:r>
    </w:p>
    <w:p w14:paraId="24FA0BE8" w14:textId="77777777" w:rsidR="001F6333" w:rsidRDefault="00000000">
      <w:pPr>
        <w:pStyle w:val="ListParagraph"/>
        <w:numPr>
          <w:ilvl w:val="0"/>
          <w:numId w:val="2"/>
        </w:numPr>
        <w:spacing w:before="60" w:after="60"/>
      </w:pPr>
      <w:r>
        <w:t>Membership fees: USD 200 joining + USD 25/month minimum commitment provides baseline cash flow predictability.</w:t>
      </w:r>
    </w:p>
    <w:p w14:paraId="27A7866B" w14:textId="77777777" w:rsidR="001F6333" w:rsidRDefault="00000000">
      <w:pPr>
        <w:pStyle w:val="ListParagraph"/>
        <w:numPr>
          <w:ilvl w:val="0"/>
          <w:numId w:val="2"/>
        </w:numPr>
        <w:spacing w:before="60" w:after="60"/>
      </w:pPr>
      <w:r>
        <w:t>Premium product lines: Curated 'origin boxes' (single-FPO, single-season, full-story products) at higher margins for members who want the premium experience.</w:t>
      </w:r>
    </w:p>
    <w:p w14:paraId="60DC871E" w14:textId="77777777" w:rsidR="001F6333" w:rsidRDefault="00000000">
      <w:pPr>
        <w:pStyle w:val="ListParagraph"/>
        <w:numPr>
          <w:ilvl w:val="0"/>
          <w:numId w:val="2"/>
        </w:numPr>
        <w:spacing w:before="60" w:after="60"/>
      </w:pPr>
      <w:r>
        <w:t>Export management fee: For FPOs that wish to access other export channels using the cooperative's compliance infrastructure, a fee-for-service export management arrangement generates additional revenue.</w:t>
      </w:r>
    </w:p>
    <w:p w14:paraId="07387859" w14:textId="77777777" w:rsidR="001F6333" w:rsidRDefault="00000000">
      <w:pPr>
        <w:pStyle w:val="Heading2"/>
      </w:pPr>
      <w:r>
        <w:t>5.2 Break-even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F6333" w14:paraId="23F3FE0E"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1C6D97C5" w14:textId="77777777" w:rsidR="001F6333" w:rsidRDefault="00000000">
            <w:r>
              <w:rPr>
                <w:b/>
                <w:bCs/>
                <w:sz w:val="20"/>
                <w:szCs w:val="20"/>
              </w:rPr>
              <w:t>Phase 1 target members</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3642534" w14:textId="77777777" w:rsidR="001F6333" w:rsidRDefault="00000000">
            <w:r>
              <w:rPr>
                <w:sz w:val="20"/>
                <w:szCs w:val="20"/>
              </w:rPr>
              <w:t>500 households (Years 1–2)</w:t>
            </w:r>
          </w:p>
        </w:tc>
      </w:tr>
      <w:tr w:rsidR="001F6333" w14:paraId="55D9C02D"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62662178" w14:textId="77777777" w:rsidR="001F6333" w:rsidRDefault="00000000">
            <w:r>
              <w:rPr>
                <w:b/>
                <w:bCs/>
                <w:sz w:val="20"/>
                <w:szCs w:val="20"/>
              </w:rPr>
              <w:t xml:space="preserve">Average </w:t>
            </w:r>
            <w:proofErr w:type="gramStart"/>
            <w:r>
              <w:rPr>
                <w:b/>
                <w:bCs/>
                <w:sz w:val="20"/>
                <w:szCs w:val="20"/>
              </w:rPr>
              <w:t>monthly</w:t>
            </w:r>
            <w:proofErr w:type="gramEnd"/>
            <w:r>
              <w:rPr>
                <w:b/>
                <w:bCs/>
                <w:sz w:val="20"/>
                <w:szCs w:val="20"/>
              </w:rPr>
              <w:t xml:space="preserve"> spend per household</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31EF641" w14:textId="77777777" w:rsidR="001F6333" w:rsidRDefault="00000000">
            <w:r>
              <w:rPr>
                <w:sz w:val="20"/>
                <w:szCs w:val="20"/>
              </w:rPr>
              <w:t>USD 80–120 (2-3 product lines)</w:t>
            </w:r>
          </w:p>
        </w:tc>
      </w:tr>
      <w:tr w:rsidR="001F6333" w14:paraId="644D5EFE"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1DAE70C5" w14:textId="77777777" w:rsidR="001F6333" w:rsidRDefault="00000000">
            <w:r>
              <w:rPr>
                <w:b/>
                <w:bCs/>
                <w:sz w:val="20"/>
                <w:szCs w:val="20"/>
              </w:rPr>
              <w:t>Annual revenue at 500 members</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828E7B1" w14:textId="77777777" w:rsidR="001F6333" w:rsidRDefault="00000000">
            <w:r>
              <w:rPr>
                <w:sz w:val="20"/>
                <w:szCs w:val="20"/>
              </w:rPr>
              <w:t>~USD 600,000–720,000</w:t>
            </w:r>
          </w:p>
        </w:tc>
      </w:tr>
      <w:tr w:rsidR="001F6333" w14:paraId="370ED90A"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0742337B" w14:textId="77777777" w:rsidR="001F6333" w:rsidRDefault="00000000">
            <w:r>
              <w:rPr>
                <w:b/>
                <w:bCs/>
                <w:sz w:val="20"/>
                <w:szCs w:val="20"/>
              </w:rPr>
              <w:t>Phase 1 FPO partners</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1BDBD2B" w14:textId="77777777" w:rsidR="001F6333" w:rsidRDefault="00000000">
            <w:r>
              <w:rPr>
                <w:sz w:val="20"/>
                <w:szCs w:val="20"/>
              </w:rPr>
              <w:t>5–8 FPOs across 3–4 states</w:t>
            </w:r>
          </w:p>
        </w:tc>
      </w:tr>
      <w:tr w:rsidR="001F6333" w14:paraId="669B87B1"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4FA913DF" w14:textId="77777777" w:rsidR="001F6333" w:rsidRDefault="00000000">
            <w:r>
              <w:rPr>
                <w:b/>
                <w:bCs/>
                <w:sz w:val="20"/>
                <w:szCs w:val="20"/>
              </w:rPr>
              <w:lastRenderedPageBreak/>
              <w:t>Annual India-side procurement value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46C378B" w14:textId="77777777" w:rsidR="001F6333" w:rsidRDefault="00000000">
            <w:r>
              <w:rPr>
                <w:sz w:val="20"/>
                <w:szCs w:val="20"/>
              </w:rPr>
              <w:t>~USD 180,000–220,000 (30% of revenue)</w:t>
            </w:r>
          </w:p>
        </w:tc>
      </w:tr>
      <w:tr w:rsidR="001F6333" w14:paraId="448C0F3D"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77B173FA" w14:textId="77777777" w:rsidR="001F6333" w:rsidRDefault="00000000">
            <w:r>
              <w:rPr>
                <w:b/>
                <w:bCs/>
                <w:sz w:val="20"/>
                <w:szCs w:val="20"/>
              </w:rPr>
              <w:t>Break-even membership</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DBB467D" w14:textId="77777777" w:rsidR="001F6333" w:rsidRDefault="00000000">
            <w:r>
              <w:rPr>
                <w:sz w:val="20"/>
                <w:szCs w:val="20"/>
              </w:rPr>
              <w:t>Approximately 350 actively purchasing members</w:t>
            </w:r>
          </w:p>
        </w:tc>
      </w:tr>
      <w:tr w:rsidR="001F6333" w14:paraId="3B2BD62F"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8F5E9"/>
            <w:tcMar>
              <w:top w:w="80" w:type="dxa"/>
              <w:left w:w="120" w:type="dxa"/>
              <w:bottom w:w="80" w:type="dxa"/>
              <w:right w:w="120" w:type="dxa"/>
            </w:tcMar>
          </w:tcPr>
          <w:p w14:paraId="4C316B4E" w14:textId="77777777" w:rsidR="001F6333" w:rsidRDefault="00000000">
            <w:r>
              <w:rPr>
                <w:b/>
                <w:bCs/>
                <w:sz w:val="20"/>
                <w:szCs w:val="20"/>
              </w:rPr>
              <w:t>Phase 2 target (Year 3–4)</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EEE6881" w14:textId="77777777" w:rsidR="001F6333" w:rsidRDefault="00000000">
            <w:r>
              <w:rPr>
                <w:sz w:val="20"/>
                <w:szCs w:val="20"/>
              </w:rPr>
              <w:t>2,000+ members, 20+ FPO partners, USD 3M+ annual revenue</w:t>
            </w:r>
          </w:p>
        </w:tc>
      </w:tr>
    </w:tbl>
    <w:p w14:paraId="1BC4A131" w14:textId="77777777" w:rsidR="001F6333" w:rsidRDefault="001F6333">
      <w:pPr>
        <w:spacing w:after="120"/>
      </w:pPr>
    </w:p>
    <w:p w14:paraId="61689FA7" w14:textId="77777777" w:rsidR="001F6333" w:rsidRDefault="00000000">
      <w:pPr>
        <w:pStyle w:val="Heading2"/>
      </w:pPr>
      <w:r>
        <w:t>5.3 FPO Financial Impact</w:t>
      </w:r>
    </w:p>
    <w:p w14:paraId="05C1B51E" w14:textId="77777777" w:rsidR="001F6333" w:rsidRDefault="00000000">
      <w:pPr>
        <w:spacing w:before="80" w:after="100"/>
      </w:pPr>
      <w:r>
        <w:t>At Phase 1 scale (USD 180,000 procurement from 6 FPOs), average procurement per FPO partner is approximately USD 30,000 per year. For an FPO with 500 farmer-members, this represents approximately INR 500,000 per year in additional income — roughly INR 1,000 per farmer-member. Modest at Phase 1, but significant at Phase 2 scale, and with compounding institutional capacity effects.</w:t>
      </w:r>
    </w:p>
    <w:p w14:paraId="13361C41" w14:textId="77777777" w:rsidR="001F6333" w:rsidRDefault="00000000">
      <w:pPr>
        <w:pStyle w:val="Heading1"/>
      </w:pPr>
      <w:r>
        <w:t>6. Regulatory and Compliance Architecture</w:t>
      </w:r>
    </w:p>
    <w:p w14:paraId="1DE69CCB" w14:textId="77777777" w:rsidR="001F6333" w:rsidRDefault="00000000">
      <w:pPr>
        <w:pStyle w:val="Heading2"/>
      </w:pPr>
      <w:r>
        <w:t>6.1 US Regulatory Requirements</w:t>
      </w:r>
    </w:p>
    <w:p w14:paraId="3319CD8C" w14:textId="77777777" w:rsidR="001F6333" w:rsidRDefault="00000000">
      <w:pPr>
        <w:pStyle w:val="ListParagraph"/>
        <w:numPr>
          <w:ilvl w:val="0"/>
          <w:numId w:val="2"/>
        </w:numPr>
        <w:spacing w:before="60" w:after="60"/>
      </w:pPr>
      <w:r>
        <w:t>FDA Prior Notice: All food shipments require advance electronic notification under the Bioterrorism Act. This is standard and manageable with a licensed import broker.</w:t>
      </w:r>
    </w:p>
    <w:p w14:paraId="7FEF375E" w14:textId="77777777" w:rsidR="001F6333" w:rsidRDefault="00000000">
      <w:pPr>
        <w:pStyle w:val="ListParagraph"/>
        <w:numPr>
          <w:ilvl w:val="0"/>
          <w:numId w:val="2"/>
        </w:numPr>
        <w:spacing w:before="60" w:after="60"/>
      </w:pPr>
      <w:r>
        <w:t xml:space="preserve">FDA Food Safety Modernization Act (FSMA): Foreign supplier verification requirements apply. The cooperative must establish supplier verification </w:t>
      </w:r>
      <w:proofErr w:type="spellStart"/>
      <w:r>
        <w:t>programmes</w:t>
      </w:r>
      <w:proofErr w:type="spellEnd"/>
      <w:r>
        <w:t xml:space="preserve"> for each FPO partner — this is </w:t>
      </w:r>
      <w:proofErr w:type="gramStart"/>
      <w:r>
        <w:t>actually aligned</w:t>
      </w:r>
      <w:proofErr w:type="gramEnd"/>
      <w:r>
        <w:t xml:space="preserve"> with the cooperative's traceability goals.</w:t>
      </w:r>
    </w:p>
    <w:p w14:paraId="172C043E" w14:textId="77777777" w:rsidR="001F6333" w:rsidRDefault="00000000">
      <w:pPr>
        <w:pStyle w:val="ListParagraph"/>
        <w:numPr>
          <w:ilvl w:val="0"/>
          <w:numId w:val="2"/>
        </w:numPr>
        <w:spacing w:before="60" w:after="60"/>
      </w:pPr>
      <w:r>
        <w:t>USDA Organic: For products marketed as organic, USDA NOP certification or recognition of equivalent foreign certification is required. India's NPOP has a formal equivalence arrangement with the USDA NOP — FPOs with NPOP certification can sell as organic in the US.</w:t>
      </w:r>
    </w:p>
    <w:p w14:paraId="0EAB7201" w14:textId="77777777" w:rsidR="001F6333" w:rsidRDefault="00000000">
      <w:pPr>
        <w:pStyle w:val="ListParagraph"/>
        <w:numPr>
          <w:ilvl w:val="0"/>
          <w:numId w:val="2"/>
        </w:numPr>
        <w:spacing w:before="60" w:after="60"/>
      </w:pPr>
      <w:r>
        <w:t>Customs and Duties: Indian agricultural products face moderate US import duties (typically 2-20% depending on product). Tariff classification (HTS codes) and country-of-origin documentation must be managed carefully.</w:t>
      </w:r>
    </w:p>
    <w:p w14:paraId="62413BAC" w14:textId="77777777" w:rsidR="001F6333" w:rsidRDefault="00000000">
      <w:pPr>
        <w:pStyle w:val="ListParagraph"/>
        <w:numPr>
          <w:ilvl w:val="0"/>
          <w:numId w:val="2"/>
        </w:numPr>
        <w:spacing w:before="60" w:after="60"/>
      </w:pPr>
      <w:r>
        <w:t>Labelling: FDA food labelling regulations require nutrition facts panels, ingredient declarations, and allergen information in specific formats. Packaging must be designed to these standards before export.</w:t>
      </w:r>
    </w:p>
    <w:p w14:paraId="7B9B0EDF" w14:textId="77777777" w:rsidR="001F6333" w:rsidRDefault="00000000">
      <w:pPr>
        <w:pStyle w:val="Heading2"/>
      </w:pPr>
      <w:r>
        <w:t>6.2 India-Side Compliance</w:t>
      </w:r>
    </w:p>
    <w:p w14:paraId="0696759B" w14:textId="77777777" w:rsidR="001F6333" w:rsidRDefault="00000000">
      <w:pPr>
        <w:pStyle w:val="ListParagraph"/>
        <w:numPr>
          <w:ilvl w:val="0"/>
          <w:numId w:val="2"/>
        </w:numPr>
        <w:spacing w:before="60" w:after="60"/>
      </w:pPr>
      <w:r>
        <w:t>FSSAI export standards: FPOs must meet FSSAI standards for food safety and labelling for export products.</w:t>
      </w:r>
    </w:p>
    <w:p w14:paraId="552A60B2" w14:textId="77777777" w:rsidR="001F6333" w:rsidRDefault="00000000">
      <w:pPr>
        <w:pStyle w:val="ListParagraph"/>
        <w:numPr>
          <w:ilvl w:val="0"/>
          <w:numId w:val="2"/>
        </w:numPr>
        <w:spacing w:before="60" w:after="60"/>
      </w:pPr>
      <w:r>
        <w:t>APEDA registration: Agricultural and Processed Food Products Export Development Authority registration is required for most food export categories.</w:t>
      </w:r>
    </w:p>
    <w:p w14:paraId="55CC7F01" w14:textId="77777777" w:rsidR="001F6333" w:rsidRDefault="00000000">
      <w:pPr>
        <w:pStyle w:val="ListParagraph"/>
        <w:numPr>
          <w:ilvl w:val="0"/>
          <w:numId w:val="2"/>
        </w:numPr>
        <w:spacing w:before="60" w:after="60"/>
      </w:pPr>
      <w:r>
        <w:t xml:space="preserve">Phytosanitary certificates: Issued by the National Plant Protection </w:t>
      </w:r>
      <w:proofErr w:type="spellStart"/>
      <w:r>
        <w:t>Organisation</w:t>
      </w:r>
      <w:proofErr w:type="spellEnd"/>
      <w:r>
        <w:t xml:space="preserve"> for plant products. Standard documentation for each shipment.</w:t>
      </w:r>
    </w:p>
    <w:p w14:paraId="21312A3F" w14:textId="77777777" w:rsidR="001F6333" w:rsidRDefault="00000000">
      <w:pPr>
        <w:pStyle w:val="ListParagraph"/>
        <w:numPr>
          <w:ilvl w:val="0"/>
          <w:numId w:val="2"/>
        </w:numPr>
        <w:spacing w:before="60" w:after="60"/>
      </w:pPr>
      <w:r>
        <w:t>IEC (Import Export Code): Required at the FPO level. Obtainable from DGFT — support for FPOs to obtain this is part of the partnership support package.</w:t>
      </w:r>
    </w:p>
    <w:p w14:paraId="2BBC4BC5" w14:textId="77777777" w:rsidR="0096091C" w:rsidRDefault="0096091C">
      <w:pPr>
        <w:rPr>
          <w:b/>
          <w:bCs/>
          <w:color w:val="1B5E20"/>
          <w:sz w:val="32"/>
          <w:szCs w:val="32"/>
        </w:rPr>
      </w:pPr>
      <w:r>
        <w:br w:type="page"/>
      </w:r>
    </w:p>
    <w:p w14:paraId="720D766C" w14:textId="0E0D3524" w:rsidR="001F6333" w:rsidRDefault="00000000">
      <w:pPr>
        <w:pStyle w:val="Heading1"/>
      </w:pPr>
      <w:r>
        <w:lastRenderedPageBreak/>
        <w:t>7. Risks, Constraints, and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F6333" w14:paraId="336F00F0"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1B5E20"/>
            <w:tcMar>
              <w:top w:w="80" w:type="dxa"/>
              <w:left w:w="120" w:type="dxa"/>
              <w:bottom w:w="80" w:type="dxa"/>
              <w:right w:w="120" w:type="dxa"/>
            </w:tcMar>
          </w:tcPr>
          <w:p w14:paraId="0984FEC1" w14:textId="77777777" w:rsidR="001F6333" w:rsidRDefault="00000000">
            <w:r>
              <w:rPr>
                <w:b/>
                <w:bCs/>
                <w:color w:val="FFFFFF"/>
                <w:sz w:val="20"/>
                <w:szCs w:val="20"/>
              </w:rPr>
              <w:t>Risk / Constraint</w:t>
            </w:r>
          </w:p>
        </w:tc>
        <w:tc>
          <w:tcPr>
            <w:tcW w:w="3580" w:type="dxa"/>
            <w:tcBorders>
              <w:top w:val="single" w:sz="1" w:space="0" w:color="B0BEC5"/>
              <w:left w:val="single" w:sz="1" w:space="0" w:color="B0BEC5"/>
              <w:bottom w:val="single" w:sz="1" w:space="0" w:color="B0BEC5"/>
              <w:right w:val="single" w:sz="1" w:space="0" w:color="B0BEC5"/>
            </w:tcBorders>
            <w:shd w:val="clear" w:color="auto" w:fill="1B5E20"/>
            <w:tcMar>
              <w:top w:w="80" w:type="dxa"/>
              <w:left w:w="120" w:type="dxa"/>
              <w:bottom w:w="80" w:type="dxa"/>
              <w:right w:w="120" w:type="dxa"/>
            </w:tcMar>
          </w:tcPr>
          <w:p w14:paraId="4E2DECC8" w14:textId="77777777" w:rsidR="001F6333" w:rsidRDefault="00000000">
            <w:r>
              <w:rPr>
                <w:b/>
                <w:bCs/>
                <w:color w:val="FFFFFF"/>
                <w:sz w:val="20"/>
                <w:szCs w:val="20"/>
              </w:rPr>
              <w:t>Nature of Problem</w:t>
            </w:r>
          </w:p>
        </w:tc>
        <w:tc>
          <w:tcPr>
            <w:tcW w:w="3580" w:type="dxa"/>
            <w:tcBorders>
              <w:top w:val="single" w:sz="1" w:space="0" w:color="B0BEC5"/>
              <w:left w:val="single" w:sz="1" w:space="0" w:color="B0BEC5"/>
              <w:bottom w:val="single" w:sz="1" w:space="0" w:color="B0BEC5"/>
              <w:right w:val="single" w:sz="1" w:space="0" w:color="B0BEC5"/>
            </w:tcBorders>
            <w:shd w:val="clear" w:color="auto" w:fill="1B5E20"/>
            <w:tcMar>
              <w:top w:w="80" w:type="dxa"/>
              <w:left w:w="120" w:type="dxa"/>
              <w:bottom w:w="80" w:type="dxa"/>
              <w:right w:w="120" w:type="dxa"/>
            </w:tcMar>
          </w:tcPr>
          <w:p w14:paraId="52E1971C" w14:textId="77777777" w:rsidR="001F6333" w:rsidRDefault="00000000">
            <w:r>
              <w:rPr>
                <w:b/>
                <w:bCs/>
                <w:color w:val="FFFFFF"/>
                <w:sz w:val="20"/>
                <w:szCs w:val="20"/>
              </w:rPr>
              <w:t>Mitigation Strategy</w:t>
            </w:r>
          </w:p>
        </w:tc>
      </w:tr>
      <w:tr w:rsidR="001F6333" w14:paraId="5C1432D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483C304" w14:textId="77777777" w:rsidR="001F6333" w:rsidRDefault="00000000">
            <w:r>
              <w:rPr>
                <w:sz w:val="18"/>
                <w:szCs w:val="18"/>
              </w:rPr>
              <w:t>FPO institutional readiness</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DDD4367" w14:textId="77777777" w:rsidR="001F6333" w:rsidRDefault="00000000">
            <w:r>
              <w:rPr>
                <w:sz w:val="18"/>
                <w:szCs w:val="18"/>
              </w:rPr>
              <w:t>Most FPOs lack export documentation capacity, food safety testing, and packaging capability</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C6F7CD0" w14:textId="77777777" w:rsidR="001F6333" w:rsidRDefault="00000000">
            <w:r>
              <w:rPr>
                <w:sz w:val="18"/>
                <w:szCs w:val="18"/>
              </w:rPr>
              <w:t>Phased entry: only export-ready FPOs in Phase 1; structured capacity building for Phase 2 FPOs using cooperative's EMO infrastructure</w:t>
            </w:r>
          </w:p>
        </w:tc>
      </w:tr>
      <w:tr w:rsidR="001F6333" w14:paraId="779A7B8F"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DEE747D" w14:textId="77777777" w:rsidR="001F6333" w:rsidRDefault="00000000">
            <w:r>
              <w:rPr>
                <w:sz w:val="18"/>
                <w:szCs w:val="18"/>
              </w:rPr>
              <w:t>Logistics cost and perishability</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FF79CDB" w14:textId="77777777" w:rsidR="001F6333" w:rsidRDefault="00000000">
            <w:r>
              <w:rPr>
                <w:sz w:val="18"/>
                <w:szCs w:val="18"/>
              </w:rPr>
              <w:t>Sea freight adds 25–35 days; perishables are non-viable; cold chain adds significant cost</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29492EF0" w14:textId="77777777" w:rsidR="001F6333" w:rsidRDefault="00000000">
            <w:r>
              <w:rPr>
                <w:sz w:val="18"/>
                <w:szCs w:val="18"/>
              </w:rPr>
              <w:t>Phase 1 strictly shelf-stable products; evaluate air freight for high-value, low-weight products (spices, medicinal herbs) in later phases</w:t>
            </w:r>
          </w:p>
        </w:tc>
      </w:tr>
      <w:tr w:rsidR="001F6333" w14:paraId="7658EEB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C831D00" w14:textId="77777777" w:rsidR="001F6333" w:rsidRDefault="00000000">
            <w:r>
              <w:rPr>
                <w:sz w:val="18"/>
                <w:szCs w:val="18"/>
              </w:rPr>
              <w:t>Regulatory compliance failure</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CFC732C" w14:textId="77777777" w:rsidR="001F6333" w:rsidRDefault="00000000">
            <w:r>
              <w:rPr>
                <w:sz w:val="18"/>
                <w:szCs w:val="18"/>
              </w:rPr>
              <w:t>A single FDA import alert on any shipment damages cooperative credibility severely</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BDB47AA" w14:textId="77777777" w:rsidR="001F6333" w:rsidRDefault="00000000">
            <w:r>
              <w:rPr>
                <w:sz w:val="18"/>
                <w:szCs w:val="18"/>
              </w:rPr>
              <w:t>Pre-shipment residue testing in NABL-accredited labs in India; FDA-registered import broker with established track record; conservative entry with thoroughly tested products</w:t>
            </w:r>
          </w:p>
        </w:tc>
      </w:tr>
      <w:tr w:rsidR="001F6333" w14:paraId="74D2ADB5"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CCAD7E5" w14:textId="77777777" w:rsidR="001F6333" w:rsidRDefault="00000000">
            <w:r>
              <w:rPr>
                <w:sz w:val="18"/>
                <w:szCs w:val="18"/>
              </w:rPr>
              <w:t>Trust deficit across distance</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CC937F2" w14:textId="77777777" w:rsidR="001F6333" w:rsidRDefault="00000000">
            <w:r>
              <w:rPr>
                <w:sz w:val="18"/>
                <w:szCs w:val="18"/>
              </w:rPr>
              <w:t>Members cannot verify FPO claims; FPOs cannot verify cooperative payment reliability</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E740AE4" w14:textId="77777777" w:rsidR="001F6333" w:rsidRDefault="00000000">
            <w:r>
              <w:rPr>
                <w:sz w:val="18"/>
                <w:szCs w:val="18"/>
              </w:rPr>
              <w:t xml:space="preserve">Traceability platform with real testing data (not just QR marketing); advance payment model — cooperative pays 50% on dispatch, 50% on delivery; annual member-farmer video exchange </w:t>
            </w:r>
            <w:proofErr w:type="spellStart"/>
            <w:r>
              <w:rPr>
                <w:sz w:val="18"/>
                <w:szCs w:val="18"/>
              </w:rPr>
              <w:t>programmes</w:t>
            </w:r>
            <w:proofErr w:type="spellEnd"/>
          </w:p>
        </w:tc>
      </w:tr>
      <w:tr w:rsidR="001F6333" w14:paraId="54DEFC15"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515EF3B6" w14:textId="77777777" w:rsidR="001F6333" w:rsidRDefault="00000000">
            <w:r>
              <w:rPr>
                <w:sz w:val="18"/>
                <w:szCs w:val="18"/>
              </w:rPr>
              <w:t>Scale vs. authenticity tension</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42B869CE" w14:textId="77777777" w:rsidR="001F6333" w:rsidRDefault="00000000">
            <w:r>
              <w:rPr>
                <w:sz w:val="18"/>
                <w:szCs w:val="18"/>
              </w:rPr>
              <w:t>Growth pressure may push toward commodity sourcing at the expense of FPO specificity</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7BFD1C3" w14:textId="77777777" w:rsidR="001F6333" w:rsidRDefault="00000000">
            <w:r>
              <w:rPr>
                <w:sz w:val="18"/>
                <w:szCs w:val="18"/>
              </w:rPr>
              <w:t>Governance rules: board must include FPO representatives; cooperative charter includes explicit sourcing principles that require member vote to modify</w:t>
            </w:r>
          </w:p>
        </w:tc>
      </w:tr>
      <w:tr w:rsidR="001F6333" w14:paraId="01D9AC0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9798E18" w14:textId="77777777" w:rsidR="001F6333" w:rsidRDefault="00000000">
            <w:r>
              <w:rPr>
                <w:sz w:val="18"/>
                <w:szCs w:val="18"/>
              </w:rPr>
              <w:t>FPO governance failures</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74CE7BE" w14:textId="77777777" w:rsidR="001F6333" w:rsidRDefault="00000000">
            <w:r>
              <w:rPr>
                <w:sz w:val="18"/>
                <w:szCs w:val="18"/>
              </w:rPr>
              <w:t>FPOs can be captured by dominant shareholders; quality can deteriorate without detection</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7C632043" w14:textId="77777777" w:rsidR="001F6333" w:rsidRDefault="00000000">
            <w:r>
              <w:rPr>
                <w:sz w:val="18"/>
                <w:szCs w:val="18"/>
              </w:rPr>
              <w:t>Annual third-party audit of FPO governance and production practices as condition of continued partnership; residue testing of every lot, not just periodic sampling</w:t>
            </w:r>
          </w:p>
        </w:tc>
      </w:tr>
      <w:tr w:rsidR="001F6333" w14:paraId="60D6130E"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16A9E5A9" w14:textId="77777777" w:rsidR="001F6333" w:rsidRDefault="00000000">
            <w:r>
              <w:rPr>
                <w:sz w:val="18"/>
                <w:szCs w:val="18"/>
              </w:rPr>
              <w:t>Currency and payment risk</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0EDC38B3" w14:textId="77777777" w:rsidR="001F6333" w:rsidRDefault="00000000">
            <w:r>
              <w:rPr>
                <w:sz w:val="18"/>
                <w:szCs w:val="18"/>
              </w:rPr>
              <w:t>Rupee-dollar fluctuations affect FPO income in rupee terms</w:t>
            </w:r>
          </w:p>
        </w:tc>
        <w:tc>
          <w:tcPr>
            <w:tcW w:w="35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3177ED44" w14:textId="77777777" w:rsidR="001F6333" w:rsidRDefault="00000000">
            <w:r>
              <w:rPr>
                <w:sz w:val="18"/>
                <w:szCs w:val="18"/>
              </w:rPr>
              <w:t>Contracts denominated in rupees; cooperative bears currency risk as part of partnership commitment</w:t>
            </w:r>
          </w:p>
        </w:tc>
      </w:tr>
    </w:tbl>
    <w:p w14:paraId="6D661410" w14:textId="77777777" w:rsidR="001F6333" w:rsidRDefault="00000000">
      <w:pPr>
        <w:pStyle w:val="Heading1"/>
      </w:pPr>
      <w:r>
        <w:t>8. Implementation Roadmap</w:t>
      </w:r>
    </w:p>
    <w:p w14:paraId="001C98B6" w14:textId="77777777" w:rsidR="001F6333" w:rsidRDefault="00000000">
      <w:pPr>
        <w:pStyle w:val="Heading2"/>
      </w:pPr>
      <w:r>
        <w:t>Phase 1: Foundation (Months 1–18)</w:t>
      </w:r>
    </w:p>
    <w:p w14:paraId="641B2AFF" w14:textId="77777777" w:rsidR="001F6333" w:rsidRDefault="00000000">
      <w:pPr>
        <w:pStyle w:val="ListParagraph"/>
        <w:numPr>
          <w:ilvl w:val="0"/>
          <w:numId w:val="2"/>
        </w:numPr>
        <w:spacing w:before="60" w:after="60"/>
      </w:pPr>
      <w:r>
        <w:t>Months 1–4: Incorporate cooperative in New Jersey or California. Recruit founding member group (target: 100 charter members). Identify and assess 5–8 FPO partners in 3–4 states with CSA/partner NGO support. Engage FDA-registered import broker and logistics partner.</w:t>
      </w:r>
    </w:p>
    <w:p w14:paraId="014D7147" w14:textId="77777777" w:rsidR="001F6333" w:rsidRDefault="00000000">
      <w:pPr>
        <w:pStyle w:val="ListParagraph"/>
        <w:numPr>
          <w:ilvl w:val="0"/>
          <w:numId w:val="2"/>
        </w:numPr>
        <w:spacing w:before="60" w:after="60"/>
      </w:pPr>
      <w:r>
        <w:t xml:space="preserve">Months 4–8: FPO export readiness assessment and gap-filling. First product range </w:t>
      </w:r>
      <w:proofErr w:type="spellStart"/>
      <w:r>
        <w:t>finalised</w:t>
      </w:r>
      <w:proofErr w:type="spellEnd"/>
      <w:r>
        <w:t>. Packaging and labelling designed to FDA standards. Pre-shipment residue testing protocol established with NABL-accredited lab. Traceability platform (minimum viable version) built and linked to first FPO partners.</w:t>
      </w:r>
    </w:p>
    <w:p w14:paraId="12FF5D3B" w14:textId="77777777" w:rsidR="001F6333" w:rsidRDefault="00000000">
      <w:pPr>
        <w:pStyle w:val="ListParagraph"/>
        <w:numPr>
          <w:ilvl w:val="0"/>
          <w:numId w:val="2"/>
        </w:numPr>
        <w:spacing w:before="60" w:after="60"/>
      </w:pPr>
      <w:r>
        <w:t>Months 8–12: First pilot shipment — small FCL or LCL container. Products made available to charter members at pilot pricing. Member feedback collected systematically. Any compliance issues identified and resolved before scale-up.</w:t>
      </w:r>
    </w:p>
    <w:p w14:paraId="69A848E5" w14:textId="77777777" w:rsidR="001F6333" w:rsidRDefault="00000000">
      <w:pPr>
        <w:pStyle w:val="ListParagraph"/>
        <w:numPr>
          <w:ilvl w:val="0"/>
          <w:numId w:val="2"/>
        </w:numPr>
        <w:spacing w:before="60" w:after="60"/>
      </w:pPr>
      <w:r>
        <w:lastRenderedPageBreak/>
        <w:t>Months 12–18: Membership campaign targeting Indian-origin diaspora in NJ/NY metro area. Target: 500 active members. Second FPO cohort onboarded with experience from Phase 1.</w:t>
      </w:r>
    </w:p>
    <w:p w14:paraId="780161D3" w14:textId="77777777" w:rsidR="001F6333" w:rsidRDefault="00000000">
      <w:pPr>
        <w:pStyle w:val="Heading2"/>
      </w:pPr>
      <w:r>
        <w:t>Phase 2: Consolidation and Scale (Months 18–42)</w:t>
      </w:r>
    </w:p>
    <w:p w14:paraId="6812E212" w14:textId="77777777" w:rsidR="001F6333" w:rsidRDefault="00000000">
      <w:pPr>
        <w:pStyle w:val="ListParagraph"/>
        <w:numPr>
          <w:ilvl w:val="0"/>
          <w:numId w:val="2"/>
        </w:numPr>
        <w:spacing w:before="60" w:after="60"/>
      </w:pPr>
      <w:r>
        <w:t>Expand to California and Texas chapters. Target: 2,000 members across chapters.</w:t>
      </w:r>
    </w:p>
    <w:p w14:paraId="3777C77F" w14:textId="77777777" w:rsidR="001F6333" w:rsidRDefault="00000000">
      <w:pPr>
        <w:pStyle w:val="ListParagraph"/>
        <w:numPr>
          <w:ilvl w:val="0"/>
          <w:numId w:val="2"/>
        </w:numPr>
        <w:spacing w:before="60" w:after="60"/>
      </w:pPr>
      <w:r>
        <w:t xml:space="preserve">FPO partner network expands to 20+ </w:t>
      </w:r>
      <w:proofErr w:type="spellStart"/>
      <w:r>
        <w:t>organisations</w:t>
      </w:r>
      <w:proofErr w:type="spellEnd"/>
      <w:r>
        <w:t xml:space="preserve"> across 8+ states.</w:t>
      </w:r>
    </w:p>
    <w:p w14:paraId="092D2FC0" w14:textId="77777777" w:rsidR="001F6333" w:rsidRDefault="00000000">
      <w:pPr>
        <w:pStyle w:val="ListParagraph"/>
        <w:numPr>
          <w:ilvl w:val="0"/>
          <w:numId w:val="2"/>
        </w:numPr>
        <w:spacing w:before="60" w:after="60"/>
      </w:pPr>
      <w:r>
        <w:t xml:space="preserve">Product range </w:t>
      </w:r>
      <w:proofErr w:type="gramStart"/>
      <w:r>
        <w:t>deepens:</w:t>
      </w:r>
      <w:proofErr w:type="gramEnd"/>
      <w:r>
        <w:t xml:space="preserve"> additional millet varieties, traditional pulses, medicinal herbs, and regionally specific condiments.</w:t>
      </w:r>
    </w:p>
    <w:p w14:paraId="258D9FB6" w14:textId="77777777" w:rsidR="001F6333" w:rsidRDefault="00000000">
      <w:pPr>
        <w:pStyle w:val="ListParagraph"/>
        <w:numPr>
          <w:ilvl w:val="0"/>
          <w:numId w:val="2"/>
        </w:numPr>
        <w:spacing w:before="60" w:after="60"/>
      </w:pPr>
      <w:r>
        <w:t>Export management infrastructure offered to FPOs for other export markets (UK, Canada, Australia Indian diaspora).</w:t>
      </w:r>
    </w:p>
    <w:p w14:paraId="4534BD1E" w14:textId="77777777" w:rsidR="001F6333" w:rsidRDefault="00000000">
      <w:pPr>
        <w:pStyle w:val="ListParagraph"/>
        <w:numPr>
          <w:ilvl w:val="0"/>
          <w:numId w:val="2"/>
        </w:numPr>
        <w:spacing w:before="60" w:after="60"/>
      </w:pPr>
      <w:r>
        <w:t>Annual cooperative general meeting with FPO representative participation (video-linked).</w:t>
      </w:r>
    </w:p>
    <w:p w14:paraId="134803FD" w14:textId="77777777" w:rsidR="001F6333" w:rsidRDefault="00000000">
      <w:pPr>
        <w:pStyle w:val="Heading2"/>
      </w:pPr>
      <w:r>
        <w:t xml:space="preserve">Phase 3: </w:t>
      </w:r>
      <w:proofErr w:type="spellStart"/>
      <w:r>
        <w:t>Institutionalisation</w:t>
      </w:r>
      <w:proofErr w:type="spellEnd"/>
      <w:r>
        <w:t xml:space="preserve"> (Year 4 onwards)</w:t>
      </w:r>
    </w:p>
    <w:p w14:paraId="4CCDBD74" w14:textId="77777777" w:rsidR="001F6333" w:rsidRDefault="00000000">
      <w:pPr>
        <w:pStyle w:val="ListParagraph"/>
        <w:numPr>
          <w:ilvl w:val="0"/>
          <w:numId w:val="2"/>
        </w:numPr>
        <w:spacing w:before="60" w:after="60"/>
      </w:pPr>
      <w:r>
        <w:t>Cooperative is financially self-sustaining at USD 3M+ annual revenue.</w:t>
      </w:r>
    </w:p>
    <w:p w14:paraId="0BE9DBFE" w14:textId="77777777" w:rsidR="001F6333" w:rsidRDefault="00000000">
      <w:pPr>
        <w:pStyle w:val="ListParagraph"/>
        <w:numPr>
          <w:ilvl w:val="0"/>
          <w:numId w:val="2"/>
        </w:numPr>
        <w:spacing w:before="60" w:after="60"/>
      </w:pPr>
      <w:r>
        <w:t>Establish a Cooperative Development Fund (2% of revenue) to support new FPO export readiness.</w:t>
      </w:r>
    </w:p>
    <w:p w14:paraId="25A95260" w14:textId="77777777" w:rsidR="001F6333" w:rsidRDefault="00000000">
      <w:pPr>
        <w:pStyle w:val="ListParagraph"/>
        <w:numPr>
          <w:ilvl w:val="0"/>
          <w:numId w:val="2"/>
        </w:numPr>
        <w:spacing w:before="60" w:after="60"/>
      </w:pPr>
      <w:r>
        <w:t>Explore physical cooperative stores in high-density diaspora areas (longer-term).</w:t>
      </w:r>
    </w:p>
    <w:p w14:paraId="6BCA0211" w14:textId="77777777" w:rsidR="001F6333" w:rsidRDefault="00000000">
      <w:pPr>
        <w:pStyle w:val="ListParagraph"/>
        <w:numPr>
          <w:ilvl w:val="0"/>
          <w:numId w:val="2"/>
        </w:numPr>
        <w:spacing w:before="60" w:after="60"/>
      </w:pPr>
      <w:r>
        <w:t>Publish annual impact report: farmer income data, residue testing results, cooperative financials.</w:t>
      </w:r>
    </w:p>
    <w:p w14:paraId="7EE44855" w14:textId="77777777" w:rsidR="001F6333" w:rsidRDefault="00000000">
      <w:pPr>
        <w:pStyle w:val="Heading1"/>
      </w:pPr>
      <w:r>
        <w:t>9. Innovation Opportunities</w:t>
      </w:r>
    </w:p>
    <w:p w14:paraId="16B7E89B" w14:textId="77777777" w:rsidR="001F6333" w:rsidRDefault="00000000">
      <w:pPr>
        <w:spacing w:before="80" w:after="100"/>
      </w:pPr>
      <w:r>
        <w:t>Several innovations embedded in this model deserve explicit attention as they represent genuine departures from standard export chain logic:</w:t>
      </w:r>
    </w:p>
    <w:p w14:paraId="28634239" w14:textId="77777777" w:rsidR="001F6333" w:rsidRDefault="00000000">
      <w:pPr>
        <w:pStyle w:val="ListParagraph"/>
        <w:numPr>
          <w:ilvl w:val="0"/>
          <w:numId w:val="2"/>
        </w:numPr>
        <w:spacing w:before="60" w:after="60"/>
      </w:pPr>
      <w:r>
        <w:t>Demand-first production planning: Quarterly pre-orders shared with FPOs 90 days before harvest create genuine demand visibility. This is the reverse of conventional commodity trade — FPOs produce to known demand, not on speculation. Over time, this enables FPOs to diversify into higher-value crops matched to diaspora preferences.</w:t>
      </w:r>
    </w:p>
    <w:p w14:paraId="02F05C3A" w14:textId="77777777" w:rsidR="001F6333" w:rsidRDefault="00000000">
      <w:pPr>
        <w:pStyle w:val="ListParagraph"/>
        <w:numPr>
          <w:ilvl w:val="0"/>
          <w:numId w:val="2"/>
        </w:numPr>
        <w:spacing w:before="60" w:after="60"/>
      </w:pPr>
      <w:r>
        <w:t>Diaspora-led variety discovery: Members can nominate traditional varieties they remember from childhood that are no longer commercially available. The cooperative can work with FPOs and gene banks to source, revive, and bring these varieties to market. This is culturally significant and economically defensible — rare traditional varieties command exceptional premiums.</w:t>
      </w:r>
    </w:p>
    <w:p w14:paraId="5A0ED68A" w14:textId="77777777" w:rsidR="001F6333" w:rsidRDefault="00000000">
      <w:pPr>
        <w:pStyle w:val="ListParagraph"/>
        <w:numPr>
          <w:ilvl w:val="0"/>
          <w:numId w:val="2"/>
        </w:numPr>
        <w:spacing w:before="60" w:after="60"/>
      </w:pPr>
      <w:r>
        <w:t>Subscription-based regional food baskets: Annual subscription to a 'Telangana basket,' a 'Tamil basket,' a 'North Indian basket' — curated by regional food experts, sourced from FPOs in those regions. Basket contents vary seasonally. This creates recurring revenue and deep member engagement.</w:t>
      </w:r>
    </w:p>
    <w:p w14:paraId="06495231" w14:textId="77777777" w:rsidR="001F6333" w:rsidRDefault="00000000">
      <w:pPr>
        <w:pStyle w:val="ListParagraph"/>
        <w:numPr>
          <w:ilvl w:val="0"/>
          <w:numId w:val="2"/>
        </w:numPr>
        <w:spacing w:before="60" w:after="60"/>
      </w:pPr>
      <w:r>
        <w:t>Layered traceability (not blockchain theatre): The temptation in any traceability initiative is to deploy blockchain as a marketing tool while the underlying supply chain data remains unverified. This model inverts the priority: invest first in actual testing and farm-level documentation; the digital interface is just a display layer. Trust is earned through test results, not technology architecture.</w:t>
      </w:r>
    </w:p>
    <w:p w14:paraId="2A1436DB" w14:textId="625D83F2" w:rsidR="001F6333" w:rsidRDefault="00000000" w:rsidP="0096091C">
      <w:pPr>
        <w:pStyle w:val="ListParagraph"/>
        <w:numPr>
          <w:ilvl w:val="0"/>
          <w:numId w:val="2"/>
        </w:numPr>
        <w:spacing w:before="60" w:after="60"/>
      </w:pPr>
      <w:r>
        <w:t>FPO-to-FPO learning: As the cooperative's FPO partner network grows, it becomes a natural peer learning network for export readiness, quality management, and institutional governance. The cooperative can facilitate this deliberately.</w:t>
      </w:r>
    </w:p>
    <w:p w14:paraId="64892EF2" w14:textId="77777777" w:rsidR="001F6333" w:rsidRDefault="00000000">
      <w:pPr>
        <w:pStyle w:val="Heading1"/>
      </w:pPr>
      <w:r>
        <w:lastRenderedPageBreak/>
        <w:t>10. Governance and Long-Term Accountability</w:t>
      </w:r>
    </w:p>
    <w:p w14:paraId="7DDAED60" w14:textId="77777777" w:rsidR="001F6333" w:rsidRDefault="00000000">
      <w:pPr>
        <w:spacing w:before="80" w:after="100"/>
      </w:pPr>
      <w:r>
        <w:t xml:space="preserve">The cooperative's governance must be designed at the outset to prevent the common failure modes of diaspora </w:t>
      </w:r>
      <w:proofErr w:type="spellStart"/>
      <w:r>
        <w:t>organisations</w:t>
      </w:r>
      <w:proofErr w:type="spellEnd"/>
      <w:r>
        <w:t>: founder capture, cultural politics superseding economic logic, and gradual drift toward a social club rather than an economic institution.</w:t>
      </w:r>
    </w:p>
    <w:p w14:paraId="52D1788E" w14:textId="77777777" w:rsidR="001F6333" w:rsidRDefault="00000000">
      <w:pPr>
        <w:pStyle w:val="Heading2"/>
      </w:pPr>
      <w:r>
        <w:t>10.1 Governance Safeguards</w:t>
      </w:r>
    </w:p>
    <w:p w14:paraId="490AC304" w14:textId="77777777" w:rsidR="001F6333" w:rsidRDefault="00000000">
      <w:pPr>
        <w:pStyle w:val="ListParagraph"/>
        <w:numPr>
          <w:ilvl w:val="0"/>
          <w:numId w:val="2"/>
        </w:numPr>
        <w:spacing w:before="60" w:after="60"/>
      </w:pPr>
      <w:r>
        <w:t>FPO representation: The cooperative board must include at least two seats (non-voting advisory) for representatives of FPO partner institutions. This is not tokenism — it is structural accountability to the farmer side of the value chain.</w:t>
      </w:r>
    </w:p>
    <w:p w14:paraId="3CE84BB7" w14:textId="77777777" w:rsidR="001F6333" w:rsidRDefault="00000000">
      <w:pPr>
        <w:pStyle w:val="ListParagraph"/>
        <w:numPr>
          <w:ilvl w:val="0"/>
          <w:numId w:val="2"/>
        </w:numPr>
        <w:spacing w:before="60" w:after="60"/>
      </w:pPr>
      <w:r>
        <w:t xml:space="preserve">Sourcing principles charter: The cooperative's articles of incorporation include sourcing principles (FPO-only procurement, residue testing requirements, fair price floors) that can only be amended by a </w:t>
      </w:r>
      <w:proofErr w:type="gramStart"/>
      <w:r>
        <w:t>75% member</w:t>
      </w:r>
      <w:proofErr w:type="gramEnd"/>
      <w:r>
        <w:t xml:space="preserve"> vote. This protects against commercial capture.</w:t>
      </w:r>
    </w:p>
    <w:p w14:paraId="36AD8E76" w14:textId="77777777" w:rsidR="001F6333" w:rsidRDefault="00000000">
      <w:pPr>
        <w:pStyle w:val="ListParagraph"/>
        <w:numPr>
          <w:ilvl w:val="0"/>
          <w:numId w:val="2"/>
        </w:numPr>
        <w:spacing w:before="60" w:after="60"/>
      </w:pPr>
      <w:r>
        <w:t>Annual public reporting: Full financial accounts, product residue test results, and FPO partner assessments are published annually and available to all members. No internal information asymmetry.</w:t>
      </w:r>
    </w:p>
    <w:p w14:paraId="3B3F1CAF" w14:textId="77777777" w:rsidR="001F6333" w:rsidRDefault="00000000">
      <w:pPr>
        <w:pStyle w:val="ListParagraph"/>
        <w:numPr>
          <w:ilvl w:val="0"/>
          <w:numId w:val="2"/>
        </w:numPr>
        <w:spacing w:before="60" w:after="60"/>
      </w:pPr>
      <w:r>
        <w:t>Conflict of interest policy: Board members with commercial interests in Indian food import or export are required to declare and recuse.</w:t>
      </w:r>
    </w:p>
    <w:p w14:paraId="7F3C3AEA" w14:textId="77777777" w:rsidR="001F6333" w:rsidRDefault="00000000">
      <w:pPr>
        <w:pStyle w:val="Heading2"/>
      </w:pPr>
      <w:r>
        <w:t>10.2 Relationship with FPOs</w:t>
      </w:r>
    </w:p>
    <w:p w14:paraId="44AD1EF0" w14:textId="77777777" w:rsidR="001F6333" w:rsidRDefault="00000000">
      <w:pPr>
        <w:spacing w:before="80" w:after="100"/>
      </w:pPr>
      <w:r>
        <w:t>The cooperative treats FPO partner relationships as long-term institutional partnerships, not transactional sourcing contracts. This means:</w:t>
      </w:r>
    </w:p>
    <w:p w14:paraId="4088C7A9" w14:textId="77777777" w:rsidR="001F6333" w:rsidRDefault="00000000">
      <w:pPr>
        <w:pStyle w:val="ListParagraph"/>
        <w:numPr>
          <w:ilvl w:val="0"/>
          <w:numId w:val="2"/>
        </w:numPr>
        <w:spacing w:before="60" w:after="60"/>
      </w:pPr>
      <w:r>
        <w:t>Multi-year supply agreements (3–</w:t>
      </w:r>
      <w:proofErr w:type="gramStart"/>
      <w:r>
        <w:t>5 year</w:t>
      </w:r>
      <w:proofErr w:type="gramEnd"/>
      <w:r>
        <w:t xml:space="preserve"> rolling) rather than annual spot contracts — giving FPOs the planning horizon they need.</w:t>
      </w:r>
    </w:p>
    <w:p w14:paraId="5A607C81" w14:textId="77777777" w:rsidR="001F6333" w:rsidRDefault="00000000">
      <w:pPr>
        <w:pStyle w:val="ListParagraph"/>
        <w:numPr>
          <w:ilvl w:val="0"/>
          <w:numId w:val="2"/>
        </w:numPr>
        <w:spacing w:before="60" w:after="60"/>
      </w:pPr>
      <w:r>
        <w:t>Technical assistance for FPO quality and documentation improvements is a cooperative responsibility, not FPO charity.</w:t>
      </w:r>
    </w:p>
    <w:p w14:paraId="42954019" w14:textId="77777777" w:rsidR="001F6333" w:rsidRDefault="00000000">
      <w:pPr>
        <w:pStyle w:val="ListParagraph"/>
        <w:numPr>
          <w:ilvl w:val="0"/>
          <w:numId w:val="2"/>
        </w:numPr>
        <w:spacing w:before="60" w:after="60"/>
      </w:pPr>
      <w:r>
        <w:t>Transparent pricing: The cooperative shares its own cost structure and margins with FPO partners. No information asymmetry.</w:t>
      </w:r>
    </w:p>
    <w:p w14:paraId="1D705055" w14:textId="77777777" w:rsidR="001F6333" w:rsidRDefault="00000000">
      <w:pPr>
        <w:pStyle w:val="Heading1"/>
      </w:pPr>
      <w:r>
        <w:t>11. Conclusion and Next Steps</w:t>
      </w:r>
    </w:p>
    <w:p w14:paraId="78C68FC9" w14:textId="77777777" w:rsidR="001F6333" w:rsidRDefault="00000000">
      <w:pPr>
        <w:spacing w:before="80" w:after="100"/>
      </w:pPr>
      <w:r>
        <w:t xml:space="preserve">The Indian diaspora in the United States is large, prosperous, culturally coherent, and growing more — not less — interested in authentic food connections to their regions of origin. India's FPO sector is expanding rapidly but remains trapped in domestic markets that undervalue quality. The match is structurally obvious; the institutional mechanism to </w:t>
      </w:r>
      <w:proofErr w:type="spellStart"/>
      <w:r>
        <w:t>realise</w:t>
      </w:r>
      <w:proofErr w:type="spellEnd"/>
      <w:r>
        <w:t xml:space="preserve"> it is not yet in place.</w:t>
      </w:r>
    </w:p>
    <w:p w14:paraId="74871A16" w14:textId="77777777" w:rsidR="001F6333" w:rsidRDefault="00000000">
      <w:pPr>
        <w:spacing w:before="80" w:after="100"/>
      </w:pPr>
      <w:r>
        <w:t>This concept note proposes that mechanism: a member-owned consumer cooperative in the United States, directly partnered with FPOs in India, built on a foundation of genuine traceability, rigorous food safety, and democratic governance on both sides of the supply chain.</w:t>
      </w:r>
    </w:p>
    <w:p w14:paraId="7E00B8CC" w14:textId="77777777" w:rsidR="001F6333" w:rsidRDefault="00000000">
      <w:pPr>
        <w:spacing w:before="80" w:after="100"/>
      </w:pPr>
      <w:r>
        <w:t>The model is not easy. Cross-continental logistics, regulatory complexity, and the challenge of building institutional trust across distance are real constraints. But they are not insurmountable — and the alternative is to continue the current arrangement in which commodity traders extract the margin that farmers and consumers together could share.</w:t>
      </w:r>
    </w:p>
    <w:p w14:paraId="4A74AAA3" w14:textId="77777777" w:rsidR="0096091C" w:rsidRDefault="0096091C">
      <w:pPr>
        <w:rPr>
          <w:b/>
          <w:bCs/>
          <w:color w:val="2E7D32"/>
          <w:sz w:val="26"/>
          <w:szCs w:val="26"/>
        </w:rPr>
      </w:pPr>
      <w:r>
        <w:br w:type="page"/>
      </w:r>
    </w:p>
    <w:p w14:paraId="7CBE5F38" w14:textId="389BC22B" w:rsidR="001F6333" w:rsidRDefault="00000000">
      <w:pPr>
        <w:pStyle w:val="Heading2"/>
      </w:pPr>
      <w:r>
        <w:lastRenderedPageBreak/>
        <w:t>Immediate Next Steps</w:t>
      </w:r>
    </w:p>
    <w:p w14:paraId="2E57E3F3" w14:textId="77777777" w:rsidR="001F6333" w:rsidRDefault="00000000">
      <w:pPr>
        <w:pStyle w:val="ListParagraph"/>
        <w:numPr>
          <w:ilvl w:val="0"/>
          <w:numId w:val="2"/>
        </w:numPr>
        <w:spacing w:before="60" w:after="60"/>
      </w:pPr>
      <w:r>
        <w:t>Form a founding committee of 15–20 diaspora members committed to cooperative incorporation and charter development.</w:t>
      </w:r>
    </w:p>
    <w:p w14:paraId="7CD0BDCF" w14:textId="77777777" w:rsidR="001F6333" w:rsidRDefault="00000000">
      <w:pPr>
        <w:pStyle w:val="ListParagraph"/>
        <w:numPr>
          <w:ilvl w:val="0"/>
          <w:numId w:val="2"/>
        </w:numPr>
        <w:spacing w:before="60" w:after="60"/>
      </w:pPr>
      <w:r>
        <w:t>Commission a diaspora consumer survey (1,000 respondents across NJ, CA, TX) to validate product preferences, willingness to pay, and cooperative participation interest.</w:t>
      </w:r>
    </w:p>
    <w:p w14:paraId="6F0EBAE9" w14:textId="77777777" w:rsidR="001F6333" w:rsidRDefault="00000000">
      <w:pPr>
        <w:pStyle w:val="ListParagraph"/>
        <w:numPr>
          <w:ilvl w:val="0"/>
          <w:numId w:val="2"/>
        </w:numPr>
        <w:spacing w:before="60" w:after="60"/>
      </w:pPr>
      <w:r>
        <w:t>Identify 3 anchor FPO partners (CSA network, SAPCO connections, partner NGOs) for Phase 1 — institutions already export-ready or near-ready.</w:t>
      </w:r>
    </w:p>
    <w:p w14:paraId="2325817F" w14:textId="77777777" w:rsidR="001F6333" w:rsidRDefault="00000000">
      <w:pPr>
        <w:pStyle w:val="ListParagraph"/>
        <w:numPr>
          <w:ilvl w:val="0"/>
          <w:numId w:val="2"/>
        </w:numPr>
        <w:spacing w:before="60" w:after="60"/>
      </w:pPr>
      <w:r>
        <w:t xml:space="preserve">Engage a US cooperative development </w:t>
      </w:r>
      <w:proofErr w:type="spellStart"/>
      <w:r>
        <w:t>organisation</w:t>
      </w:r>
      <w:proofErr w:type="spellEnd"/>
      <w:r>
        <w:t xml:space="preserve"> (e.g., National Center for Employee Ownership, USFWC) for incorporation and governance support.</w:t>
      </w:r>
    </w:p>
    <w:p w14:paraId="33674D58" w14:textId="4A5D3F1D" w:rsidR="001F6333" w:rsidRDefault="00000000" w:rsidP="0096091C">
      <w:pPr>
        <w:pStyle w:val="ListParagraph"/>
        <w:numPr>
          <w:ilvl w:val="0"/>
          <w:numId w:val="2"/>
        </w:numPr>
        <w:spacing w:before="60" w:after="60"/>
      </w:pPr>
      <w:r>
        <w:t>Develop a USD 200,000 seed budget for: legal incorporation, platform development (MVP), first shipment logistics, and FPO export readiness support.</w:t>
      </w:r>
    </w:p>
    <w:p w14:paraId="1D0F0A4E" w14:textId="77777777" w:rsidR="001F6333" w:rsidRDefault="001F6333">
      <w:pPr>
        <w:pBdr>
          <w:bottom w:val="single" w:sz="4" w:space="1" w:color="4CAF50"/>
        </w:pBdr>
        <w:spacing w:before="120" w:after="120"/>
      </w:pPr>
    </w:p>
    <w:p w14:paraId="650B03F0" w14:textId="77777777" w:rsidR="001F6333" w:rsidRDefault="00000000">
      <w:pPr>
        <w:spacing w:before="160" w:after="80"/>
      </w:pPr>
      <w:r>
        <w:rPr>
          <w:i/>
          <w:iCs/>
          <w:color w:val="757575"/>
          <w:sz w:val="18"/>
          <w:szCs w:val="18"/>
        </w:rPr>
        <w:t>G.V. Ramanjaneyulu | Centre for Sustainable Agriculture, Hyderabad</w:t>
      </w:r>
    </w:p>
    <w:p w14:paraId="72A2F177" w14:textId="77777777" w:rsidR="001F6333" w:rsidRDefault="00000000">
      <w:r>
        <w:rPr>
          <w:i/>
          <w:iCs/>
          <w:color w:val="757575"/>
          <w:sz w:val="18"/>
          <w:szCs w:val="18"/>
        </w:rPr>
        <w:t>Draft for consultation — May 2026. Comments and co-development enquiries welcome.</w:t>
      </w:r>
    </w:p>
    <w:sectPr w:rsidR="001F63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65392"/>
    <w:multiLevelType w:val="hybridMultilevel"/>
    <w:tmpl w:val="9CFAC510"/>
    <w:lvl w:ilvl="0" w:tplc="79682D6E">
      <w:start w:val="1"/>
      <w:numFmt w:val="bullet"/>
      <w:lvlText w:val="●"/>
      <w:lvlJc w:val="left"/>
      <w:pPr>
        <w:ind w:left="720" w:hanging="360"/>
      </w:pPr>
    </w:lvl>
    <w:lvl w:ilvl="1" w:tplc="2410DBC0">
      <w:start w:val="1"/>
      <w:numFmt w:val="bullet"/>
      <w:lvlText w:val="○"/>
      <w:lvlJc w:val="left"/>
      <w:pPr>
        <w:ind w:left="1440" w:hanging="360"/>
      </w:pPr>
    </w:lvl>
    <w:lvl w:ilvl="2" w:tplc="030AFAB6">
      <w:start w:val="1"/>
      <w:numFmt w:val="bullet"/>
      <w:lvlText w:val="■"/>
      <w:lvlJc w:val="left"/>
      <w:pPr>
        <w:ind w:left="2160" w:hanging="360"/>
      </w:pPr>
    </w:lvl>
    <w:lvl w:ilvl="3" w:tplc="D3D2ABB0">
      <w:start w:val="1"/>
      <w:numFmt w:val="bullet"/>
      <w:lvlText w:val="●"/>
      <w:lvlJc w:val="left"/>
      <w:pPr>
        <w:ind w:left="2880" w:hanging="360"/>
      </w:pPr>
    </w:lvl>
    <w:lvl w:ilvl="4" w:tplc="09185726">
      <w:start w:val="1"/>
      <w:numFmt w:val="bullet"/>
      <w:lvlText w:val="○"/>
      <w:lvlJc w:val="left"/>
      <w:pPr>
        <w:ind w:left="3600" w:hanging="360"/>
      </w:pPr>
    </w:lvl>
    <w:lvl w:ilvl="5" w:tplc="E200A42E">
      <w:start w:val="1"/>
      <w:numFmt w:val="bullet"/>
      <w:lvlText w:val="■"/>
      <w:lvlJc w:val="left"/>
      <w:pPr>
        <w:ind w:left="4320" w:hanging="360"/>
      </w:pPr>
    </w:lvl>
    <w:lvl w:ilvl="6" w:tplc="EAC29F32">
      <w:start w:val="1"/>
      <w:numFmt w:val="bullet"/>
      <w:lvlText w:val="●"/>
      <w:lvlJc w:val="left"/>
      <w:pPr>
        <w:ind w:left="5040" w:hanging="360"/>
      </w:pPr>
    </w:lvl>
    <w:lvl w:ilvl="7" w:tplc="A8EAB7E0">
      <w:start w:val="1"/>
      <w:numFmt w:val="bullet"/>
      <w:lvlText w:val="●"/>
      <w:lvlJc w:val="left"/>
      <w:pPr>
        <w:ind w:left="5760" w:hanging="360"/>
      </w:pPr>
    </w:lvl>
    <w:lvl w:ilvl="8" w:tplc="804A4010">
      <w:start w:val="1"/>
      <w:numFmt w:val="bullet"/>
      <w:lvlText w:val="●"/>
      <w:lvlJc w:val="left"/>
      <w:pPr>
        <w:ind w:left="6480" w:hanging="360"/>
      </w:pPr>
    </w:lvl>
  </w:abstractNum>
  <w:abstractNum w:abstractNumId="1" w15:restartNumberingAfterBreak="0">
    <w:nsid w:val="34764CD8"/>
    <w:multiLevelType w:val="hybridMultilevel"/>
    <w:tmpl w:val="7D549046"/>
    <w:lvl w:ilvl="0" w:tplc="49B62478">
      <w:start w:val="1"/>
      <w:numFmt w:val="bullet"/>
      <w:lvlText w:val="•"/>
      <w:lvlJc w:val="left"/>
      <w:pPr>
        <w:ind w:left="720" w:hanging="360"/>
      </w:pPr>
    </w:lvl>
    <w:lvl w:ilvl="1" w:tplc="55565606">
      <w:numFmt w:val="decimal"/>
      <w:lvlText w:val=""/>
      <w:lvlJc w:val="left"/>
    </w:lvl>
    <w:lvl w:ilvl="2" w:tplc="9C167728">
      <w:numFmt w:val="decimal"/>
      <w:lvlText w:val=""/>
      <w:lvlJc w:val="left"/>
    </w:lvl>
    <w:lvl w:ilvl="3" w:tplc="DBD8AD4C">
      <w:numFmt w:val="decimal"/>
      <w:lvlText w:val=""/>
      <w:lvlJc w:val="left"/>
    </w:lvl>
    <w:lvl w:ilvl="4" w:tplc="BFB053EE">
      <w:numFmt w:val="decimal"/>
      <w:lvlText w:val=""/>
      <w:lvlJc w:val="left"/>
    </w:lvl>
    <w:lvl w:ilvl="5" w:tplc="215E6A12">
      <w:numFmt w:val="decimal"/>
      <w:lvlText w:val=""/>
      <w:lvlJc w:val="left"/>
    </w:lvl>
    <w:lvl w:ilvl="6" w:tplc="9D6CB660">
      <w:numFmt w:val="decimal"/>
      <w:lvlText w:val=""/>
      <w:lvlJc w:val="left"/>
    </w:lvl>
    <w:lvl w:ilvl="7" w:tplc="2BCA50BE">
      <w:numFmt w:val="decimal"/>
      <w:lvlText w:val=""/>
      <w:lvlJc w:val="left"/>
    </w:lvl>
    <w:lvl w:ilvl="8" w:tplc="EA1A8F5A">
      <w:numFmt w:val="decimal"/>
      <w:lvlText w:val=""/>
      <w:lvlJc w:val="left"/>
    </w:lvl>
  </w:abstractNum>
  <w:abstractNum w:abstractNumId="2" w15:restartNumberingAfterBreak="0">
    <w:nsid w:val="43A31103"/>
    <w:multiLevelType w:val="hybridMultilevel"/>
    <w:tmpl w:val="A5FAF36A"/>
    <w:lvl w:ilvl="0" w:tplc="E4F4E16C">
      <w:start w:val="1"/>
      <w:numFmt w:val="bullet"/>
      <w:lvlText w:val="◦"/>
      <w:lvlJc w:val="left"/>
      <w:pPr>
        <w:ind w:left="1080" w:hanging="360"/>
      </w:pPr>
    </w:lvl>
    <w:lvl w:ilvl="1" w:tplc="A770F984">
      <w:numFmt w:val="decimal"/>
      <w:lvlText w:val=""/>
      <w:lvlJc w:val="left"/>
    </w:lvl>
    <w:lvl w:ilvl="2" w:tplc="C2A26D20">
      <w:numFmt w:val="decimal"/>
      <w:lvlText w:val=""/>
      <w:lvlJc w:val="left"/>
    </w:lvl>
    <w:lvl w:ilvl="3" w:tplc="EE6EA0DC">
      <w:numFmt w:val="decimal"/>
      <w:lvlText w:val=""/>
      <w:lvlJc w:val="left"/>
    </w:lvl>
    <w:lvl w:ilvl="4" w:tplc="BDC47898">
      <w:numFmt w:val="decimal"/>
      <w:lvlText w:val=""/>
      <w:lvlJc w:val="left"/>
    </w:lvl>
    <w:lvl w:ilvl="5" w:tplc="D9A2C8DC">
      <w:numFmt w:val="decimal"/>
      <w:lvlText w:val=""/>
      <w:lvlJc w:val="left"/>
    </w:lvl>
    <w:lvl w:ilvl="6" w:tplc="2940FC84">
      <w:numFmt w:val="decimal"/>
      <w:lvlText w:val=""/>
      <w:lvlJc w:val="left"/>
    </w:lvl>
    <w:lvl w:ilvl="7" w:tplc="1D107606">
      <w:numFmt w:val="decimal"/>
      <w:lvlText w:val=""/>
      <w:lvlJc w:val="left"/>
    </w:lvl>
    <w:lvl w:ilvl="8" w:tplc="1F7660F8">
      <w:numFmt w:val="decimal"/>
      <w:lvlText w:val=""/>
      <w:lvlJc w:val="left"/>
    </w:lvl>
  </w:abstractNum>
  <w:abstractNum w:abstractNumId="3" w15:restartNumberingAfterBreak="0">
    <w:nsid w:val="5AB23696"/>
    <w:multiLevelType w:val="hybridMultilevel"/>
    <w:tmpl w:val="C68EA78A"/>
    <w:lvl w:ilvl="0" w:tplc="C720D362">
      <w:start w:val="1"/>
      <w:numFmt w:val="decimal"/>
      <w:lvlText w:val="%1."/>
      <w:lvlJc w:val="left"/>
      <w:pPr>
        <w:ind w:left="720" w:hanging="360"/>
      </w:pPr>
    </w:lvl>
    <w:lvl w:ilvl="1" w:tplc="0E3685CC">
      <w:numFmt w:val="decimal"/>
      <w:lvlText w:val=""/>
      <w:lvlJc w:val="left"/>
    </w:lvl>
    <w:lvl w:ilvl="2" w:tplc="4AD64CBE">
      <w:numFmt w:val="decimal"/>
      <w:lvlText w:val=""/>
      <w:lvlJc w:val="left"/>
    </w:lvl>
    <w:lvl w:ilvl="3" w:tplc="7F5435FE">
      <w:numFmt w:val="decimal"/>
      <w:lvlText w:val=""/>
      <w:lvlJc w:val="left"/>
    </w:lvl>
    <w:lvl w:ilvl="4" w:tplc="D83AC13A">
      <w:numFmt w:val="decimal"/>
      <w:lvlText w:val=""/>
      <w:lvlJc w:val="left"/>
    </w:lvl>
    <w:lvl w:ilvl="5" w:tplc="4D8C7650">
      <w:numFmt w:val="decimal"/>
      <w:lvlText w:val=""/>
      <w:lvlJc w:val="left"/>
    </w:lvl>
    <w:lvl w:ilvl="6" w:tplc="522854D4">
      <w:numFmt w:val="decimal"/>
      <w:lvlText w:val=""/>
      <w:lvlJc w:val="left"/>
    </w:lvl>
    <w:lvl w:ilvl="7" w:tplc="9B686362">
      <w:numFmt w:val="decimal"/>
      <w:lvlText w:val=""/>
      <w:lvlJc w:val="left"/>
    </w:lvl>
    <w:lvl w:ilvl="8" w:tplc="352429CE">
      <w:numFmt w:val="decimal"/>
      <w:lvlText w:val=""/>
      <w:lvlJc w:val="left"/>
    </w:lvl>
  </w:abstractNum>
  <w:num w:numId="1" w16cid:durableId="1065252315">
    <w:abstractNumId w:val="0"/>
    <w:lvlOverride w:ilvl="0">
      <w:startOverride w:val="1"/>
    </w:lvlOverride>
  </w:num>
  <w:num w:numId="2" w16cid:durableId="1279333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333"/>
    <w:rsid w:val="001F6333"/>
    <w:rsid w:val="00444A1C"/>
    <w:rsid w:val="0096091C"/>
    <w:rsid w:val="00DF0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3B6DC7"/>
  <w15:docId w15:val="{F5BD9AD4-95FB-DD4C-AB49-B88E4391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5E20"/>
      <w:sz w:val="32"/>
      <w:szCs w:val="32"/>
    </w:rPr>
  </w:style>
  <w:style w:type="paragraph" w:styleId="Heading2">
    <w:name w:val="heading 2"/>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4446</Words>
  <Characters>25346</Characters>
  <Application>Microsoft Office Word</Application>
  <DocSecurity>0</DocSecurity>
  <Lines>211</Lines>
  <Paragraphs>59</Paragraphs>
  <ScaleCrop>false</ScaleCrop>
  <Company/>
  <LinksUpToDate>false</LinksUpToDate>
  <CharactersWithSpaces>29733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Ramanjaneyulu GV</cp:lastModifiedBy>
  <cp:revision>3</cp:revision>
  <dcterms:created xsi:type="dcterms:W3CDTF">2026-05-02T17:03:00Z</dcterms:created>
  <dcterms:modified xsi:type="dcterms:W3CDTF">2026-05-02T17:10:00Z</dcterms:modified>
</cp:coreProperties>
</file>