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29" w:type="dxa"/>
        <w:tblLook w:val="04A0" w:firstRow="1" w:lastRow="0" w:firstColumn="1" w:lastColumn="0" w:noHBand="0" w:noVBand="1"/>
      </w:tblPr>
      <w:tblGrid>
        <w:gridCol w:w="3105"/>
        <w:gridCol w:w="2190"/>
        <w:gridCol w:w="1725"/>
        <w:gridCol w:w="2109"/>
      </w:tblGrid>
      <w:tr w:rsidR="00395790" w:rsidTr="5E827991" w14:paraId="3EFB10F1" w14:textId="77777777">
        <w:trPr>
          <w:trHeight w:val="450"/>
        </w:trPr>
        <w:tc>
          <w:tcPr>
            <w:tcW w:w="3105" w:type="dxa"/>
            <w:tcMar/>
          </w:tcPr>
          <w:p w:rsidR="00395790" w:rsidP="5E827991" w:rsidRDefault="00395790" w14:paraId="4943742C" w14:textId="4F928DDF">
            <w:pPr>
              <w:jc w:val="center"/>
              <w:rPr>
                <w:b w:val="1"/>
                <w:bCs w:val="1"/>
              </w:rPr>
            </w:pPr>
            <w:r w:rsidRPr="5E827991" w:rsidR="75D4C889">
              <w:rPr>
                <w:b w:val="1"/>
                <w:bCs w:val="1"/>
              </w:rPr>
              <w:t>Description</w:t>
            </w:r>
          </w:p>
        </w:tc>
        <w:tc>
          <w:tcPr>
            <w:tcW w:w="6024" w:type="dxa"/>
            <w:gridSpan w:val="3"/>
            <w:tcMar/>
          </w:tcPr>
          <w:p w:rsidR="00395790" w:rsidP="5E827991" w:rsidRDefault="00395790" w14:paraId="31810DCC" w14:textId="1F6C4CA8">
            <w:pPr>
              <w:jc w:val="center"/>
              <w:rPr>
                <w:b w:val="1"/>
                <w:bCs w:val="1"/>
              </w:rPr>
            </w:pPr>
            <w:r w:rsidRPr="5E827991" w:rsidR="75D4C889">
              <w:rPr>
                <w:b w:val="1"/>
                <w:bCs w:val="1"/>
              </w:rPr>
              <w:t>Impact Analysis</w:t>
            </w:r>
          </w:p>
        </w:tc>
      </w:tr>
      <w:tr w:rsidR="00395790" w:rsidTr="5E827991" w14:paraId="252474E7" w14:textId="77777777">
        <w:tc>
          <w:tcPr>
            <w:tcW w:w="3105" w:type="dxa"/>
            <w:tcMar/>
          </w:tcPr>
          <w:p w:rsidR="00395790" w:rsidRDefault="00395790" w14:paraId="5A2191E7" w14:textId="5AC232C4">
            <w:r w:rsidRPr="168DB6CD" w:rsidR="1F205CE1">
              <w:rPr>
                <w:rFonts w:ascii="Calibri" w:hAnsi="Calibri" w:eastAsia="Calibri" w:cs="Calibri"/>
                <w:noProof w:val="0"/>
                <w:sz w:val="22"/>
                <w:szCs w:val="22"/>
                <w:lang w:val="en-IN"/>
              </w:rPr>
              <w:t xml:space="preserve">The T-Mobile data breach, discovered in </w:t>
            </w:r>
            <w:r w:rsidRPr="168DB6CD" w:rsidR="1F205CE1">
              <w:rPr>
                <w:rFonts w:ascii="Calibri" w:hAnsi="Calibri" w:eastAsia="Calibri" w:cs="Calibri"/>
                <w:noProof w:val="0"/>
                <w:sz w:val="22"/>
                <w:szCs w:val="22"/>
                <w:lang w:val="en-IN"/>
              </w:rPr>
              <w:t>2021,</w:t>
            </w:r>
            <w:r w:rsidRPr="168DB6CD" w:rsidR="1F205CE1">
              <w:rPr>
                <w:rFonts w:ascii="Calibri" w:hAnsi="Calibri" w:eastAsia="Calibri" w:cs="Calibri"/>
                <w:noProof w:val="0"/>
                <w:sz w:val="22"/>
                <w:szCs w:val="22"/>
                <w:lang w:val="en-IN"/>
              </w:rPr>
              <w:t xml:space="preserve"> exposed the personal information of over 50 million customers. The breach was caused by a 21-year-old hacker who exploited an unprotected router</w:t>
            </w:r>
          </w:p>
        </w:tc>
        <w:tc>
          <w:tcPr>
            <w:tcW w:w="2190" w:type="dxa"/>
            <w:tcMar/>
          </w:tcPr>
          <w:p w:rsidR="00395790" w:rsidRDefault="00395790" w14:paraId="54E742E1" w14:textId="17032489">
            <w:r w:rsidRPr="168DB6CD" w:rsidR="6C543A5A">
              <w:rPr>
                <w:rFonts w:ascii="Calibri" w:hAnsi="Calibri" w:eastAsia="Calibri" w:cs="Calibri"/>
                <w:b w:val="1"/>
                <w:bCs w:val="1"/>
                <w:noProof w:val="0"/>
                <w:sz w:val="22"/>
                <w:szCs w:val="22"/>
                <w:lang w:val="en-IN"/>
              </w:rPr>
              <w:t>security breach</w:t>
            </w:r>
            <w:r w:rsidRPr="168DB6CD" w:rsidR="6C543A5A">
              <w:rPr>
                <w:rFonts w:ascii="Calibri" w:hAnsi="Calibri" w:eastAsia="Calibri" w:cs="Calibri"/>
                <w:noProof w:val="0"/>
                <w:sz w:val="22"/>
                <w:szCs w:val="22"/>
                <w:lang w:val="en-IN"/>
              </w:rPr>
              <w:t xml:space="preserve"> due to weak internal protections</w:t>
            </w:r>
          </w:p>
        </w:tc>
        <w:tc>
          <w:tcPr>
            <w:tcW w:w="1725" w:type="dxa"/>
            <w:tcMar/>
          </w:tcPr>
          <w:p w:rsidR="00395790" w:rsidP="168DB6CD" w:rsidRDefault="00395790" w14:paraId="46FD8429" w14:textId="21A35F17">
            <w:pPr>
              <w:rPr>
                <w:rFonts w:ascii="Calibri" w:hAnsi="Calibri" w:eastAsia="Calibri" w:cs="Calibri"/>
                <w:noProof w:val="0"/>
                <w:sz w:val="22"/>
                <w:szCs w:val="22"/>
                <w:lang w:val="en-IN"/>
              </w:rPr>
            </w:pPr>
            <w:r w:rsidRPr="168DB6CD" w:rsidR="6C543A5A">
              <w:rPr>
                <w:rFonts w:ascii="Calibri" w:hAnsi="Calibri" w:eastAsia="Calibri" w:cs="Calibri"/>
                <w:noProof w:val="0"/>
                <w:sz w:val="22"/>
                <w:szCs w:val="22"/>
                <w:lang w:val="en-IN"/>
              </w:rPr>
              <w:t xml:space="preserve">major </w:t>
            </w:r>
            <w:r w:rsidRPr="168DB6CD" w:rsidR="6C543A5A">
              <w:rPr>
                <w:rFonts w:ascii="Calibri" w:hAnsi="Calibri" w:eastAsia="Calibri" w:cs="Calibri"/>
                <w:b w:val="1"/>
                <w:bCs w:val="1"/>
                <w:noProof w:val="0"/>
                <w:sz w:val="22"/>
                <w:szCs w:val="22"/>
                <w:lang w:val="en-IN"/>
              </w:rPr>
              <w:t>financial losses</w:t>
            </w:r>
          </w:p>
        </w:tc>
        <w:tc>
          <w:tcPr>
            <w:tcW w:w="2109" w:type="dxa"/>
            <w:tcMar/>
          </w:tcPr>
          <w:p w:rsidR="00395790" w:rsidRDefault="00395790" w14:paraId="06C3EB3F" w14:textId="25D19E66">
            <w:r w:rsidRPr="168DB6CD" w:rsidR="6C543A5A">
              <w:rPr>
                <w:rFonts w:ascii="Calibri" w:hAnsi="Calibri" w:eastAsia="Calibri" w:cs="Calibri"/>
                <w:b w:val="1"/>
                <w:bCs w:val="1"/>
                <w:noProof w:val="0"/>
                <w:sz w:val="22"/>
                <w:szCs w:val="22"/>
                <w:lang w:val="en-IN"/>
              </w:rPr>
              <w:t>customer trust issues</w:t>
            </w:r>
            <w:r w:rsidRPr="168DB6CD" w:rsidR="6C543A5A">
              <w:rPr>
                <w:rFonts w:ascii="Calibri" w:hAnsi="Calibri" w:eastAsia="Calibri" w:cs="Calibri"/>
                <w:noProof w:val="0"/>
                <w:sz w:val="22"/>
                <w:szCs w:val="22"/>
                <w:lang w:val="en-IN"/>
              </w:rPr>
              <w:t xml:space="preserve"> and </w:t>
            </w:r>
            <w:r w:rsidRPr="168DB6CD" w:rsidR="6C543A5A">
              <w:rPr>
                <w:rFonts w:ascii="Calibri" w:hAnsi="Calibri" w:eastAsia="Calibri" w:cs="Calibri"/>
                <w:b w:val="1"/>
                <w:bCs w:val="1"/>
                <w:noProof w:val="0"/>
                <w:sz w:val="22"/>
                <w:szCs w:val="22"/>
                <w:lang w:val="en-IN"/>
              </w:rPr>
              <w:t>user dissatisfaction</w:t>
            </w:r>
            <w:r w:rsidRPr="168DB6CD" w:rsidR="6C543A5A">
              <w:rPr>
                <w:rFonts w:ascii="Calibri" w:hAnsi="Calibri" w:eastAsia="Calibri" w:cs="Calibri"/>
                <w:noProof w:val="0"/>
                <w:sz w:val="22"/>
                <w:szCs w:val="22"/>
                <w:lang w:val="en-IN"/>
              </w:rPr>
              <w:t>, as people felt their data was not adequately protected</w:t>
            </w:r>
          </w:p>
        </w:tc>
      </w:tr>
      <w:tr w:rsidR="00395790" w:rsidTr="5E827991" w14:paraId="6531E574" w14:textId="77777777">
        <w:tc>
          <w:tcPr>
            <w:tcW w:w="3105" w:type="dxa"/>
            <w:tcMar/>
          </w:tcPr>
          <w:p w:rsidR="00395790" w:rsidRDefault="00395790" w14:paraId="02A5916C" w14:textId="61061763">
            <w:r w:rsidRPr="168DB6CD" w:rsidR="2B1BF9C3">
              <w:rPr>
                <w:rFonts w:ascii="Calibri" w:hAnsi="Calibri" w:eastAsia="Calibri" w:cs="Calibri"/>
                <w:noProof w:val="0"/>
                <w:sz w:val="22"/>
                <w:szCs w:val="22"/>
                <w:lang w:val="en-IN"/>
              </w:rPr>
              <w:t xml:space="preserve">Slack’s new cross-organizational DM </w:t>
            </w:r>
            <w:r w:rsidRPr="168DB6CD" w:rsidR="2B1BF9C3">
              <w:rPr>
                <w:rFonts w:ascii="Calibri" w:hAnsi="Calibri" w:eastAsia="Calibri" w:cs="Calibri"/>
                <w:noProof w:val="0"/>
                <w:sz w:val="22"/>
                <w:szCs w:val="22"/>
                <w:lang w:val="en-IN"/>
              </w:rPr>
              <w:t>feature, allowed</w:t>
            </w:r>
            <w:r w:rsidRPr="168DB6CD" w:rsidR="2B1BF9C3">
              <w:rPr>
                <w:rFonts w:ascii="Calibri" w:hAnsi="Calibri" w:eastAsia="Calibri" w:cs="Calibri"/>
                <w:noProof w:val="0"/>
                <w:sz w:val="22"/>
                <w:szCs w:val="22"/>
                <w:lang w:val="en-IN"/>
              </w:rPr>
              <w:t xml:space="preserve"> users to send direct messages to people outside their organization. The feature included the ability to send a personalized message with an invitation before the recipient accepted it. This raised serious concerns over potential harassment and spam, as users could not block individual senders or messages without disabling all invitations.</w:t>
            </w:r>
            <w:r w:rsidRPr="168DB6CD" w:rsidR="63B58C28">
              <w:rPr>
                <w:rFonts w:ascii="Calibri" w:hAnsi="Calibri" w:eastAsia="Calibri" w:cs="Calibri"/>
                <w:noProof w:val="0"/>
                <w:sz w:val="22"/>
                <w:szCs w:val="22"/>
                <w:lang w:val="en-IN"/>
              </w:rPr>
              <w:t xml:space="preserve"> </w:t>
            </w:r>
            <w:r w:rsidRPr="168DB6CD" w:rsidR="2B1BF9C3">
              <w:rPr>
                <w:rFonts w:ascii="Calibri" w:hAnsi="Calibri" w:eastAsia="Calibri" w:cs="Calibri"/>
                <w:noProof w:val="0"/>
                <w:sz w:val="22"/>
                <w:szCs w:val="22"/>
                <w:lang w:val="en-IN"/>
              </w:rPr>
              <w:t xml:space="preserve">Following significant backlash, Slack quickly revised the feature by removing the </w:t>
            </w:r>
            <w:r w:rsidRPr="168DB6CD" w:rsidR="2B1BF9C3">
              <w:rPr>
                <w:rFonts w:ascii="Calibri" w:hAnsi="Calibri" w:eastAsia="Calibri" w:cs="Calibri"/>
                <w:noProof w:val="0"/>
                <w:sz w:val="22"/>
                <w:szCs w:val="22"/>
                <w:lang w:val="en-IN"/>
              </w:rPr>
              <w:t>option</w:t>
            </w:r>
            <w:r w:rsidRPr="168DB6CD" w:rsidR="2B1BF9C3">
              <w:rPr>
                <w:rFonts w:ascii="Calibri" w:hAnsi="Calibri" w:eastAsia="Calibri" w:cs="Calibri"/>
                <w:noProof w:val="0"/>
                <w:sz w:val="22"/>
                <w:szCs w:val="22"/>
                <w:lang w:val="en-IN"/>
              </w:rPr>
              <w:t xml:space="preserve"> to add custom messages to invites.</w:t>
            </w:r>
          </w:p>
        </w:tc>
        <w:tc>
          <w:tcPr>
            <w:tcW w:w="2190" w:type="dxa"/>
            <w:tcMar/>
          </w:tcPr>
          <w:p w:rsidR="00395790" w:rsidRDefault="00395790" w14:paraId="24C884FF" w14:textId="51CA1A32">
            <w:r w:rsidRPr="168DB6CD" w:rsidR="4B11E7F1">
              <w:rPr>
                <w:rFonts w:ascii="Calibri" w:hAnsi="Calibri" w:eastAsia="Calibri" w:cs="Calibri"/>
                <w:b w:val="1"/>
                <w:bCs w:val="1"/>
                <w:noProof w:val="0"/>
                <w:sz w:val="22"/>
                <w:szCs w:val="22"/>
                <w:lang w:val="en-IN"/>
              </w:rPr>
              <w:t>User Dissatisfaction</w:t>
            </w:r>
            <w:r w:rsidRPr="168DB6CD" w:rsidR="4B11E7F1">
              <w:rPr>
                <w:rFonts w:ascii="Calibri" w:hAnsi="Calibri" w:eastAsia="Calibri" w:cs="Calibri"/>
                <w:noProof w:val="0"/>
                <w:sz w:val="22"/>
                <w:szCs w:val="22"/>
                <w:lang w:val="en-IN"/>
              </w:rPr>
              <w:t xml:space="preserve"> because of spam</w:t>
            </w:r>
          </w:p>
        </w:tc>
        <w:tc>
          <w:tcPr>
            <w:tcW w:w="1725" w:type="dxa"/>
            <w:tcMar/>
          </w:tcPr>
          <w:p w:rsidR="00395790" w:rsidRDefault="00395790" w14:paraId="3BA2FD49" w14:textId="613BFD14">
            <w:r w:rsidRPr="168DB6CD" w:rsidR="4B11E7F1">
              <w:rPr>
                <w:rFonts w:ascii="Calibri" w:hAnsi="Calibri" w:eastAsia="Calibri" w:cs="Calibri"/>
                <w:b w:val="1"/>
                <w:bCs w:val="1"/>
                <w:noProof w:val="0"/>
                <w:sz w:val="22"/>
                <w:szCs w:val="22"/>
                <w:lang w:val="en-IN"/>
              </w:rPr>
              <w:t>Usability Issues</w:t>
            </w:r>
            <w:r w:rsidRPr="168DB6CD" w:rsidR="4B11E7F1">
              <w:rPr>
                <w:rFonts w:ascii="Calibri" w:hAnsi="Calibri" w:eastAsia="Calibri" w:cs="Calibri"/>
                <w:noProof w:val="0"/>
                <w:sz w:val="22"/>
                <w:szCs w:val="22"/>
                <w:lang w:val="en-IN"/>
              </w:rPr>
              <w:t xml:space="preserve"> from the inability to block specific senders</w:t>
            </w:r>
          </w:p>
        </w:tc>
        <w:tc>
          <w:tcPr>
            <w:tcW w:w="2109" w:type="dxa"/>
            <w:tcMar/>
          </w:tcPr>
          <w:p w:rsidR="00395790" w:rsidRDefault="00395790" w14:paraId="76DBB168" w14:textId="2C3D64E8">
            <w:r w:rsidRPr="168DB6CD" w:rsidR="4B11E7F1">
              <w:rPr>
                <w:rFonts w:ascii="Calibri" w:hAnsi="Calibri" w:eastAsia="Calibri" w:cs="Calibri"/>
                <w:b w:val="1"/>
                <w:bCs w:val="1"/>
                <w:noProof w:val="0"/>
                <w:sz w:val="22"/>
                <w:szCs w:val="22"/>
                <w:lang w:val="en-IN"/>
              </w:rPr>
              <w:t>Customer Trust Impact</w:t>
            </w:r>
            <w:r w:rsidRPr="168DB6CD" w:rsidR="4B11E7F1">
              <w:rPr>
                <w:rFonts w:ascii="Calibri" w:hAnsi="Calibri" w:eastAsia="Calibri" w:cs="Calibri"/>
                <w:noProof w:val="0"/>
                <w:sz w:val="22"/>
                <w:szCs w:val="22"/>
                <w:lang w:val="en-IN"/>
              </w:rPr>
              <w:t xml:space="preserve"> due to rushed rollout without considering user safety.</w:t>
            </w:r>
          </w:p>
        </w:tc>
      </w:tr>
      <w:tr w:rsidR="00395790" w:rsidTr="5E827991" w14:paraId="47B2C837" w14:textId="77777777">
        <w:tc>
          <w:tcPr>
            <w:tcW w:w="3105" w:type="dxa"/>
            <w:tcMar/>
          </w:tcPr>
          <w:p w:rsidR="00395790" w:rsidRDefault="00395790" w14:paraId="463C8AF3" w14:textId="7D5CB995">
            <w:r w:rsidRPr="168DB6CD" w:rsidR="0B30EC3B">
              <w:rPr>
                <w:rFonts w:ascii="Calibri" w:hAnsi="Calibri" w:eastAsia="Calibri" w:cs="Calibri"/>
                <w:noProof w:val="0"/>
                <w:sz w:val="22"/>
                <w:szCs w:val="22"/>
                <w:lang w:val="en-IN"/>
              </w:rPr>
              <w:t>On May 3, a glitch on TikTok caused follower/following counts to reset to zero and blocked some users from accessing their accounts. The issue caused widespread frustration and trended as #TikTokDown. Though fixed overnight, it raised concerns about TikTok’s quality control.</w:t>
            </w:r>
          </w:p>
        </w:tc>
        <w:tc>
          <w:tcPr>
            <w:tcW w:w="2190" w:type="dxa"/>
            <w:tcMar/>
          </w:tcPr>
          <w:p w:rsidR="00395790" w:rsidP="168DB6CD" w:rsidRDefault="00395790" w14:paraId="1BAB7721" w14:textId="2F71BA8C">
            <w:pPr>
              <w:rPr>
                <w:rFonts w:ascii="Calibri" w:hAnsi="Calibri" w:eastAsia="Calibri" w:cs="Calibri"/>
                <w:b w:val="1"/>
                <w:bCs w:val="1"/>
                <w:noProof w:val="0"/>
                <w:sz w:val="22"/>
                <w:szCs w:val="22"/>
                <w:lang w:val="en-IN"/>
              </w:rPr>
            </w:pPr>
            <w:r w:rsidRPr="168DB6CD" w:rsidR="0B30EC3B">
              <w:rPr>
                <w:rFonts w:ascii="Calibri" w:hAnsi="Calibri" w:eastAsia="Calibri" w:cs="Calibri"/>
                <w:b w:val="1"/>
                <w:bCs w:val="1"/>
                <w:noProof w:val="0"/>
                <w:sz w:val="22"/>
                <w:szCs w:val="22"/>
                <w:lang w:val="en-IN"/>
              </w:rPr>
              <w:t>User Dissatisfaction</w:t>
            </w:r>
          </w:p>
        </w:tc>
        <w:tc>
          <w:tcPr>
            <w:tcW w:w="1725" w:type="dxa"/>
            <w:tcMar/>
          </w:tcPr>
          <w:p w:rsidR="00395790" w:rsidRDefault="00395790" w14:paraId="1C05E137" w14:textId="4DB22CE6">
            <w:r w:rsidRPr="168DB6CD" w:rsidR="0B30EC3B">
              <w:rPr>
                <w:rFonts w:ascii="Calibri" w:hAnsi="Calibri" w:eastAsia="Calibri" w:cs="Calibri"/>
                <w:b w:val="1"/>
                <w:bCs w:val="1"/>
                <w:noProof w:val="0"/>
                <w:sz w:val="22"/>
                <w:szCs w:val="22"/>
                <w:lang w:val="en-IN"/>
              </w:rPr>
              <w:t>Usability Issues</w:t>
            </w:r>
          </w:p>
        </w:tc>
        <w:tc>
          <w:tcPr>
            <w:tcW w:w="2109" w:type="dxa"/>
            <w:tcMar/>
          </w:tcPr>
          <w:p w:rsidR="00395790" w:rsidP="168DB6CD" w:rsidRDefault="00395790" w14:paraId="289DC59C" w14:textId="35EAF2D6">
            <w:pPr>
              <w:rPr>
                <w:rFonts w:ascii="Calibri" w:hAnsi="Calibri" w:eastAsia="Calibri" w:cs="Calibri"/>
                <w:b w:val="1"/>
                <w:bCs w:val="1"/>
                <w:noProof w:val="0"/>
                <w:sz w:val="22"/>
                <w:szCs w:val="22"/>
                <w:lang w:val="en-IN"/>
              </w:rPr>
            </w:pPr>
            <w:r w:rsidRPr="168DB6CD" w:rsidR="0B30EC3B">
              <w:rPr>
                <w:rFonts w:ascii="Calibri" w:hAnsi="Calibri" w:eastAsia="Calibri" w:cs="Calibri"/>
                <w:b w:val="1"/>
                <w:bCs w:val="1"/>
                <w:noProof w:val="0"/>
                <w:sz w:val="22"/>
                <w:szCs w:val="22"/>
                <w:lang w:val="en-IN"/>
              </w:rPr>
              <w:t>Customer Trust Impact</w:t>
            </w:r>
          </w:p>
        </w:tc>
      </w:tr>
      <w:tr w:rsidR="00395790" w:rsidTr="5E827991" w14:paraId="2FCD1166" w14:textId="77777777">
        <w:tc>
          <w:tcPr>
            <w:tcW w:w="3105" w:type="dxa"/>
            <w:tcMar/>
          </w:tcPr>
          <w:p w:rsidR="00395790" w:rsidRDefault="00395790" w14:paraId="30BF584A" w14:textId="1B5ACBB3">
            <w:r w:rsidRPr="168DB6CD" w:rsidR="4B987671">
              <w:rPr>
                <w:rFonts w:ascii="Calibri" w:hAnsi="Calibri" w:eastAsia="Calibri" w:cs="Calibri"/>
                <w:noProof w:val="0"/>
                <w:sz w:val="22"/>
                <w:szCs w:val="22"/>
                <w:lang w:val="en-IN"/>
              </w:rPr>
              <w:t>On April 29, 2021, hackers breached Colonial Pipeline’s network through a VPN account lacking multifactor authentication. This led to a shutdown of the pipeline, causing fuel shortages and price spikes. Colonial Pipeline paid $5 million in ransom. The attack exposed serious cybersecurity flaws, especially the absence of basic security protocols.</w:t>
            </w:r>
          </w:p>
          <w:p w:rsidR="00395790" w:rsidP="168DB6CD" w:rsidRDefault="00395790" w14:paraId="403EED89" w14:textId="76515F75">
            <w:pPr>
              <w:rPr>
                <w:rFonts w:ascii="Calibri" w:hAnsi="Calibri" w:eastAsia="Calibri" w:cs="Calibri"/>
                <w:noProof w:val="0"/>
                <w:sz w:val="22"/>
                <w:szCs w:val="22"/>
                <w:lang w:val="en-IN"/>
              </w:rPr>
            </w:pPr>
          </w:p>
          <w:p w:rsidR="00395790" w:rsidP="168DB6CD" w:rsidRDefault="00395790" w14:paraId="30B7B7F4" w14:textId="745F42C3">
            <w:pPr>
              <w:rPr>
                <w:rFonts w:ascii="Calibri" w:hAnsi="Calibri" w:eastAsia="Calibri" w:cs="Calibri"/>
                <w:noProof w:val="0"/>
                <w:sz w:val="22"/>
                <w:szCs w:val="22"/>
                <w:lang w:val="en-IN"/>
              </w:rPr>
            </w:pPr>
          </w:p>
        </w:tc>
        <w:tc>
          <w:tcPr>
            <w:tcW w:w="2190" w:type="dxa"/>
            <w:tcMar/>
          </w:tcPr>
          <w:p w:rsidR="00395790" w:rsidP="168DB6CD" w:rsidRDefault="00395790" w14:paraId="1318DA8B" w14:textId="3B6B06FE">
            <w:pPr>
              <w:rPr>
                <w:rFonts w:ascii="Calibri" w:hAnsi="Calibri" w:eastAsia="Calibri" w:cs="Calibri"/>
                <w:b w:val="1"/>
                <w:bCs w:val="1"/>
                <w:noProof w:val="0"/>
                <w:sz w:val="22"/>
                <w:szCs w:val="22"/>
                <w:lang w:val="en-IN"/>
              </w:rPr>
            </w:pPr>
            <w:r w:rsidRPr="168DB6CD" w:rsidR="4B987671">
              <w:rPr>
                <w:rFonts w:ascii="Calibri" w:hAnsi="Calibri" w:eastAsia="Calibri" w:cs="Calibri"/>
                <w:b w:val="1"/>
                <w:bCs w:val="1"/>
                <w:noProof w:val="0"/>
                <w:sz w:val="22"/>
                <w:szCs w:val="22"/>
                <w:lang w:val="en-IN"/>
              </w:rPr>
              <w:t>Security Breach</w:t>
            </w:r>
          </w:p>
        </w:tc>
        <w:tc>
          <w:tcPr>
            <w:tcW w:w="1725" w:type="dxa"/>
            <w:tcMar/>
          </w:tcPr>
          <w:p w:rsidR="00395790" w:rsidRDefault="00395790" w14:paraId="3B84C43D" w14:textId="7E6195EB">
            <w:r w:rsidRPr="168DB6CD" w:rsidR="4B987671">
              <w:rPr>
                <w:rFonts w:ascii="Calibri" w:hAnsi="Calibri" w:eastAsia="Calibri" w:cs="Calibri"/>
                <w:b w:val="1"/>
                <w:bCs w:val="1"/>
                <w:noProof w:val="0"/>
                <w:sz w:val="22"/>
                <w:szCs w:val="22"/>
                <w:lang w:val="en-IN"/>
              </w:rPr>
              <w:t>Financial Loss</w:t>
            </w:r>
            <w:r w:rsidRPr="168DB6CD" w:rsidR="4B987671">
              <w:rPr>
                <w:rFonts w:ascii="Calibri" w:hAnsi="Calibri" w:eastAsia="Calibri" w:cs="Calibri"/>
                <w:noProof w:val="0"/>
                <w:sz w:val="22"/>
                <w:szCs w:val="22"/>
                <w:lang w:val="en-IN"/>
              </w:rPr>
              <w:t xml:space="preserve"> due to ransom payment</w:t>
            </w:r>
          </w:p>
        </w:tc>
        <w:tc>
          <w:tcPr>
            <w:tcW w:w="2109" w:type="dxa"/>
            <w:tcMar/>
          </w:tcPr>
          <w:p w:rsidR="00395790" w:rsidRDefault="00395790" w14:paraId="6F692569" w14:textId="13218D0D">
            <w:r w:rsidRPr="168DB6CD" w:rsidR="4B987671">
              <w:rPr>
                <w:rFonts w:ascii="Calibri" w:hAnsi="Calibri" w:eastAsia="Calibri" w:cs="Calibri"/>
                <w:b w:val="1"/>
                <w:bCs w:val="1"/>
                <w:noProof w:val="0"/>
                <w:sz w:val="22"/>
                <w:szCs w:val="22"/>
                <w:lang w:val="en-IN"/>
              </w:rPr>
              <w:t>User Dissatisfaction</w:t>
            </w:r>
            <w:r w:rsidRPr="168DB6CD" w:rsidR="4B987671">
              <w:rPr>
                <w:rFonts w:ascii="Calibri" w:hAnsi="Calibri" w:eastAsia="Calibri" w:cs="Calibri"/>
                <w:noProof w:val="0"/>
                <w:sz w:val="22"/>
                <w:szCs w:val="22"/>
                <w:lang w:val="en-IN"/>
              </w:rPr>
              <w:t xml:space="preserve"> with fuel shortages, </w:t>
            </w:r>
            <w:r w:rsidRPr="168DB6CD" w:rsidR="4B987671">
              <w:rPr>
                <w:rFonts w:ascii="Calibri" w:hAnsi="Calibri" w:eastAsia="Calibri" w:cs="Calibri"/>
                <w:b w:val="1"/>
                <w:bCs w:val="1"/>
                <w:noProof w:val="0"/>
                <w:sz w:val="22"/>
                <w:szCs w:val="22"/>
                <w:lang w:val="en-IN"/>
              </w:rPr>
              <w:t>Reputational Damage</w:t>
            </w:r>
            <w:r w:rsidRPr="168DB6CD" w:rsidR="4B987671">
              <w:rPr>
                <w:rFonts w:ascii="Calibri" w:hAnsi="Calibri" w:eastAsia="Calibri" w:cs="Calibri"/>
                <w:noProof w:val="0"/>
                <w:sz w:val="22"/>
                <w:szCs w:val="22"/>
                <w:lang w:val="en-IN"/>
              </w:rPr>
              <w:t xml:space="preserve"> to Colonial Pipeline</w:t>
            </w:r>
          </w:p>
        </w:tc>
      </w:tr>
      <w:tr w:rsidR="00395790" w:rsidTr="5E827991" w14:paraId="475C7F09" w14:textId="77777777">
        <w:tc>
          <w:tcPr>
            <w:tcW w:w="3105" w:type="dxa"/>
            <w:tcMar/>
          </w:tcPr>
          <w:p w:rsidR="00395790" w:rsidRDefault="00395790" w14:paraId="69215164" w14:textId="6DA63256">
            <w:r w:rsidRPr="168DB6CD" w:rsidR="36D5F0DC">
              <w:rPr>
                <w:rFonts w:ascii="Calibri" w:hAnsi="Calibri" w:eastAsia="Calibri" w:cs="Calibri"/>
                <w:noProof w:val="0"/>
                <w:sz w:val="22"/>
                <w:szCs w:val="22"/>
                <w:lang w:val="en-IN"/>
              </w:rPr>
              <w:t>On May 4, 2021, Toshiba’s European subsidiaries were attacked by the DarkSide hacking group. The group demanded a ransom, but Toshiba refused to pay. While no customer data was confirmed leaked, Toshiba pledged to improve security measures.</w:t>
            </w:r>
          </w:p>
        </w:tc>
        <w:tc>
          <w:tcPr>
            <w:tcW w:w="2190" w:type="dxa"/>
            <w:tcMar/>
          </w:tcPr>
          <w:p w:rsidR="00395790" w:rsidP="168DB6CD" w:rsidRDefault="00395790" w14:paraId="3E3C5347" w14:textId="43B95231">
            <w:pPr>
              <w:rPr>
                <w:rFonts w:ascii="Calibri" w:hAnsi="Calibri" w:eastAsia="Calibri" w:cs="Calibri"/>
                <w:noProof w:val="0"/>
                <w:sz w:val="22"/>
                <w:szCs w:val="22"/>
                <w:lang w:val="en-IN"/>
              </w:rPr>
            </w:pPr>
            <w:r w:rsidRPr="168DB6CD" w:rsidR="36D5F0DC">
              <w:rPr>
                <w:rFonts w:ascii="Calibri" w:hAnsi="Calibri" w:eastAsia="Calibri" w:cs="Calibri"/>
                <w:b w:val="1"/>
                <w:bCs w:val="1"/>
                <w:noProof w:val="0"/>
                <w:sz w:val="22"/>
                <w:szCs w:val="22"/>
                <w:lang w:val="en-IN"/>
              </w:rPr>
              <w:t>Security Breach</w:t>
            </w:r>
          </w:p>
        </w:tc>
        <w:tc>
          <w:tcPr>
            <w:tcW w:w="1725" w:type="dxa"/>
            <w:tcMar/>
          </w:tcPr>
          <w:p w:rsidR="00395790" w:rsidRDefault="00395790" w14:paraId="2B539E7D" w14:textId="12A6924F">
            <w:r w:rsidRPr="168DB6CD" w:rsidR="36D5F0DC">
              <w:rPr>
                <w:rFonts w:ascii="Calibri" w:hAnsi="Calibri" w:eastAsia="Calibri" w:cs="Calibri"/>
                <w:b w:val="1"/>
                <w:bCs w:val="1"/>
                <w:noProof w:val="0"/>
                <w:sz w:val="22"/>
                <w:szCs w:val="22"/>
                <w:lang w:val="en-IN"/>
              </w:rPr>
              <w:t>Reputational Damage</w:t>
            </w:r>
            <w:r w:rsidRPr="168DB6CD" w:rsidR="36D5F0DC">
              <w:rPr>
                <w:rFonts w:ascii="Calibri" w:hAnsi="Calibri" w:eastAsia="Calibri" w:cs="Calibri"/>
                <w:noProof w:val="0"/>
                <w:sz w:val="22"/>
                <w:szCs w:val="22"/>
                <w:lang w:val="en-IN"/>
              </w:rPr>
              <w:t xml:space="preserve"> from the attack</w:t>
            </w:r>
          </w:p>
        </w:tc>
        <w:tc>
          <w:tcPr>
            <w:tcW w:w="2109" w:type="dxa"/>
            <w:tcMar/>
          </w:tcPr>
          <w:p w:rsidR="00395790" w:rsidRDefault="00395790" w14:paraId="41F3F721" w14:textId="553F3109">
            <w:r w:rsidRPr="168DB6CD" w:rsidR="36D5F0DC">
              <w:rPr>
                <w:rFonts w:ascii="Calibri" w:hAnsi="Calibri" w:eastAsia="Calibri" w:cs="Calibri"/>
                <w:b w:val="1"/>
                <w:bCs w:val="1"/>
                <w:noProof w:val="0"/>
                <w:sz w:val="22"/>
                <w:szCs w:val="22"/>
                <w:lang w:val="en-IN"/>
              </w:rPr>
              <w:t>Financial Risk</w:t>
            </w:r>
            <w:r w:rsidRPr="168DB6CD" w:rsidR="36D5F0DC">
              <w:rPr>
                <w:rFonts w:ascii="Calibri" w:hAnsi="Calibri" w:eastAsia="Calibri" w:cs="Calibri"/>
                <w:noProof w:val="0"/>
                <w:sz w:val="22"/>
                <w:szCs w:val="22"/>
                <w:lang w:val="en-IN"/>
              </w:rPr>
              <w:t xml:space="preserve"> from potential ransom demand</w:t>
            </w:r>
          </w:p>
        </w:tc>
      </w:tr>
      <w:tr w:rsidR="00395790" w:rsidTr="5E827991" w14:paraId="6F9548FF" w14:textId="77777777">
        <w:tc>
          <w:tcPr>
            <w:tcW w:w="3105" w:type="dxa"/>
            <w:tcMar/>
          </w:tcPr>
          <w:p w:rsidR="00395790" w:rsidRDefault="00395790" w14:paraId="42825223" w14:textId="7DD22A4F">
            <w:r w:rsidRPr="5E827991" w:rsidR="7223CA91">
              <w:rPr>
                <w:rFonts w:ascii="Calibri" w:hAnsi="Calibri" w:eastAsia="Calibri" w:cs="Calibri"/>
                <w:noProof w:val="0"/>
                <w:sz w:val="22"/>
                <w:szCs w:val="22"/>
                <w:lang w:val="en-IN"/>
              </w:rPr>
              <w:t>In July, Call of Duty: Warzone added a pre-match loadout selection feature, which caused a major glitch—allowing players to start matches with full gear and creating an unfair advantage. It also triggered a bug that removed footstep sounds. Raven Software removed the feature the same day and promised to fix it.</w:t>
            </w:r>
          </w:p>
        </w:tc>
        <w:tc>
          <w:tcPr>
            <w:tcW w:w="2190" w:type="dxa"/>
            <w:tcMar/>
          </w:tcPr>
          <w:p w:rsidR="00395790" w:rsidRDefault="00395790" w14:paraId="1C95E8B3" w14:textId="1E64B568">
            <w:r w:rsidRPr="5E827991" w:rsidR="7223CA91">
              <w:rPr>
                <w:rFonts w:ascii="Calibri" w:hAnsi="Calibri" w:eastAsia="Calibri" w:cs="Calibri"/>
                <w:b w:val="1"/>
                <w:bCs w:val="1"/>
                <w:noProof w:val="0"/>
                <w:sz w:val="22"/>
                <w:szCs w:val="22"/>
                <w:lang w:val="en-IN"/>
              </w:rPr>
              <w:t>Usability Issues</w:t>
            </w:r>
          </w:p>
        </w:tc>
        <w:tc>
          <w:tcPr>
            <w:tcW w:w="1725" w:type="dxa"/>
            <w:tcMar/>
          </w:tcPr>
          <w:p w:rsidR="00395790" w:rsidP="5E827991" w:rsidRDefault="00395790" w14:paraId="3E0CE8A7" w14:textId="4EB9BDF8">
            <w:pPr>
              <w:rPr>
                <w:rFonts w:ascii="Calibri" w:hAnsi="Calibri" w:eastAsia="Calibri" w:cs="Calibri"/>
                <w:b w:val="1"/>
                <w:bCs w:val="1"/>
                <w:noProof w:val="0"/>
                <w:sz w:val="22"/>
                <w:szCs w:val="22"/>
                <w:lang w:val="en-IN"/>
              </w:rPr>
            </w:pPr>
            <w:r w:rsidRPr="5E827991" w:rsidR="7223CA91">
              <w:rPr>
                <w:rFonts w:ascii="Calibri" w:hAnsi="Calibri" w:eastAsia="Calibri" w:cs="Calibri"/>
                <w:b w:val="1"/>
                <w:bCs w:val="1"/>
                <w:noProof w:val="0"/>
                <w:sz w:val="22"/>
                <w:szCs w:val="22"/>
                <w:lang w:val="en-IN"/>
              </w:rPr>
              <w:t>User Dissatisfaction</w:t>
            </w:r>
          </w:p>
        </w:tc>
        <w:tc>
          <w:tcPr>
            <w:tcW w:w="2109" w:type="dxa"/>
            <w:tcMar/>
          </w:tcPr>
          <w:p w:rsidR="00395790" w:rsidP="5E827991" w:rsidRDefault="00395790" w14:paraId="10462F67" w14:textId="0D6AB639">
            <w:pPr>
              <w:rPr>
                <w:rFonts w:ascii="Calibri" w:hAnsi="Calibri" w:eastAsia="Calibri" w:cs="Calibri"/>
                <w:b w:val="1"/>
                <w:bCs w:val="1"/>
                <w:noProof w:val="0"/>
                <w:sz w:val="22"/>
                <w:szCs w:val="22"/>
                <w:lang w:val="en-IN"/>
              </w:rPr>
            </w:pPr>
            <w:r w:rsidRPr="5E827991" w:rsidR="5D18244A">
              <w:rPr>
                <w:rFonts w:ascii="Calibri" w:hAnsi="Calibri" w:eastAsia="Calibri" w:cs="Calibri"/>
                <w:b w:val="1"/>
                <w:bCs w:val="1"/>
                <w:noProof w:val="0"/>
                <w:sz w:val="22"/>
                <w:szCs w:val="22"/>
                <w:lang w:val="en-IN"/>
              </w:rPr>
              <w:t>Reputational Damage</w:t>
            </w:r>
          </w:p>
        </w:tc>
      </w:tr>
      <w:tr w:rsidR="5E827991" w:rsidTr="5E827991" w14:paraId="5CBB63DA">
        <w:trPr>
          <w:trHeight w:val="300"/>
        </w:trPr>
        <w:tc>
          <w:tcPr>
            <w:tcW w:w="3105" w:type="dxa"/>
            <w:tcMar/>
          </w:tcPr>
          <w:p w:rsidR="52653D59" w:rsidRDefault="52653D59" w14:paraId="3910405D" w14:textId="73FF09DE">
            <w:r w:rsidRPr="5E827991" w:rsidR="52653D59">
              <w:rPr>
                <w:rFonts w:ascii="Calibri" w:hAnsi="Calibri" w:eastAsia="Calibri" w:cs="Calibri"/>
                <w:noProof w:val="0"/>
                <w:sz w:val="22"/>
                <w:szCs w:val="22"/>
                <w:lang w:val="en-IN"/>
              </w:rPr>
              <w:t>In October, the NHS app and website went down for four hours, preventing users from accessing their COVID vaccination status. This caused significant travel disruptions, with many passengers stranded or delayed at airports. The incident highlighted the risks of system centralization.</w:t>
            </w:r>
          </w:p>
        </w:tc>
        <w:tc>
          <w:tcPr>
            <w:tcW w:w="2190" w:type="dxa"/>
            <w:tcMar/>
          </w:tcPr>
          <w:p w:rsidR="52653D59" w:rsidRDefault="52653D59" w14:paraId="5EC46AA2" w14:textId="1BE7D85A">
            <w:r w:rsidRPr="5E827991" w:rsidR="52653D59">
              <w:rPr>
                <w:rFonts w:ascii="Calibri" w:hAnsi="Calibri" w:eastAsia="Calibri" w:cs="Calibri"/>
                <w:b w:val="1"/>
                <w:bCs w:val="1"/>
                <w:noProof w:val="0"/>
                <w:sz w:val="22"/>
                <w:szCs w:val="22"/>
                <w:lang w:val="en-IN"/>
              </w:rPr>
              <w:t>Operational Disruption</w:t>
            </w:r>
            <w:r w:rsidRPr="5E827991" w:rsidR="52653D59">
              <w:rPr>
                <w:rFonts w:ascii="Calibri" w:hAnsi="Calibri" w:eastAsia="Calibri" w:cs="Calibri"/>
                <w:noProof w:val="0"/>
                <w:sz w:val="22"/>
                <w:szCs w:val="22"/>
                <w:lang w:val="en-IN"/>
              </w:rPr>
              <w:t xml:space="preserve">, </w:t>
            </w:r>
            <w:r w:rsidRPr="5E827991" w:rsidR="52653D59">
              <w:rPr>
                <w:rFonts w:ascii="Calibri" w:hAnsi="Calibri" w:eastAsia="Calibri" w:cs="Calibri"/>
                <w:b w:val="1"/>
                <w:bCs w:val="1"/>
                <w:noProof w:val="0"/>
                <w:sz w:val="22"/>
                <w:szCs w:val="22"/>
                <w:lang w:val="en-IN"/>
              </w:rPr>
              <w:t>User Dissatisfaction</w:t>
            </w:r>
            <w:r w:rsidRPr="5E827991" w:rsidR="52653D59">
              <w:rPr>
                <w:rFonts w:ascii="Calibri" w:hAnsi="Calibri" w:eastAsia="Calibri" w:cs="Calibri"/>
                <w:noProof w:val="0"/>
                <w:sz w:val="22"/>
                <w:szCs w:val="22"/>
                <w:lang w:val="en-IN"/>
              </w:rPr>
              <w:t xml:space="preserve"> due to travel issues</w:t>
            </w:r>
          </w:p>
        </w:tc>
        <w:tc>
          <w:tcPr>
            <w:tcW w:w="1725" w:type="dxa"/>
            <w:tcMar/>
          </w:tcPr>
          <w:p w:rsidR="52653D59" w:rsidP="5E827991" w:rsidRDefault="52653D59" w14:paraId="116C193E" w14:textId="70A17493">
            <w:pPr>
              <w:rPr>
                <w:rFonts w:ascii="Calibri" w:hAnsi="Calibri" w:eastAsia="Calibri" w:cs="Calibri"/>
                <w:noProof w:val="0"/>
                <w:sz w:val="22"/>
                <w:szCs w:val="22"/>
                <w:lang w:val="en-IN"/>
              </w:rPr>
            </w:pPr>
            <w:r w:rsidRPr="5E827991" w:rsidR="52653D59">
              <w:rPr>
                <w:rFonts w:ascii="Calibri" w:hAnsi="Calibri" w:eastAsia="Calibri" w:cs="Calibri"/>
                <w:b w:val="1"/>
                <w:bCs w:val="1"/>
                <w:noProof w:val="0"/>
                <w:sz w:val="22"/>
                <w:szCs w:val="22"/>
                <w:lang w:val="en-IN"/>
              </w:rPr>
              <w:t>Usability Issues</w:t>
            </w:r>
          </w:p>
        </w:tc>
        <w:tc>
          <w:tcPr>
            <w:tcW w:w="2109" w:type="dxa"/>
            <w:tcMar/>
          </w:tcPr>
          <w:p w:rsidR="52653D59" w:rsidP="5E827991" w:rsidRDefault="52653D59" w14:paraId="26BD49A1" w14:textId="1C77B6AE">
            <w:pPr>
              <w:rPr>
                <w:rFonts w:ascii="Calibri" w:hAnsi="Calibri" w:eastAsia="Calibri" w:cs="Calibri"/>
                <w:b w:val="1"/>
                <w:bCs w:val="1"/>
                <w:noProof w:val="0"/>
                <w:sz w:val="22"/>
                <w:szCs w:val="22"/>
                <w:lang w:val="en-IN"/>
              </w:rPr>
            </w:pPr>
            <w:r w:rsidRPr="5E827991" w:rsidR="52653D59">
              <w:rPr>
                <w:rFonts w:ascii="Calibri" w:hAnsi="Calibri" w:eastAsia="Calibri" w:cs="Calibri"/>
                <w:b w:val="1"/>
                <w:bCs w:val="1"/>
                <w:noProof w:val="0"/>
                <w:sz w:val="22"/>
                <w:szCs w:val="22"/>
                <w:lang w:val="en-IN"/>
              </w:rPr>
              <w:t>Customer Trust Impact</w:t>
            </w:r>
          </w:p>
        </w:tc>
      </w:tr>
      <w:tr w:rsidR="5E827991" w:rsidTr="5E827991" w14:paraId="7C8A1718">
        <w:trPr>
          <w:trHeight w:val="300"/>
        </w:trPr>
        <w:tc>
          <w:tcPr>
            <w:tcW w:w="3105" w:type="dxa"/>
            <w:tcMar/>
          </w:tcPr>
          <w:p w:rsidR="28BBD25E" w:rsidRDefault="28BBD25E" w14:paraId="3CD5CA36" w14:textId="3A520592">
            <w:r w:rsidRPr="5E827991" w:rsidR="28BBD25E">
              <w:rPr>
                <w:rFonts w:ascii="Calibri" w:hAnsi="Calibri" w:eastAsia="Calibri" w:cs="Calibri"/>
                <w:noProof w:val="0"/>
                <w:sz w:val="22"/>
                <w:szCs w:val="22"/>
                <w:lang w:val="en-IN"/>
              </w:rPr>
              <w:t>In November, Tesla recalled nearly 12,000 vehicles after a software bug in its Full-Self Driving beta triggered false forward collision warnings, causing vehicles to brake suddenly. This increased the risk of rear-end collisions. Tesla issued a software fix and a safety recall.</w:t>
            </w:r>
          </w:p>
        </w:tc>
        <w:tc>
          <w:tcPr>
            <w:tcW w:w="2190" w:type="dxa"/>
            <w:tcMar/>
          </w:tcPr>
          <w:p w:rsidR="28BBD25E" w:rsidP="5E827991" w:rsidRDefault="28BBD25E" w14:paraId="68FCE293" w14:textId="565AF279">
            <w:pPr>
              <w:rPr>
                <w:rFonts w:ascii="Calibri" w:hAnsi="Calibri" w:eastAsia="Calibri" w:cs="Calibri"/>
                <w:b w:val="1"/>
                <w:bCs w:val="1"/>
                <w:noProof w:val="0"/>
                <w:sz w:val="22"/>
                <w:szCs w:val="22"/>
                <w:lang w:val="en-IN"/>
              </w:rPr>
            </w:pPr>
            <w:r w:rsidRPr="5E827991" w:rsidR="28BBD25E">
              <w:rPr>
                <w:rFonts w:ascii="Calibri" w:hAnsi="Calibri" w:eastAsia="Calibri" w:cs="Calibri"/>
                <w:b w:val="1"/>
                <w:bCs w:val="1"/>
                <w:noProof w:val="0"/>
                <w:sz w:val="22"/>
                <w:szCs w:val="22"/>
                <w:lang w:val="en-IN"/>
              </w:rPr>
              <w:t>Safety Risk</w:t>
            </w:r>
          </w:p>
        </w:tc>
        <w:tc>
          <w:tcPr>
            <w:tcW w:w="1725" w:type="dxa"/>
            <w:tcMar/>
          </w:tcPr>
          <w:p w:rsidR="28BBD25E" w:rsidP="5E827991" w:rsidRDefault="28BBD25E" w14:paraId="700A131D" w14:textId="4D3D24FF">
            <w:pPr>
              <w:rPr>
                <w:rFonts w:ascii="Calibri" w:hAnsi="Calibri" w:eastAsia="Calibri" w:cs="Calibri"/>
                <w:b w:val="1"/>
                <w:bCs w:val="1"/>
                <w:noProof w:val="0"/>
                <w:sz w:val="22"/>
                <w:szCs w:val="22"/>
                <w:lang w:val="en-IN"/>
              </w:rPr>
            </w:pPr>
            <w:r w:rsidRPr="5E827991" w:rsidR="28BBD25E">
              <w:rPr>
                <w:rFonts w:ascii="Calibri" w:hAnsi="Calibri" w:eastAsia="Calibri" w:cs="Calibri"/>
                <w:b w:val="1"/>
                <w:bCs w:val="1"/>
                <w:noProof w:val="0"/>
                <w:sz w:val="22"/>
                <w:szCs w:val="22"/>
                <w:lang w:val="en-IN"/>
              </w:rPr>
              <w:t>Usability Issues</w:t>
            </w:r>
          </w:p>
        </w:tc>
        <w:tc>
          <w:tcPr>
            <w:tcW w:w="2109" w:type="dxa"/>
            <w:tcMar/>
          </w:tcPr>
          <w:p w:rsidR="28BBD25E" w:rsidP="5E827991" w:rsidRDefault="28BBD25E" w14:paraId="30A98422" w14:textId="50F7C833">
            <w:pPr>
              <w:rPr>
                <w:rFonts w:ascii="Calibri" w:hAnsi="Calibri" w:eastAsia="Calibri" w:cs="Calibri"/>
                <w:b w:val="1"/>
                <w:bCs w:val="1"/>
                <w:noProof w:val="0"/>
                <w:sz w:val="22"/>
                <w:szCs w:val="22"/>
                <w:lang w:val="en-IN"/>
              </w:rPr>
            </w:pPr>
            <w:r w:rsidRPr="5E827991" w:rsidR="28BBD25E">
              <w:rPr>
                <w:rFonts w:ascii="Calibri" w:hAnsi="Calibri" w:eastAsia="Calibri" w:cs="Calibri"/>
                <w:b w:val="1"/>
                <w:bCs w:val="1"/>
                <w:noProof w:val="0"/>
                <w:sz w:val="22"/>
                <w:szCs w:val="22"/>
                <w:lang w:val="en-IN"/>
              </w:rPr>
              <w:t>User Dissatisfaction</w:t>
            </w:r>
          </w:p>
        </w:tc>
      </w:tr>
      <w:tr w:rsidR="5E827991" w:rsidTr="5E827991" w14:paraId="7237618B">
        <w:trPr>
          <w:trHeight w:val="300"/>
        </w:trPr>
        <w:tc>
          <w:tcPr>
            <w:tcW w:w="3105" w:type="dxa"/>
            <w:tcMar/>
          </w:tcPr>
          <w:p w:rsidR="3F8838D1" w:rsidRDefault="3F8838D1" w14:paraId="6BAC9C07" w14:textId="4DA51361">
            <w:r w:rsidRPr="5E827991" w:rsidR="3F8838D1">
              <w:rPr>
                <w:rFonts w:ascii="Calibri" w:hAnsi="Calibri" w:eastAsia="Calibri" w:cs="Calibri"/>
                <w:noProof w:val="0"/>
                <w:sz w:val="22"/>
                <w:szCs w:val="22"/>
                <w:lang w:val="en-IN"/>
              </w:rPr>
              <w:t xml:space="preserve">Released in November, </w:t>
            </w:r>
            <w:r w:rsidRPr="5E827991" w:rsidR="3F8838D1">
              <w:rPr>
                <w:rFonts w:ascii="Calibri" w:hAnsi="Calibri" w:eastAsia="Calibri" w:cs="Calibri"/>
                <w:i w:val="1"/>
                <w:iCs w:val="1"/>
                <w:noProof w:val="0"/>
                <w:sz w:val="22"/>
                <w:szCs w:val="22"/>
                <w:lang w:val="en-IN"/>
              </w:rPr>
              <w:t>GTA: The Trilogy – The Definitive Edition</w:t>
            </w:r>
            <w:r w:rsidRPr="5E827991" w:rsidR="3F8838D1">
              <w:rPr>
                <w:rFonts w:ascii="Calibri" w:hAnsi="Calibri" w:eastAsia="Calibri" w:cs="Calibri"/>
                <w:noProof w:val="0"/>
                <w:sz w:val="22"/>
                <w:szCs w:val="22"/>
                <w:lang w:val="en-IN"/>
              </w:rPr>
              <w:t xml:space="preserve"> was heavily criticized for poor graphics, glitches, broken missions, and performance issues. Fans were disappointed and many demanded refunds, damaging Rockstar’s reputation.</w:t>
            </w:r>
          </w:p>
        </w:tc>
        <w:tc>
          <w:tcPr>
            <w:tcW w:w="2190" w:type="dxa"/>
            <w:tcMar/>
          </w:tcPr>
          <w:p w:rsidR="3F8838D1" w:rsidP="5E827991" w:rsidRDefault="3F8838D1" w14:paraId="1F2BC3FF" w14:textId="23066D9A">
            <w:pPr>
              <w:rPr>
                <w:rFonts w:ascii="Calibri" w:hAnsi="Calibri" w:eastAsia="Calibri" w:cs="Calibri"/>
                <w:noProof w:val="0"/>
                <w:sz w:val="22"/>
                <w:szCs w:val="22"/>
                <w:lang w:val="en-IN"/>
              </w:rPr>
            </w:pPr>
            <w:r w:rsidRPr="5E827991" w:rsidR="3F8838D1">
              <w:rPr>
                <w:rFonts w:ascii="Calibri" w:hAnsi="Calibri" w:eastAsia="Calibri" w:cs="Calibri"/>
                <w:b w:val="1"/>
                <w:bCs w:val="1"/>
                <w:noProof w:val="0"/>
                <w:sz w:val="22"/>
                <w:szCs w:val="22"/>
                <w:lang w:val="en-IN"/>
              </w:rPr>
              <w:t>User Dissatisfaction</w:t>
            </w:r>
          </w:p>
        </w:tc>
        <w:tc>
          <w:tcPr>
            <w:tcW w:w="1725" w:type="dxa"/>
            <w:tcMar/>
          </w:tcPr>
          <w:p w:rsidR="4A09940D" w:rsidP="5E827991" w:rsidRDefault="4A09940D" w14:paraId="028AD523" w14:textId="499A4634">
            <w:pPr>
              <w:rPr>
                <w:rFonts w:ascii="Calibri" w:hAnsi="Calibri" w:eastAsia="Calibri" w:cs="Calibri"/>
                <w:b w:val="1"/>
                <w:bCs w:val="1"/>
                <w:noProof w:val="0"/>
                <w:sz w:val="22"/>
                <w:szCs w:val="22"/>
                <w:lang w:val="en-IN"/>
              </w:rPr>
            </w:pPr>
            <w:r w:rsidRPr="5E827991" w:rsidR="4A09940D">
              <w:rPr>
                <w:rFonts w:ascii="Calibri" w:hAnsi="Calibri" w:eastAsia="Calibri" w:cs="Calibri"/>
                <w:b w:val="1"/>
                <w:bCs w:val="1"/>
                <w:noProof w:val="0"/>
                <w:sz w:val="22"/>
                <w:szCs w:val="22"/>
                <w:lang w:val="en-IN"/>
              </w:rPr>
              <w:t>Usability Issues</w:t>
            </w:r>
          </w:p>
        </w:tc>
        <w:tc>
          <w:tcPr>
            <w:tcW w:w="2109" w:type="dxa"/>
            <w:tcMar/>
          </w:tcPr>
          <w:p w:rsidR="4A09940D" w:rsidRDefault="4A09940D" w14:paraId="0668E692" w14:textId="50D7605B">
            <w:r w:rsidRPr="5E827991" w:rsidR="4A09940D">
              <w:rPr>
                <w:rFonts w:ascii="Calibri" w:hAnsi="Calibri" w:eastAsia="Calibri" w:cs="Calibri"/>
                <w:b w:val="1"/>
                <w:bCs w:val="1"/>
                <w:noProof w:val="0"/>
                <w:sz w:val="22"/>
                <w:szCs w:val="22"/>
                <w:lang w:val="en-IN"/>
              </w:rPr>
              <w:t>Financial Loss</w:t>
            </w:r>
            <w:r w:rsidRPr="5E827991" w:rsidR="4A09940D">
              <w:rPr>
                <w:rFonts w:ascii="Calibri" w:hAnsi="Calibri" w:eastAsia="Calibri" w:cs="Calibri"/>
                <w:noProof w:val="0"/>
                <w:sz w:val="22"/>
                <w:szCs w:val="22"/>
                <w:lang w:val="en-IN"/>
              </w:rPr>
              <w:t xml:space="preserve"> due to refunds</w:t>
            </w:r>
          </w:p>
        </w:tc>
      </w:tr>
    </w:tbl>
    <w:p w:rsidR="004B370F" w:rsidRDefault="00526043" w14:paraId="6E1E35D5" w14:textId="77777777"/>
    <w:sectPr w:rsidR="004B370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7C"/>
    <w:rsid w:val="00036E7C"/>
    <w:rsid w:val="00395790"/>
    <w:rsid w:val="00526043"/>
    <w:rsid w:val="00636961"/>
    <w:rsid w:val="007321E3"/>
    <w:rsid w:val="00D829AB"/>
    <w:rsid w:val="03467517"/>
    <w:rsid w:val="04C5E4CD"/>
    <w:rsid w:val="0B30EC3B"/>
    <w:rsid w:val="0BA255EB"/>
    <w:rsid w:val="0C09C514"/>
    <w:rsid w:val="0FAD3B84"/>
    <w:rsid w:val="12974C3A"/>
    <w:rsid w:val="168DB6CD"/>
    <w:rsid w:val="17DE8B4C"/>
    <w:rsid w:val="1A42CB8A"/>
    <w:rsid w:val="1AA8C362"/>
    <w:rsid w:val="1F205CE1"/>
    <w:rsid w:val="24F2F16A"/>
    <w:rsid w:val="27028B0E"/>
    <w:rsid w:val="273278EF"/>
    <w:rsid w:val="28BBD25E"/>
    <w:rsid w:val="2B1BF9C3"/>
    <w:rsid w:val="2BF172D6"/>
    <w:rsid w:val="2D397752"/>
    <w:rsid w:val="2FFF6F03"/>
    <w:rsid w:val="306BD90C"/>
    <w:rsid w:val="342D9540"/>
    <w:rsid w:val="36D5F0DC"/>
    <w:rsid w:val="3D753BEB"/>
    <w:rsid w:val="3F77CD40"/>
    <w:rsid w:val="3F8838D1"/>
    <w:rsid w:val="405BFD28"/>
    <w:rsid w:val="418F8F04"/>
    <w:rsid w:val="442EB255"/>
    <w:rsid w:val="44B62664"/>
    <w:rsid w:val="4A09940D"/>
    <w:rsid w:val="4B11E7F1"/>
    <w:rsid w:val="4B987671"/>
    <w:rsid w:val="4EF15025"/>
    <w:rsid w:val="51076BD7"/>
    <w:rsid w:val="52653D59"/>
    <w:rsid w:val="544C0EBC"/>
    <w:rsid w:val="556EE742"/>
    <w:rsid w:val="5D18244A"/>
    <w:rsid w:val="5E827991"/>
    <w:rsid w:val="634A2373"/>
    <w:rsid w:val="63B58C28"/>
    <w:rsid w:val="665854FA"/>
    <w:rsid w:val="6C543A5A"/>
    <w:rsid w:val="70DD73BE"/>
    <w:rsid w:val="7223CA91"/>
    <w:rsid w:val="75D4C889"/>
    <w:rsid w:val="7B54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62E2"/>
  <w15:chartTrackingRefBased/>
  <w15:docId w15:val="{5BF577B5-0E7E-4E76-960A-ADACD0A8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957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95790"/>
    <w:rPr>
      <w:color w:val="0563C1" w:themeColor="hyperlink"/>
      <w:u w:val="single"/>
    </w:rPr>
  </w:style>
  <w:style w:type="character" w:styleId="UnresolvedMention">
    <w:name w:val="Unresolved Mention"/>
    <w:basedOn w:val="DefaultParagraphFont"/>
    <w:uiPriority w:val="99"/>
    <w:semiHidden/>
    <w:unhideWhenUsed/>
    <w:rsid w:val="00395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Suresh Nanjan</dc:creator>
  <keywords/>
  <dc:description/>
  <lastModifiedBy>Pavithra Rajendiran</lastModifiedBy>
  <revision>6</revision>
  <dcterms:created xsi:type="dcterms:W3CDTF">2022-07-06T10:59:00.0000000Z</dcterms:created>
  <dcterms:modified xsi:type="dcterms:W3CDTF">2025-04-24T07:18:18.1465926Z</dcterms:modified>
</coreProperties>
</file>