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F095F" w14:textId="77777777" w:rsidR="0016141B" w:rsidRPr="0016141B" w:rsidRDefault="0016141B" w:rsidP="0016141B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Times New Roman"/>
          <w:b/>
          <w:bCs/>
          <w:color w:val="36394D"/>
          <w:sz w:val="27"/>
          <w:szCs w:val="27"/>
        </w:rPr>
      </w:pPr>
      <w:r w:rsidRPr="0016141B">
        <w:rPr>
          <w:rFonts w:ascii="Open Sans" w:eastAsia="Times New Roman" w:hAnsi="Open Sans" w:cs="Times New Roman"/>
          <w:b/>
          <w:bCs/>
          <w:color w:val="36394D"/>
          <w:sz w:val="27"/>
          <w:szCs w:val="27"/>
        </w:rPr>
        <w:t>Introduction to BDD</w:t>
      </w:r>
    </w:p>
    <w:p w14:paraId="422BF1FF" w14:textId="083F9B80" w:rsidR="00992032" w:rsidRDefault="0016141B">
      <w:r>
        <w:rPr>
          <w:noProof/>
        </w:rPr>
        <w:drawing>
          <wp:inline distT="0" distB="0" distL="0" distR="0" wp14:anchorId="7556D3B8" wp14:editId="70C4AC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1F99" w14:textId="42F1D67F" w:rsidR="0016141B" w:rsidRDefault="0016141B"/>
    <w:p w14:paraId="4B25FAA6" w14:textId="77777777" w:rsidR="0016141B" w:rsidRDefault="0016141B" w:rsidP="0016141B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BDD and Agile</w:t>
      </w:r>
    </w:p>
    <w:p w14:paraId="52BE9C87" w14:textId="4F6DF0AB" w:rsidR="0016141B" w:rsidRDefault="0016141B">
      <w:r>
        <w:rPr>
          <w:noProof/>
        </w:rPr>
        <w:drawing>
          <wp:inline distT="0" distB="0" distL="0" distR="0" wp14:anchorId="1B6926F1" wp14:editId="1BC77F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C0D0" w14:textId="490FCC98" w:rsidR="0016141B" w:rsidRDefault="0016141B"/>
    <w:p w14:paraId="1874281F" w14:textId="77777777" w:rsidR="0016141B" w:rsidRDefault="0016141B" w:rsidP="0016141B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Discovery workshop</w:t>
      </w:r>
    </w:p>
    <w:p w14:paraId="7E28C5AC" w14:textId="3B0E40DA" w:rsidR="0016141B" w:rsidRDefault="0016141B">
      <w:r>
        <w:rPr>
          <w:noProof/>
        </w:rPr>
        <w:lastRenderedPageBreak/>
        <w:drawing>
          <wp:inline distT="0" distB="0" distL="0" distR="0" wp14:anchorId="1F5624F4" wp14:editId="313583FD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CA0E" w14:textId="60865346" w:rsidR="0016141B" w:rsidRDefault="0016141B"/>
    <w:p w14:paraId="1F97D56F" w14:textId="77777777" w:rsidR="0016141B" w:rsidRDefault="0016141B" w:rsidP="0016141B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Discovery summary</w:t>
      </w:r>
    </w:p>
    <w:p w14:paraId="1C359C9E" w14:textId="68EB194F" w:rsidR="0016141B" w:rsidRDefault="0016141B">
      <w:r>
        <w:rPr>
          <w:noProof/>
        </w:rPr>
        <w:drawing>
          <wp:inline distT="0" distB="0" distL="0" distR="0" wp14:anchorId="380DB3D1" wp14:editId="21B88D53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414" w14:textId="3872B7B7" w:rsidR="0016141B" w:rsidRDefault="0016141B"/>
    <w:p w14:paraId="5BB3B446" w14:textId="77777777" w:rsidR="00A67922" w:rsidRDefault="00A67922" w:rsidP="00A67922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94D"/>
        </w:rPr>
      </w:pPr>
      <w:r>
        <w:rPr>
          <w:rFonts w:ascii="Open Sans" w:hAnsi="Open Sans" w:cs="Open Sans"/>
          <w:color w:val="36394D"/>
        </w:rPr>
        <w:t>Introduction to formulation</w:t>
      </w:r>
    </w:p>
    <w:p w14:paraId="23FEC704" w14:textId="62470E6D" w:rsidR="0016141B" w:rsidRDefault="00A67922">
      <w:r>
        <w:rPr>
          <w:noProof/>
        </w:rPr>
        <w:lastRenderedPageBreak/>
        <w:drawing>
          <wp:inline distT="0" distB="0" distL="0" distR="0" wp14:anchorId="5B014F2D" wp14:editId="32FB6D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88"/>
    <w:rsid w:val="0016141B"/>
    <w:rsid w:val="00324988"/>
    <w:rsid w:val="007C14A4"/>
    <w:rsid w:val="00992032"/>
    <w:rsid w:val="00A67922"/>
    <w:rsid w:val="00B4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DBE77"/>
  <w15:chartTrackingRefBased/>
  <w15:docId w15:val="{8CA1C0EA-DF62-4D54-A05E-DACD56FD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14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141B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Simna Ashraf</dc:creator>
  <cp:keywords/>
  <dc:description/>
  <cp:lastModifiedBy>Simna Ashraf</cp:lastModifiedBy>
  <cp:revision>2</cp:revision>
  <dcterms:created xsi:type="dcterms:W3CDTF">2022-09-14T11:02:00Z</dcterms:created>
  <dcterms:modified xsi:type="dcterms:W3CDTF">2022-09-14T11:10:00Z</dcterms:modified>
</cp:coreProperties>
</file>