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Vector Database Partitioning - ItTechGenie Notes</w:t>
      </w:r>
    </w:p>
    <w:p>
      <w:r>
        <w:rPr>
          <w:b/>
        </w:rPr>
        <w:t xml:space="preserve">Overview: </w:t>
      </w:r>
      <w:r>
        <w:t>Vector database partitioning means splitting vectors into logical or physical groups (partitions) so that search becomes faster, cheaper, and easier to manage.</w:t>
      </w:r>
    </w:p>
    <w:p>
      <w:pPr>
        <w:pStyle w:val="Heading2"/>
      </w:pPr>
      <w:r>
        <w:t>1. Why Partition a Vector Database?</w:t>
      </w:r>
    </w:p>
    <w:p>
      <w:pPr>
        <w:pStyle w:val="ListBullet"/>
      </w:pPr>
      <w:r>
        <w:t>Performance – Search only the relevant partition instead of the entire dataset, reducing latency.</w:t>
      </w:r>
    </w:p>
    <w:p>
      <w:pPr>
        <w:pStyle w:val="ListBullet"/>
      </w:pPr>
      <w:r>
        <w:t>Cost – Keep frequently searched ('hot') partitions on faster hardware and rarely used ('cold') partitions on cheaper storage.</w:t>
      </w:r>
    </w:p>
    <w:p>
      <w:pPr>
        <w:pStyle w:val="ListBullet"/>
      </w:pPr>
      <w:r>
        <w:t>Multi-tenant isolation – Each customer, project, or team can have its own partition for isolation.</w:t>
      </w:r>
    </w:p>
    <w:p>
      <w:pPr>
        <w:pStyle w:val="ListBullet"/>
      </w:pPr>
      <w:r>
        <w:t>Better relevance – Restrict search to the most relevant partition (e.g., only 'Python docs' or only 'Finance data').</w:t>
      </w:r>
    </w:p>
    <w:p>
      <w:pPr>
        <w:pStyle w:val="Heading2"/>
      </w:pPr>
      <w:r>
        <w:t>2. Types of Partitioning</w:t>
      </w:r>
    </w:p>
    <w:p>
      <w:pPr>
        <w:pStyle w:val="Heading3"/>
      </w:pPr>
      <w:r>
        <w:t>2.1 Physical Partition (Sharding)</w:t>
      </w:r>
    </w:p>
    <w:p>
      <w:r>
        <w:t>Data is split across machines or nodes. Each partition (shard) resides on a different node. The vector database or service (such as Pinecone or Weaviate) routes the query to the relevant shards and merges the results. This is mostly managed by the system and is similar to traditional database sharding.</w:t>
      </w:r>
    </w:p>
    <w:p>
      <w:pPr>
        <w:pStyle w:val="Heading3"/>
      </w:pPr>
      <w:r>
        <w:t>2.2 Logical Partition (Collections / Namespaces)</w:t>
      </w:r>
    </w:p>
    <w:p>
      <w:r>
        <w:t>Most vector databases provide a logical partition concept like Collection, Index, Namespace, or Class.</w:t>
      </w:r>
    </w:p>
    <w:p>
      <w:r>
        <w:t>Example:</w:t>
      </w:r>
    </w:p>
    <w:p>
      <w:pPr>
        <w:pStyle w:val="ListBullet2"/>
      </w:pPr>
      <w:r>
        <w:t>• faq_collection – FAQ embeddings</w:t>
      </w:r>
    </w:p>
    <w:p>
      <w:pPr>
        <w:pStyle w:val="ListBullet2"/>
      </w:pPr>
      <w:r>
        <w:t>• docs_collection – documentation</w:t>
      </w:r>
    </w:p>
    <w:p>
      <w:pPr>
        <w:pStyle w:val="ListBullet2"/>
      </w:pPr>
      <w:r>
        <w:t>• code_collection – code snippets</w:t>
      </w:r>
    </w:p>
    <w:p>
      <w:r>
        <w:t>At query time, you specify which collection or namespace to search. This is the simplest and most common partitioning approach.</w:t>
      </w:r>
    </w:p>
    <w:p>
      <w:pPr>
        <w:pStyle w:val="Heading3"/>
      </w:pPr>
      <w:r>
        <w:t>2.3 Metadata-Based Partitioning</w:t>
      </w:r>
    </w:p>
    <w:p>
      <w:r>
        <w:t>All vectors live in one large index, but each vector is labeled with metadata. During search, metadata filters are applied so only a subset of vectors are considered. This effectively acts like partitioning inside a single index.</w:t>
      </w:r>
    </w:p>
    <w:p>
      <w:pPr>
        <w:pStyle w:val="ListBullet"/>
      </w:pPr>
      <w:r>
        <w:t>Common metadata fields:</w:t>
      </w:r>
    </w:p>
    <w:p>
      <w:pPr>
        <w:pStyle w:val="ListBullet2"/>
      </w:pPr>
      <w:r>
        <w:t>domain = 'python', 'azure', 'aws', etc.</w:t>
      </w:r>
    </w:p>
    <w:p>
      <w:pPr>
        <w:pStyle w:val="ListBullet2"/>
      </w:pPr>
      <w:r>
        <w:t>customer_id = 'C123', 'C456', etc.</w:t>
      </w:r>
    </w:p>
    <w:p>
      <w:pPr>
        <w:pStyle w:val="ListBullet2"/>
      </w:pPr>
      <w:r>
        <w:t>language = 'en', 'hi', etc.</w:t>
      </w:r>
    </w:p>
    <w:p>
      <w:pPr>
        <w:pStyle w:val="ListBullet2"/>
      </w:pPr>
      <w:r>
        <w:t>security_level = 'public', 'internal', 'secret', etc.</w:t>
      </w:r>
    </w:p>
    <w:p>
      <w:r>
        <w:t>At query time, you might use a filter such as: domain = 'python' AND language = 'en'. This is often what is meant by the term 'Vector Partitioning Using Metadata' in many AI / RAG syllabi.</w:t>
      </w:r>
    </w:p>
    <w:p>
      <w:pPr>
        <w:pStyle w:val="Heading2"/>
      </w:pPr>
      <w:r>
        <w:t>3. Query Flow with Partitions</w:t>
      </w:r>
    </w:p>
    <w:p>
      <w:r>
        <w:t>1. Embed the user query to produce a query vector (q_vec).</w:t>
      </w:r>
    </w:p>
    <w:p>
      <w:r>
        <w:t>2. Choose the partition scope: specific collection/namespace plus metadata filters (e.g., domain = 'python', customer_id = 'ACME').</w:t>
      </w:r>
    </w:p>
    <w:p>
      <w:r>
        <w:t>3. The vector database filters candidates based on metadata and runs similarity search only on that subset.</w:t>
      </w:r>
    </w:p>
    <w:p>
      <w:r>
        <w:t>4. The engine returns the top-k nearest vectors from that partition, which is faster and more relevant.</w:t>
      </w:r>
    </w:p>
    <w:p>
      <w:pPr>
        <w:pStyle w:val="Heading2"/>
      </w:pPr>
      <w:r>
        <w:t>4. Design Patterns for Partitioning</w:t>
      </w:r>
    </w:p>
    <w:p>
      <w:pPr>
        <w:pStyle w:val="Heading3"/>
      </w:pPr>
      <w:r>
        <w:t>4.1 Partition by Data Type</w:t>
      </w:r>
    </w:p>
    <w:p>
      <w:r>
        <w:t>Create separate partitions (collections/namespaces) for different kinds of data such as FAQs, documentation, code, or logs. This is simple and works well for small to medium-sized projects.</w:t>
      </w:r>
    </w:p>
    <w:p>
      <w:pPr>
        <w:pStyle w:val="Heading3"/>
      </w:pPr>
      <w:r>
        <w:t>4.2 Partition by Tenant (Multi-Tenancy)</w:t>
      </w:r>
    </w:p>
    <w:p>
      <w:r>
        <w:t>For SaaS or multi-tenant applications, each customer or tenant can be mapped to its own partition or identified with a metadata field like customer_id. This supports logical isolation and makes it easier to apply security and retention policies per tenant.</w:t>
      </w:r>
    </w:p>
    <w:p>
      <w:pPr>
        <w:pStyle w:val="Heading3"/>
      </w:pPr>
      <w:r>
        <w:t>4.3 Partition by Topic or Domain</w:t>
      </w:r>
    </w:p>
    <w:p>
      <w:r>
        <w:t>Use metadata fields like topic = 'RAG', 'LangGraph', 'AWS', or 'Python'. Queries first determine the topic and then restrict search to vectors with matching metadata. Often this pattern is combined with tenant or security-level filtering.</w:t>
      </w:r>
    </w:p>
    <w:p>
      <w:r>
        <w:t>In real systems, you commonly combine multiple dimensions (topic, language, security_level, customer_id) using metadata filters instead of creating an excessive number of physical collections.</w:t>
      </w:r>
    </w:p>
    <w:p>
      <w:pPr>
        <w:pStyle w:val="Heading2"/>
      </w:pPr>
      <w:r>
        <w:t>5. When Not to Over-Partition</w:t>
      </w:r>
    </w:p>
    <w:p>
      <w:r>
        <w:t>Over-partitioning can hurt performance and quality. Too many tiny partitions lead to each partition having only a few vectors, which reduces recall and makes relevance worse.</w:t>
      </w:r>
    </w:p>
    <w:p>
      <w:pPr>
        <w:pStyle w:val="ListBullet"/>
      </w:pPr>
      <w:r>
        <w:t>Practical guidelines:</w:t>
      </w:r>
    </w:p>
    <w:p>
      <w:pPr>
        <w:pStyle w:val="ListBullet2"/>
      </w:pPr>
      <w:r>
        <w:t>Each partition should typically hold thousands of vectors or more to preserve good search quality.</w:t>
      </w:r>
    </w:p>
    <w:p>
      <w:pPr>
        <w:pStyle w:val="ListBullet2"/>
      </w:pPr>
      <w:r>
        <w:t>Start with a single index and use metadata-based filtering for partitioning logic.</w:t>
      </w:r>
    </w:p>
    <w:p>
      <w:pPr>
        <w:pStyle w:val="ListBullet2"/>
      </w:pPr>
      <w:r>
        <w:t>Introduce additional collections or namespaces only when data volume and performance demands make it necessary.</w:t>
      </w:r>
    </w:p>
    <w:p>
      <w:pPr>
        <w:pStyle w:val="ListBullet2"/>
      </w:pPr>
      <w:r>
        <w:t>Keep routing logic simple and well-documented to avoid maintenance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