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623" w:rsidRPr="00FC02F4" w:rsidRDefault="00D16623" w:rsidP="00FC02F4">
      <w:pPr>
        <w:shd w:val="clear" w:color="auto" w:fill="FFFFFF"/>
        <w:spacing w:before="17" w:after="84" w:line="240" w:lineRule="auto"/>
        <w:jc w:val="center"/>
        <w:textAlignment w:val="baseline"/>
        <w:outlineLvl w:val="1"/>
        <w:rPr>
          <w:rFonts w:ascii="Carrois Gothic" w:eastAsia="Times New Roman" w:hAnsi="Carrois Gothic" w:cs="Times New Roman"/>
          <w:b/>
          <w:bCs/>
          <w:caps/>
          <w:color w:val="000000" w:themeColor="text1"/>
          <w:sz w:val="34"/>
          <w:szCs w:val="36"/>
        </w:rPr>
      </w:pPr>
      <w:r w:rsidRPr="00FC02F4">
        <w:rPr>
          <w:rFonts w:ascii="Carrois Gothic" w:eastAsia="Times New Roman" w:hAnsi="Carrois Gothic" w:cs="Times New Roman"/>
          <w:b/>
          <w:bCs/>
          <w:caps/>
          <w:color w:val="000000" w:themeColor="text1"/>
          <w:sz w:val="34"/>
          <w:szCs w:val="36"/>
        </w:rPr>
        <w:t>INSTRUCTIONS FOR FILLING THE A-117 FORM FOR THE ACADEMIC YEAR 2017-18</w:t>
      </w:r>
    </w:p>
    <w:p w:rsidR="00D16623" w:rsidRPr="00FC02F4" w:rsidRDefault="00D16623" w:rsidP="00FC02F4">
      <w:pPr>
        <w:spacing w:after="0" w:line="240" w:lineRule="auto"/>
        <w:jc w:val="center"/>
        <w:rPr>
          <w:rFonts w:ascii="Arial" w:eastAsia="Times New Roman" w:hAnsi="Arial" w:cs="Arial"/>
          <w:color w:val="000000" w:themeColor="text1"/>
          <w:sz w:val="21"/>
          <w:szCs w:val="21"/>
          <w:shd w:val="clear" w:color="auto" w:fill="E8EFF3"/>
        </w:rPr>
      </w:pPr>
    </w:p>
    <w:p w:rsidR="00FC02F4" w:rsidRDefault="00FC02F4" w:rsidP="00FC02F4">
      <w:pPr>
        <w:spacing w:after="0" w:line="360" w:lineRule="auto"/>
        <w:ind w:firstLine="720"/>
        <w:jc w:val="both"/>
        <w:textAlignment w:val="baseline"/>
        <w:rPr>
          <w:rFonts w:ascii="Arial" w:eastAsia="Times New Roman" w:hAnsi="Arial" w:cs="Aharoni"/>
          <w:color w:val="000000" w:themeColor="text1"/>
        </w:rPr>
      </w:pPr>
      <w:r>
        <w:rPr>
          <w:rFonts w:ascii="Arial" w:eastAsia="Times New Roman" w:hAnsi="Arial" w:cs="Aharoni"/>
          <w:color w:val="000000" w:themeColor="text1"/>
        </w:rPr>
        <w:t xml:space="preserve">Educational Societies and Managements of Technical Institutions desirous of seeking Affiliation of JNTUH, Hyderabad for the Academic year 2017-18 under the categories of New / Existing Engineering / Pharmacy / Integrated Campus / Technical Campus / Standalone MBA / MCA Institutions in the State of </w:t>
      </w:r>
      <w:proofErr w:type="spellStart"/>
      <w:r>
        <w:rPr>
          <w:rFonts w:ascii="Arial" w:eastAsia="Times New Roman" w:hAnsi="Arial" w:cs="Aharoni"/>
          <w:color w:val="000000" w:themeColor="text1"/>
        </w:rPr>
        <w:t>Telangana</w:t>
      </w:r>
      <w:proofErr w:type="spellEnd"/>
      <w:r>
        <w:rPr>
          <w:rFonts w:ascii="Arial" w:eastAsia="Times New Roman" w:hAnsi="Arial" w:cs="Aharoni"/>
          <w:color w:val="000000" w:themeColor="text1"/>
        </w:rPr>
        <w:t xml:space="preserve"> and coming under ambit of JNTU Hyderabad are hereby informed that the submission of online applications (format A-117) is available. </w:t>
      </w:r>
    </w:p>
    <w:p w:rsidR="00FC02F4" w:rsidRDefault="00FC02F4" w:rsidP="00FC02F4">
      <w:pPr>
        <w:spacing w:after="0" w:line="360" w:lineRule="auto"/>
        <w:jc w:val="both"/>
        <w:textAlignment w:val="baseline"/>
        <w:rPr>
          <w:rFonts w:ascii="Arial" w:eastAsia="Times New Roman" w:hAnsi="Arial" w:cs="Aharoni"/>
          <w:color w:val="000000" w:themeColor="text1"/>
        </w:rPr>
      </w:pPr>
      <w:r>
        <w:rPr>
          <w:rFonts w:ascii="Arial" w:eastAsia="Times New Roman" w:hAnsi="Arial" w:cs="Aharoni"/>
          <w:color w:val="000000" w:themeColor="text1"/>
        </w:rPr>
        <w:tab/>
        <w:t>The Affiliation process for the A.Y. 2017-18</w:t>
      </w:r>
      <w:r w:rsidR="005B3897">
        <w:rPr>
          <w:rFonts w:ascii="Arial" w:eastAsia="Times New Roman" w:hAnsi="Arial" w:cs="Aharoni"/>
          <w:color w:val="000000" w:themeColor="text1"/>
        </w:rPr>
        <w:t xml:space="preserve"> is pictorially shown as given below:</w:t>
      </w:r>
    </w:p>
    <w:p w:rsidR="005B3897" w:rsidRDefault="00300E3C" w:rsidP="00FC02F4">
      <w:pPr>
        <w:spacing w:after="0" w:line="360" w:lineRule="auto"/>
        <w:jc w:val="both"/>
        <w:textAlignment w:val="baseline"/>
        <w:rPr>
          <w:rFonts w:ascii="Arial" w:eastAsia="Times New Roman" w:hAnsi="Arial" w:cs="Aharoni"/>
          <w:color w:val="000000" w:themeColor="text1"/>
        </w:rPr>
      </w:pPr>
      <w:r>
        <w:rPr>
          <w:rFonts w:ascii="Arial" w:eastAsia="Times New Roman" w:hAnsi="Arial" w:cs="Aharoni"/>
          <w:noProof/>
          <w:color w:val="000000" w:themeColor="text1"/>
        </w:rPr>
        <w:pict>
          <v:group id="_x0000_s1045" style="position:absolute;left:0;text-align:left;margin-left:127.5pt;margin-top:3.95pt;width:213.75pt;height:541.5pt;z-index:251667456" coordorigin="3990,3840" coordsize="4275,10830">
            <v:oval id="_x0000_s1026" style="position:absolute;left:4080;top:3840;width:4185;height:1350" fillcolor="#92d050" strokecolor="#0070c0">
              <v:textbox style="mso-next-textbox:#_x0000_s1026">
                <w:txbxContent>
                  <w:p w:rsidR="005B3897" w:rsidRDefault="006727D4" w:rsidP="006727D4">
                    <w:pPr>
                      <w:jc w:val="center"/>
                    </w:pPr>
                    <w:r>
                      <w:t>Initiation of the Affiliation process through Video Conference with all Colleges</w:t>
                    </w:r>
                  </w:p>
                </w:txbxContent>
              </v:textbox>
            </v:oval>
            <v:rect id="_x0000_s1027" style="position:absolute;left:3990;top:5490;width:4275;height:750" fillcolor="#ffc000" strokecolor="#0070c0">
              <v:textbox>
                <w:txbxContent>
                  <w:p w:rsidR="006727D4" w:rsidRDefault="006727D4" w:rsidP="006727D4">
                    <w:pPr>
                      <w:jc w:val="center"/>
                    </w:pPr>
                    <w:r>
                      <w:t>Issue of Notification by JNTUH for Affiliation process for A.Y.207-18</w:t>
                    </w:r>
                  </w:p>
                </w:txbxContent>
              </v:textbox>
            </v:rect>
            <v:rect id="_x0000_s1028" style="position:absolute;left:4005;top:6525;width:4260;height:735" fillcolor="#00b0f0" strokecolor="#0070c0">
              <v:textbox>
                <w:txbxContent>
                  <w:p w:rsidR="006727D4" w:rsidRDefault="006727D4" w:rsidP="006727D4">
                    <w:pPr>
                      <w:jc w:val="center"/>
                    </w:pPr>
                    <w:r>
                      <w:t>Filling of the A-117 form by the Colleges for a mentioned duration</w:t>
                    </w:r>
                  </w:p>
                </w:txbxContent>
              </v:textbox>
            </v:rect>
            <v:rect id="_x0000_s1029" style="position:absolute;left:3990;top:7620;width:4275;height:705" fillcolor="#00b0f0" strokecolor="#0070c0">
              <v:textbox>
                <w:txbxContent>
                  <w:p w:rsidR="006727D4" w:rsidRDefault="006727D4" w:rsidP="006727D4">
                    <w:pPr>
                      <w:jc w:val="center"/>
                    </w:pPr>
                    <w:r>
                      <w:t>Submission of the A-117 form by the Colleges</w:t>
                    </w:r>
                  </w:p>
                </w:txbxContent>
              </v:textbox>
            </v:rect>
            <v:rect id="_x0000_s1030" style="position:absolute;left:4020;top:8670;width:4245;height:765" fillcolor="#b8cce4 [1300]" strokecolor="#0070c0">
              <v:textbox>
                <w:txbxContent>
                  <w:p w:rsidR="006727D4" w:rsidRDefault="006727D4" w:rsidP="006727D4">
                    <w:pPr>
                      <w:jc w:val="center"/>
                    </w:pPr>
                    <w:r>
                      <w:t>Generation of the A-117 and A-417 reports by JNTUH</w:t>
                    </w:r>
                  </w:p>
                </w:txbxContent>
              </v:textbox>
            </v:rect>
            <v:rect id="_x0000_s1031" style="position:absolute;left:4020;top:9705;width:4245;height:810" fillcolor="#ccc0d9 [1303]" strokecolor="#0070c0">
              <v:textbox>
                <w:txbxContent>
                  <w:p w:rsidR="006727D4" w:rsidRDefault="006727D4" w:rsidP="006727D4">
                    <w:pPr>
                      <w:jc w:val="center"/>
                    </w:pPr>
                    <w:r>
                      <w:t>Fact Finding Committee inspection visits by the University officials</w:t>
                    </w:r>
                    <w:r w:rsidR="007D63DA">
                      <w:t xml:space="preserve"> to the Colleges</w:t>
                    </w:r>
                  </w:p>
                </w:txbxContent>
              </v:textbox>
            </v:rect>
            <v:rect id="_x0000_s1032" style="position:absolute;left:4020;top:10800;width:4245;height:780" fillcolor="#938953 [1614]" strokecolor="#0070c0">
              <v:textbox>
                <w:txbxContent>
                  <w:p w:rsidR="007D63DA" w:rsidRDefault="007D63DA" w:rsidP="007D63DA">
                    <w:pPr>
                      <w:jc w:val="center"/>
                    </w:pPr>
                    <w:r>
                      <w:t>Generation of Deficiency reports based on the facts gathered through FFC visits</w:t>
                    </w:r>
                  </w:p>
                </w:txbxContent>
              </v:textbox>
            </v:rect>
            <v:rect id="_x0000_s1033" style="position:absolute;left:4005;top:11895;width:4260;height:780" fillcolor="#938953 [1614]" strokecolor="#0070c0">
              <v:textbox>
                <w:txbxContent>
                  <w:p w:rsidR="006C724C" w:rsidRDefault="006C724C" w:rsidP="006C724C">
                    <w:pPr>
                      <w:jc w:val="center"/>
                    </w:pPr>
                    <w:r>
                      <w:t>Opportunity to Colleges through Appeal process against the deficiencies</w:t>
                    </w:r>
                  </w:p>
                </w:txbxContent>
              </v:textbox>
            </v:rect>
            <v:rect id="_x0000_s1034" style="position:absolute;left:3990;top:12930;width:4275;height:765" fillcolor="#ffc000" strokecolor="#0070c0">
              <v:textbox>
                <w:txbxContent>
                  <w:p w:rsidR="006C724C" w:rsidRDefault="006C724C" w:rsidP="006C724C">
                    <w:pPr>
                      <w:jc w:val="center"/>
                    </w:pPr>
                    <w:r>
                      <w:t xml:space="preserve">Generation of the Final Affiliation letters </w:t>
                    </w:r>
                    <w:r w:rsidR="00F34DFD">
                      <w:t>to the Colleges</w:t>
                    </w:r>
                  </w:p>
                </w:txbxContent>
              </v:textbox>
            </v:rect>
            <v:oval id="_x0000_s1035" style="position:absolute;left:4005;top:13980;width:4245;height:690" fillcolor="#92d050" strokecolor="#0070c0">
              <v:textbox>
                <w:txbxContent>
                  <w:p w:rsidR="00F34DFD" w:rsidRDefault="007D45CA" w:rsidP="007D45CA">
                    <w:pPr>
                      <w:jc w:val="center"/>
                    </w:pPr>
                    <w:r>
                      <w:t>End of the Affiliation process</w:t>
                    </w:r>
                  </w:p>
                </w:txbxContent>
              </v:textbox>
            </v:oval>
          </v:group>
        </w:pict>
      </w:r>
    </w:p>
    <w:p w:rsidR="005B3897" w:rsidRDefault="005B3897" w:rsidP="00FC02F4">
      <w:pPr>
        <w:spacing w:after="0" w:line="360" w:lineRule="auto"/>
        <w:jc w:val="both"/>
        <w:textAlignment w:val="baseline"/>
        <w:rPr>
          <w:rFonts w:ascii="Arial" w:eastAsia="Times New Roman" w:hAnsi="Arial" w:cs="Aharoni"/>
          <w:color w:val="000000" w:themeColor="text1"/>
        </w:rPr>
      </w:pPr>
    </w:p>
    <w:p w:rsidR="00FC02F4" w:rsidRDefault="00FC02F4" w:rsidP="00FC02F4">
      <w:pPr>
        <w:spacing w:after="0" w:line="360" w:lineRule="auto"/>
        <w:jc w:val="both"/>
        <w:textAlignment w:val="baseline"/>
        <w:rPr>
          <w:rFonts w:ascii="Arial" w:eastAsia="Times New Roman" w:hAnsi="Arial" w:cs="Aharoni"/>
          <w:color w:val="000000" w:themeColor="text1"/>
        </w:rPr>
      </w:pPr>
    </w:p>
    <w:p w:rsidR="006727D4" w:rsidRDefault="00300E3C" w:rsidP="00FC02F4">
      <w:pPr>
        <w:spacing w:after="0" w:line="360" w:lineRule="auto"/>
        <w:jc w:val="both"/>
        <w:textAlignment w:val="baseline"/>
        <w:rPr>
          <w:rFonts w:ascii="Arial" w:eastAsia="Times New Roman" w:hAnsi="Arial" w:cs="Aharoni"/>
          <w:b/>
          <w:color w:val="000000" w:themeColor="text1"/>
        </w:rPr>
      </w:pPr>
      <w:r>
        <w:rPr>
          <w:rFonts w:ascii="Arial" w:eastAsia="Times New Roman" w:hAnsi="Arial" w:cs="Aharoni"/>
          <w:b/>
          <w:noProof/>
          <w:color w:val="000000" w:themeColor="text1"/>
        </w:rPr>
        <w:pict>
          <v:group id="_x0000_s1046" style="position:absolute;left:0;text-align:left;margin-left:228.75pt;margin-top:14.5pt;width:5.25pt;height:440.25pt;z-index:251677696" coordorigin="6015,5190" coordsize="105,8805">
            <v:shapetype id="_x0000_t32" coordsize="21600,21600" o:spt="32" o:oned="t" path="m,l21600,21600e" filled="f">
              <v:path arrowok="t" fillok="f" o:connecttype="none"/>
              <o:lock v:ext="edit" shapetype="t"/>
            </v:shapetype>
            <v:shape id="_x0000_s1036" type="#_x0000_t32" style="position:absolute;left:6045;top:5190;width:15;height:300" o:connectortype="straight">
              <v:stroke endarrow="block"/>
            </v:shape>
            <v:shape id="_x0000_s1037" type="#_x0000_t32" style="position:absolute;left:6090;top:6255;width:15;height:300" o:connectortype="straight">
              <v:stroke endarrow="block"/>
            </v:shape>
            <v:shape id="_x0000_s1038" type="#_x0000_t32" style="position:absolute;left:6090;top:7290;width:15;height:300" o:connectortype="straight">
              <v:stroke endarrow="block"/>
            </v:shape>
            <v:shape id="_x0000_s1039" type="#_x0000_t32" style="position:absolute;left:6090;top:8340;width:15;height:300" o:connectortype="straight">
              <v:stroke endarrow="block"/>
            </v:shape>
            <v:shape id="_x0000_s1040" type="#_x0000_t32" style="position:absolute;left:6090;top:9420;width:15;height:300" o:connectortype="straight">
              <v:stroke endarrow="block"/>
            </v:shape>
            <v:shape id="_x0000_s1041" type="#_x0000_t32" style="position:absolute;left:6015;top:12675;width:15;height:300" o:connectortype="straight">
              <v:stroke endarrow="block"/>
            </v:shape>
            <v:shape id="_x0000_s1042" type="#_x0000_t32" style="position:absolute;left:6105;top:10500;width:15;height:300" o:connectortype="straight">
              <v:stroke endarrow="block"/>
            </v:shape>
            <v:shape id="_x0000_s1043" type="#_x0000_t32" style="position:absolute;left:6030;top:11565;width:15;height:300" o:connectortype="straight">
              <v:stroke endarrow="block"/>
            </v:shape>
            <v:shape id="_x0000_s1044" type="#_x0000_t32" style="position:absolute;left:6015;top:13695;width:15;height:300" o:connectortype="straight">
              <v:stroke endarrow="block"/>
            </v:shape>
          </v:group>
        </w:pict>
      </w: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6727D4" w:rsidRDefault="006727D4" w:rsidP="00FC02F4">
      <w:pPr>
        <w:spacing w:after="0" w:line="360" w:lineRule="auto"/>
        <w:jc w:val="both"/>
        <w:textAlignment w:val="baseline"/>
        <w:rPr>
          <w:rFonts w:ascii="Arial" w:eastAsia="Times New Roman" w:hAnsi="Arial" w:cs="Aharoni"/>
          <w:b/>
          <w:color w:val="000000" w:themeColor="text1"/>
        </w:rPr>
      </w:pPr>
    </w:p>
    <w:p w:rsidR="007D63DA" w:rsidRDefault="007D63DA" w:rsidP="00FC02F4">
      <w:pPr>
        <w:spacing w:after="0" w:line="360" w:lineRule="auto"/>
        <w:jc w:val="both"/>
        <w:textAlignment w:val="baseline"/>
        <w:rPr>
          <w:rFonts w:ascii="Arial" w:eastAsia="Times New Roman" w:hAnsi="Arial" w:cs="Aharoni"/>
          <w:b/>
          <w:color w:val="000000" w:themeColor="text1"/>
        </w:rPr>
      </w:pPr>
    </w:p>
    <w:p w:rsidR="007D63DA" w:rsidRDefault="007D63DA" w:rsidP="00FC02F4">
      <w:pPr>
        <w:spacing w:after="0" w:line="360" w:lineRule="auto"/>
        <w:jc w:val="both"/>
        <w:textAlignment w:val="baseline"/>
        <w:rPr>
          <w:rFonts w:ascii="Arial" w:eastAsia="Times New Roman" w:hAnsi="Arial" w:cs="Aharoni"/>
          <w:b/>
          <w:color w:val="000000" w:themeColor="text1"/>
        </w:rPr>
      </w:pPr>
    </w:p>
    <w:p w:rsidR="007D63DA" w:rsidRDefault="007D63DA" w:rsidP="00FC02F4">
      <w:pPr>
        <w:spacing w:after="0" w:line="360" w:lineRule="auto"/>
        <w:jc w:val="both"/>
        <w:textAlignment w:val="baseline"/>
        <w:rPr>
          <w:rFonts w:ascii="Arial" w:eastAsia="Times New Roman" w:hAnsi="Arial" w:cs="Aharoni"/>
          <w:b/>
          <w:color w:val="000000" w:themeColor="text1"/>
        </w:rPr>
      </w:pPr>
    </w:p>
    <w:p w:rsidR="007D63DA" w:rsidRDefault="007D63DA" w:rsidP="00FC02F4">
      <w:pPr>
        <w:spacing w:after="0" w:line="360" w:lineRule="auto"/>
        <w:jc w:val="both"/>
        <w:textAlignment w:val="baseline"/>
        <w:rPr>
          <w:rFonts w:ascii="Arial" w:eastAsia="Times New Roman" w:hAnsi="Arial" w:cs="Aharoni"/>
          <w:b/>
          <w:color w:val="000000" w:themeColor="text1"/>
        </w:rPr>
      </w:pPr>
    </w:p>
    <w:p w:rsidR="007D63DA" w:rsidRDefault="007D63DA" w:rsidP="00FC02F4">
      <w:pPr>
        <w:spacing w:after="0" w:line="360" w:lineRule="auto"/>
        <w:jc w:val="both"/>
        <w:textAlignment w:val="baseline"/>
        <w:rPr>
          <w:rFonts w:ascii="Arial" w:eastAsia="Times New Roman" w:hAnsi="Arial" w:cs="Aharoni"/>
          <w:b/>
          <w:color w:val="000000" w:themeColor="text1"/>
        </w:rPr>
      </w:pPr>
    </w:p>
    <w:p w:rsidR="007D63DA" w:rsidRDefault="007D63DA" w:rsidP="00FC02F4">
      <w:pPr>
        <w:spacing w:after="0" w:line="360" w:lineRule="auto"/>
        <w:jc w:val="both"/>
        <w:textAlignment w:val="baseline"/>
        <w:rPr>
          <w:rFonts w:ascii="Arial" w:eastAsia="Times New Roman" w:hAnsi="Arial" w:cs="Aharoni"/>
          <w:b/>
          <w:color w:val="000000" w:themeColor="text1"/>
        </w:rPr>
      </w:pPr>
    </w:p>
    <w:p w:rsidR="007D45CA" w:rsidRDefault="007D45CA" w:rsidP="00FC02F4">
      <w:pPr>
        <w:spacing w:after="0" w:line="360" w:lineRule="auto"/>
        <w:jc w:val="both"/>
        <w:textAlignment w:val="baseline"/>
        <w:rPr>
          <w:rFonts w:ascii="Arial" w:eastAsia="Times New Roman" w:hAnsi="Arial" w:cs="Aharoni"/>
          <w:b/>
          <w:color w:val="000000" w:themeColor="text1"/>
        </w:rPr>
      </w:pPr>
    </w:p>
    <w:p w:rsidR="007D45CA" w:rsidRDefault="007D45CA" w:rsidP="00FC02F4">
      <w:pPr>
        <w:spacing w:after="0" w:line="360" w:lineRule="auto"/>
        <w:jc w:val="both"/>
        <w:textAlignment w:val="baseline"/>
        <w:rPr>
          <w:rFonts w:ascii="Arial" w:eastAsia="Times New Roman" w:hAnsi="Arial" w:cs="Aharoni"/>
          <w:b/>
          <w:color w:val="000000" w:themeColor="text1"/>
        </w:rPr>
      </w:pPr>
    </w:p>
    <w:p w:rsidR="00FC02F4" w:rsidRPr="00FC02F4" w:rsidRDefault="00FC02F4" w:rsidP="00FC02F4">
      <w:pPr>
        <w:spacing w:after="0" w:line="360" w:lineRule="auto"/>
        <w:jc w:val="both"/>
        <w:textAlignment w:val="baseline"/>
        <w:rPr>
          <w:rFonts w:ascii="Arial" w:eastAsia="Times New Roman" w:hAnsi="Arial" w:cs="Aharoni"/>
          <w:b/>
          <w:color w:val="000000" w:themeColor="text1"/>
        </w:rPr>
      </w:pPr>
      <w:r w:rsidRPr="00FC02F4">
        <w:rPr>
          <w:rFonts w:ascii="Arial" w:eastAsia="Times New Roman" w:hAnsi="Arial" w:cs="Aharoni"/>
          <w:b/>
          <w:color w:val="000000" w:themeColor="text1"/>
        </w:rPr>
        <w:lastRenderedPageBreak/>
        <w:t>The following instructions have to be strictly followed:</w:t>
      </w:r>
    </w:p>
    <w:p w:rsidR="00D16623" w:rsidRPr="003E6214" w:rsidRDefault="00D16623" w:rsidP="00D16623">
      <w:pPr>
        <w:numPr>
          <w:ilvl w:val="0"/>
          <w:numId w:val="1"/>
        </w:numPr>
        <w:spacing w:after="0" w:line="360" w:lineRule="auto"/>
        <w:ind w:left="335"/>
        <w:jc w:val="both"/>
        <w:textAlignment w:val="baseline"/>
        <w:rPr>
          <w:rFonts w:ascii="Arial" w:eastAsia="Times New Roman" w:hAnsi="Arial" w:cs="Arial"/>
          <w:color w:val="000000" w:themeColor="text1"/>
          <w:sz w:val="21"/>
          <w:szCs w:val="21"/>
        </w:rPr>
      </w:pPr>
      <w:r w:rsidRPr="003E6214">
        <w:rPr>
          <w:rFonts w:ascii="Arial" w:eastAsia="Times New Roman" w:hAnsi="Arial" w:cs="Arial"/>
          <w:color w:val="000000" w:themeColor="text1"/>
          <w:sz w:val="21"/>
          <w:szCs w:val="21"/>
        </w:rPr>
        <w:t>The static data submitted by the institutions in the previous year is populated for the current academic year and edit option is provided for only those columns which are dynamic and/or dependant on the academic year.</w:t>
      </w:r>
    </w:p>
    <w:p w:rsidR="00D16623" w:rsidRPr="003E6214" w:rsidRDefault="00D16623" w:rsidP="00D16623">
      <w:pPr>
        <w:numPr>
          <w:ilvl w:val="0"/>
          <w:numId w:val="1"/>
        </w:numPr>
        <w:spacing w:after="0" w:line="360" w:lineRule="auto"/>
        <w:ind w:left="335"/>
        <w:jc w:val="both"/>
        <w:textAlignment w:val="baseline"/>
        <w:rPr>
          <w:rFonts w:ascii="Arial" w:eastAsia="Times New Roman" w:hAnsi="Arial" w:cs="Arial"/>
          <w:color w:val="000000" w:themeColor="text1"/>
          <w:sz w:val="21"/>
          <w:szCs w:val="21"/>
        </w:rPr>
      </w:pPr>
      <w:r w:rsidRPr="003E6214">
        <w:rPr>
          <w:rFonts w:ascii="Arial" w:eastAsia="Times New Roman" w:hAnsi="Arial" w:cs="Arial"/>
          <w:color w:val="000000" w:themeColor="text1"/>
          <w:sz w:val="21"/>
          <w:szCs w:val="21"/>
        </w:rPr>
        <w:t>In case of any changes in the static data submitted by the institutions, the request for edit option may be made to the University along with the column number and justification.</w:t>
      </w:r>
    </w:p>
    <w:p w:rsidR="00D16623" w:rsidRPr="003E6214" w:rsidRDefault="00D16623" w:rsidP="00D16623">
      <w:pPr>
        <w:numPr>
          <w:ilvl w:val="0"/>
          <w:numId w:val="1"/>
        </w:numPr>
        <w:spacing w:after="0" w:line="360" w:lineRule="auto"/>
        <w:ind w:left="335"/>
        <w:jc w:val="both"/>
        <w:textAlignment w:val="baseline"/>
        <w:rPr>
          <w:rFonts w:ascii="Arial" w:eastAsia="Times New Roman" w:hAnsi="Arial" w:cs="Arial"/>
          <w:color w:val="000000" w:themeColor="text1"/>
          <w:sz w:val="21"/>
          <w:szCs w:val="21"/>
        </w:rPr>
      </w:pPr>
      <w:r w:rsidRPr="003E6214">
        <w:rPr>
          <w:rFonts w:ascii="Arial" w:eastAsia="Times New Roman" w:hAnsi="Arial" w:cs="Arial"/>
          <w:color w:val="000000" w:themeColor="text1"/>
          <w:sz w:val="21"/>
          <w:szCs w:val="21"/>
        </w:rPr>
        <w:t xml:space="preserve">The last date for online submission of application form is </w:t>
      </w:r>
      <w:r w:rsidR="008D57D4" w:rsidRPr="00FC02F4">
        <w:rPr>
          <w:rFonts w:ascii="Arial" w:eastAsia="Times New Roman" w:hAnsi="Arial" w:cs="Arial"/>
          <w:b/>
          <w:color w:val="000000" w:themeColor="text1"/>
          <w:sz w:val="21"/>
          <w:szCs w:val="21"/>
        </w:rPr>
        <w:t>2</w:t>
      </w:r>
      <w:r w:rsidR="002951E5">
        <w:rPr>
          <w:rFonts w:ascii="Arial" w:eastAsia="Times New Roman" w:hAnsi="Arial" w:cs="Arial"/>
          <w:b/>
          <w:color w:val="000000" w:themeColor="text1"/>
          <w:sz w:val="21"/>
          <w:szCs w:val="21"/>
        </w:rPr>
        <w:t>5</w:t>
      </w:r>
      <w:r w:rsidRPr="00FC02F4">
        <w:rPr>
          <w:rFonts w:ascii="Arial" w:eastAsia="Times New Roman" w:hAnsi="Arial" w:cs="Arial"/>
          <w:b/>
          <w:color w:val="000000" w:themeColor="text1"/>
          <w:sz w:val="21"/>
          <w:szCs w:val="21"/>
          <w:vertAlign w:val="superscript"/>
        </w:rPr>
        <w:t>th</w:t>
      </w:r>
      <w:r w:rsidR="008D57D4" w:rsidRPr="00FC02F4">
        <w:rPr>
          <w:rFonts w:ascii="Arial" w:eastAsia="Times New Roman" w:hAnsi="Arial" w:cs="Arial"/>
          <w:b/>
          <w:color w:val="000000" w:themeColor="text1"/>
          <w:sz w:val="21"/>
          <w:szCs w:val="21"/>
        </w:rPr>
        <w:t xml:space="preserve"> </w:t>
      </w:r>
      <w:r w:rsidRPr="00FC02F4">
        <w:rPr>
          <w:rFonts w:ascii="Arial" w:eastAsia="Times New Roman" w:hAnsi="Arial" w:cs="Arial"/>
          <w:b/>
          <w:color w:val="000000" w:themeColor="text1"/>
          <w:sz w:val="21"/>
          <w:szCs w:val="21"/>
        </w:rPr>
        <w:t>Feb</w:t>
      </w:r>
      <w:r w:rsidR="0063150D">
        <w:rPr>
          <w:rFonts w:ascii="Arial" w:eastAsia="Times New Roman" w:hAnsi="Arial" w:cs="Arial"/>
          <w:b/>
          <w:color w:val="000000" w:themeColor="text1"/>
          <w:sz w:val="21"/>
          <w:szCs w:val="21"/>
        </w:rPr>
        <w:t>ruary</w:t>
      </w:r>
      <w:r w:rsidRPr="00FC02F4">
        <w:rPr>
          <w:rFonts w:ascii="Arial" w:eastAsia="Times New Roman" w:hAnsi="Arial" w:cs="Arial"/>
          <w:b/>
          <w:color w:val="000000" w:themeColor="text1"/>
          <w:sz w:val="21"/>
          <w:szCs w:val="21"/>
        </w:rPr>
        <w:t>, 2017.</w:t>
      </w:r>
    </w:p>
    <w:p w:rsidR="00D16623" w:rsidRPr="003E6214" w:rsidRDefault="00D16623" w:rsidP="00D16623">
      <w:pPr>
        <w:numPr>
          <w:ilvl w:val="0"/>
          <w:numId w:val="1"/>
        </w:numPr>
        <w:spacing w:after="0" w:line="360" w:lineRule="auto"/>
        <w:ind w:left="335"/>
        <w:jc w:val="both"/>
        <w:textAlignment w:val="baseline"/>
        <w:rPr>
          <w:rFonts w:ascii="Arial" w:eastAsia="Times New Roman" w:hAnsi="Arial" w:cs="Arial"/>
          <w:color w:val="000000" w:themeColor="text1"/>
          <w:sz w:val="21"/>
          <w:szCs w:val="21"/>
        </w:rPr>
      </w:pPr>
      <w:r w:rsidRPr="003E6214">
        <w:rPr>
          <w:rFonts w:ascii="Arial" w:eastAsia="Times New Roman" w:hAnsi="Arial" w:cs="Arial"/>
          <w:color w:val="000000" w:themeColor="text1"/>
          <w:sz w:val="21"/>
          <w:szCs w:val="21"/>
        </w:rPr>
        <w:t>In the Existing/ Proposed Intake (Item No: 09) mention the “Course Status” (New/ Increase/ Decrease/ No Change/ Closure).</w:t>
      </w:r>
    </w:p>
    <w:p w:rsidR="00D16623" w:rsidRPr="003E6214" w:rsidRDefault="00D16623" w:rsidP="00D16623">
      <w:pPr>
        <w:numPr>
          <w:ilvl w:val="0"/>
          <w:numId w:val="1"/>
        </w:numPr>
        <w:spacing w:after="0" w:line="360" w:lineRule="auto"/>
        <w:ind w:left="335"/>
        <w:jc w:val="both"/>
        <w:textAlignment w:val="baseline"/>
        <w:rPr>
          <w:rFonts w:ascii="Arial" w:eastAsia="Times New Roman" w:hAnsi="Arial" w:cs="Arial"/>
          <w:color w:val="000000" w:themeColor="text1"/>
          <w:sz w:val="21"/>
          <w:szCs w:val="21"/>
        </w:rPr>
      </w:pPr>
      <w:r w:rsidRPr="003E6214">
        <w:rPr>
          <w:rFonts w:ascii="Arial" w:eastAsia="Times New Roman" w:hAnsi="Arial" w:cs="Arial"/>
          <w:color w:val="000000" w:themeColor="text1"/>
          <w:sz w:val="21"/>
          <w:szCs w:val="21"/>
        </w:rPr>
        <w:t>The Application fee &amp; Inspection fee for Academic Year 2016-17 will be collected through Online PAYMENT mode only. Demand Drafts are not entertained (Note: Online Payment will take two working days to get update in the portal).</w:t>
      </w:r>
    </w:p>
    <w:p w:rsidR="00FC02F4" w:rsidRDefault="00FC02F4" w:rsidP="00FC02F4">
      <w:pPr>
        <w:pStyle w:val="ListParagraph"/>
        <w:numPr>
          <w:ilvl w:val="0"/>
          <w:numId w:val="1"/>
        </w:numPr>
        <w:tabs>
          <w:tab w:val="clear" w:pos="720"/>
        </w:tabs>
        <w:spacing w:after="0" w:line="360" w:lineRule="auto"/>
        <w:ind w:left="360"/>
        <w:jc w:val="both"/>
        <w:textAlignment w:val="baseline"/>
        <w:rPr>
          <w:rFonts w:ascii="Arial" w:eastAsia="Times New Roman" w:hAnsi="Arial" w:cs="Aharoni"/>
          <w:color w:val="000000" w:themeColor="text1"/>
        </w:rPr>
      </w:pPr>
      <w:r>
        <w:rPr>
          <w:rFonts w:ascii="Arial" w:eastAsia="Times New Roman" w:hAnsi="Arial" w:cs="Aharoni"/>
          <w:color w:val="000000" w:themeColor="text1"/>
        </w:rPr>
        <w:t xml:space="preserve">While uploading the Faculty details uploading, the Colleges have to be careful this academic year as they have to clearly mention the details (like the department and specialization) of the Faculty to be uploaded. Further, the Faculty identified for UG or PG or UG/PG streams have to be clearly demarcated. </w:t>
      </w:r>
    </w:p>
    <w:p w:rsidR="00D16623" w:rsidRPr="003E6214" w:rsidRDefault="00D16623" w:rsidP="00D16623">
      <w:pPr>
        <w:numPr>
          <w:ilvl w:val="0"/>
          <w:numId w:val="1"/>
        </w:numPr>
        <w:spacing w:after="0" w:line="360" w:lineRule="auto"/>
        <w:ind w:left="335"/>
        <w:jc w:val="both"/>
        <w:textAlignment w:val="baseline"/>
        <w:rPr>
          <w:rFonts w:ascii="Arial" w:eastAsia="Times New Roman" w:hAnsi="Arial" w:cs="Arial"/>
          <w:color w:val="000000" w:themeColor="text1"/>
          <w:sz w:val="21"/>
          <w:szCs w:val="21"/>
        </w:rPr>
      </w:pPr>
      <w:r w:rsidRPr="003E6214">
        <w:rPr>
          <w:rFonts w:ascii="Arial" w:eastAsia="Times New Roman" w:hAnsi="Arial" w:cs="Arial"/>
          <w:color w:val="000000" w:themeColor="text1"/>
          <w:sz w:val="21"/>
          <w:szCs w:val="21"/>
        </w:rPr>
        <w:t>.</w:t>
      </w:r>
      <w:proofErr w:type="spellStart"/>
      <w:r w:rsidRPr="003E6214">
        <w:rPr>
          <w:rFonts w:ascii="Arial" w:eastAsia="Times New Roman" w:hAnsi="Arial" w:cs="Arial"/>
          <w:color w:val="000000" w:themeColor="text1"/>
          <w:sz w:val="21"/>
          <w:szCs w:val="21"/>
        </w:rPr>
        <w:t>pdf</w:t>
      </w:r>
      <w:proofErr w:type="spellEnd"/>
      <w:r w:rsidRPr="003E6214">
        <w:rPr>
          <w:rFonts w:ascii="Arial" w:eastAsia="Times New Roman" w:hAnsi="Arial" w:cs="Arial"/>
          <w:color w:val="000000" w:themeColor="text1"/>
          <w:sz w:val="21"/>
          <w:szCs w:val="21"/>
        </w:rPr>
        <w:t xml:space="preserve"> documents of AICTE Part-A and Part-B along with all the enclosures have to be uploaded in the College Enclosures soft copy page (Item No: 3</w:t>
      </w:r>
      <w:r w:rsidR="0063150D">
        <w:rPr>
          <w:rFonts w:ascii="Arial" w:eastAsia="Times New Roman" w:hAnsi="Arial" w:cs="Arial"/>
          <w:color w:val="000000" w:themeColor="text1"/>
          <w:sz w:val="21"/>
          <w:szCs w:val="21"/>
        </w:rPr>
        <w:t>6</w:t>
      </w:r>
      <w:r w:rsidRPr="003E6214">
        <w:rPr>
          <w:rFonts w:ascii="Arial" w:eastAsia="Times New Roman" w:hAnsi="Arial" w:cs="Arial"/>
          <w:color w:val="000000" w:themeColor="text1"/>
          <w:sz w:val="21"/>
          <w:szCs w:val="21"/>
        </w:rPr>
        <w:t>). Part-A and Part-B forms should be in full shape. If upon later verification, found that it is empty or missing, application is treated invalid.</w:t>
      </w:r>
    </w:p>
    <w:p w:rsidR="0063150D" w:rsidRDefault="00D16623" w:rsidP="00D16623">
      <w:pPr>
        <w:numPr>
          <w:ilvl w:val="0"/>
          <w:numId w:val="1"/>
        </w:numPr>
        <w:spacing w:after="0" w:line="360" w:lineRule="auto"/>
        <w:ind w:left="335"/>
        <w:jc w:val="both"/>
        <w:textAlignment w:val="baseline"/>
        <w:rPr>
          <w:rFonts w:ascii="Arial" w:eastAsia="Times New Roman" w:hAnsi="Arial" w:cs="Arial"/>
          <w:color w:val="000000" w:themeColor="text1"/>
          <w:sz w:val="21"/>
          <w:szCs w:val="21"/>
        </w:rPr>
      </w:pPr>
      <w:r w:rsidRPr="0063150D">
        <w:rPr>
          <w:rFonts w:ascii="Arial" w:eastAsia="Times New Roman" w:hAnsi="Arial" w:cs="Arial"/>
          <w:color w:val="000000" w:themeColor="text1"/>
          <w:sz w:val="21"/>
          <w:szCs w:val="21"/>
        </w:rPr>
        <w:t>The photograph of equipment pertaining to each experiment in a lab has to be uploaded as per the prescribed file size and file format (Min. 50kb to Max. 300kb in .jpg/.</w:t>
      </w:r>
      <w:proofErr w:type="spellStart"/>
      <w:r w:rsidRPr="0063150D">
        <w:rPr>
          <w:rFonts w:ascii="Arial" w:eastAsia="Times New Roman" w:hAnsi="Arial" w:cs="Arial"/>
          <w:color w:val="000000" w:themeColor="text1"/>
          <w:sz w:val="21"/>
          <w:szCs w:val="21"/>
        </w:rPr>
        <w:t>png</w:t>
      </w:r>
      <w:proofErr w:type="spellEnd"/>
      <w:r w:rsidRPr="0063150D">
        <w:rPr>
          <w:rFonts w:ascii="Arial" w:eastAsia="Times New Roman" w:hAnsi="Arial" w:cs="Arial"/>
          <w:color w:val="000000" w:themeColor="text1"/>
          <w:sz w:val="21"/>
          <w:szCs w:val="21"/>
        </w:rPr>
        <w:t>).</w:t>
      </w:r>
      <w:r w:rsidR="008D57D4" w:rsidRPr="0063150D">
        <w:rPr>
          <w:rFonts w:ascii="Arial" w:eastAsia="Times New Roman" w:hAnsi="Arial" w:cs="Arial"/>
          <w:color w:val="000000" w:themeColor="text1"/>
          <w:sz w:val="21"/>
          <w:szCs w:val="21"/>
        </w:rPr>
        <w:t xml:space="preserve"> </w:t>
      </w:r>
    </w:p>
    <w:p w:rsidR="00D16623" w:rsidRPr="0063150D" w:rsidRDefault="00D16623" w:rsidP="00D16623">
      <w:pPr>
        <w:numPr>
          <w:ilvl w:val="0"/>
          <w:numId w:val="1"/>
        </w:numPr>
        <w:spacing w:after="0" w:line="360" w:lineRule="auto"/>
        <w:ind w:left="335"/>
        <w:jc w:val="both"/>
        <w:textAlignment w:val="baseline"/>
        <w:rPr>
          <w:rFonts w:ascii="Arial" w:eastAsia="Times New Roman" w:hAnsi="Arial" w:cs="Arial"/>
          <w:color w:val="000000" w:themeColor="text1"/>
          <w:sz w:val="21"/>
          <w:szCs w:val="21"/>
        </w:rPr>
      </w:pPr>
      <w:r w:rsidRPr="0063150D">
        <w:rPr>
          <w:rFonts w:ascii="Arial" w:eastAsia="Times New Roman" w:hAnsi="Arial" w:cs="Arial"/>
          <w:color w:val="000000" w:themeColor="text1"/>
          <w:sz w:val="21"/>
          <w:szCs w:val="21"/>
        </w:rPr>
        <w:t>The List of titles (.</w:t>
      </w:r>
      <w:proofErr w:type="spellStart"/>
      <w:r w:rsidRPr="0063150D">
        <w:rPr>
          <w:rFonts w:ascii="Arial" w:eastAsia="Times New Roman" w:hAnsi="Arial" w:cs="Arial"/>
          <w:color w:val="000000" w:themeColor="text1"/>
          <w:sz w:val="21"/>
          <w:szCs w:val="21"/>
        </w:rPr>
        <w:t>pdf</w:t>
      </w:r>
      <w:proofErr w:type="spellEnd"/>
      <w:r w:rsidRPr="0063150D">
        <w:rPr>
          <w:rFonts w:ascii="Arial" w:eastAsia="Times New Roman" w:hAnsi="Arial" w:cs="Arial"/>
          <w:color w:val="000000" w:themeColor="text1"/>
          <w:sz w:val="21"/>
          <w:szCs w:val="21"/>
        </w:rPr>
        <w:t xml:space="preserve"> documents) available in the Library </w:t>
      </w:r>
      <w:r w:rsidR="000C2BCF" w:rsidRPr="0063150D">
        <w:rPr>
          <w:rFonts w:ascii="Arial" w:eastAsia="Times New Roman" w:hAnsi="Arial" w:cs="Arial"/>
          <w:color w:val="000000" w:themeColor="text1"/>
          <w:sz w:val="21"/>
          <w:szCs w:val="21"/>
        </w:rPr>
        <w:t>ha</w:t>
      </w:r>
      <w:r w:rsidR="000C2BCF">
        <w:rPr>
          <w:rFonts w:ascii="Arial" w:eastAsia="Times New Roman" w:hAnsi="Arial" w:cs="Arial"/>
          <w:color w:val="000000" w:themeColor="text1"/>
          <w:sz w:val="21"/>
          <w:szCs w:val="21"/>
        </w:rPr>
        <w:t>s</w:t>
      </w:r>
      <w:r w:rsidRPr="0063150D">
        <w:rPr>
          <w:rFonts w:ascii="Arial" w:eastAsia="Times New Roman" w:hAnsi="Arial" w:cs="Arial"/>
          <w:color w:val="000000" w:themeColor="text1"/>
          <w:sz w:val="21"/>
          <w:szCs w:val="21"/>
        </w:rPr>
        <w:t xml:space="preserve"> to be uploaded in the Library Books page (Item No: 1</w:t>
      </w:r>
      <w:r w:rsidR="0063150D">
        <w:rPr>
          <w:rFonts w:ascii="Arial" w:eastAsia="Times New Roman" w:hAnsi="Arial" w:cs="Arial"/>
          <w:color w:val="000000" w:themeColor="text1"/>
          <w:sz w:val="21"/>
          <w:szCs w:val="21"/>
        </w:rPr>
        <w:t>7</w:t>
      </w:r>
      <w:r w:rsidRPr="0063150D">
        <w:rPr>
          <w:rFonts w:ascii="Arial" w:eastAsia="Times New Roman" w:hAnsi="Arial" w:cs="Arial"/>
          <w:color w:val="000000" w:themeColor="text1"/>
          <w:sz w:val="21"/>
          <w:szCs w:val="21"/>
        </w:rPr>
        <w:t>).</w:t>
      </w:r>
      <w:r w:rsidR="0063150D">
        <w:rPr>
          <w:rFonts w:ascii="Arial" w:eastAsia="Times New Roman" w:hAnsi="Arial" w:cs="Arial"/>
          <w:color w:val="000000" w:themeColor="text1"/>
          <w:sz w:val="21"/>
          <w:szCs w:val="21"/>
        </w:rPr>
        <w:t xml:space="preserve"> </w:t>
      </w:r>
      <w:r w:rsidR="00C920FC">
        <w:rPr>
          <w:rFonts w:ascii="Arial" w:eastAsia="Times New Roman" w:hAnsi="Arial" w:cs="Arial"/>
          <w:color w:val="000000" w:themeColor="text1"/>
          <w:sz w:val="21"/>
          <w:szCs w:val="21"/>
        </w:rPr>
        <w:t xml:space="preserve">Further, the list of books added to the Library during the last three years have to be submitted in a single excel sheet </w:t>
      </w:r>
      <w:r w:rsidR="00C920FC" w:rsidRPr="003E6214">
        <w:rPr>
          <w:rFonts w:ascii="Arial" w:eastAsia="Times New Roman" w:hAnsi="Arial" w:cs="Arial"/>
          <w:color w:val="000000" w:themeColor="text1"/>
          <w:sz w:val="21"/>
          <w:szCs w:val="21"/>
        </w:rPr>
        <w:t>(as per the excel format provided).</w:t>
      </w:r>
    </w:p>
    <w:p w:rsidR="00D16623" w:rsidRPr="003E6214" w:rsidRDefault="00D16623" w:rsidP="00D16623">
      <w:pPr>
        <w:numPr>
          <w:ilvl w:val="0"/>
          <w:numId w:val="1"/>
        </w:numPr>
        <w:spacing w:after="0" w:line="360" w:lineRule="auto"/>
        <w:ind w:left="335"/>
        <w:textAlignment w:val="baseline"/>
        <w:rPr>
          <w:rFonts w:ascii="Arial" w:eastAsia="Times New Roman" w:hAnsi="Arial" w:cs="Arial"/>
          <w:color w:val="000000" w:themeColor="text1"/>
          <w:sz w:val="21"/>
          <w:szCs w:val="21"/>
        </w:rPr>
      </w:pPr>
      <w:r w:rsidRPr="003E6214">
        <w:rPr>
          <w:rFonts w:ascii="Arial" w:eastAsia="Times New Roman" w:hAnsi="Arial" w:cs="Arial"/>
          <w:color w:val="000000" w:themeColor="text1"/>
          <w:sz w:val="21"/>
          <w:szCs w:val="21"/>
        </w:rPr>
        <w:t>The MAC addresses of the Computers available in the college have to be given in a “single excel sheet” room-wise (as per the excel format provided).</w:t>
      </w:r>
    </w:p>
    <w:p w:rsidR="00D16623" w:rsidRPr="003E6214" w:rsidRDefault="00D16623" w:rsidP="00D16623">
      <w:pPr>
        <w:numPr>
          <w:ilvl w:val="0"/>
          <w:numId w:val="1"/>
        </w:numPr>
        <w:spacing w:after="0" w:line="360" w:lineRule="auto"/>
        <w:ind w:left="335"/>
        <w:textAlignment w:val="baseline"/>
        <w:rPr>
          <w:rFonts w:ascii="Arial" w:eastAsia="Times New Roman" w:hAnsi="Arial" w:cs="Arial"/>
          <w:color w:val="000000" w:themeColor="text1"/>
          <w:sz w:val="21"/>
          <w:szCs w:val="21"/>
        </w:rPr>
      </w:pPr>
      <w:r w:rsidRPr="003E6214">
        <w:rPr>
          <w:rFonts w:ascii="Arial" w:eastAsia="Times New Roman" w:hAnsi="Arial" w:cs="Arial"/>
          <w:color w:val="000000" w:themeColor="text1"/>
          <w:sz w:val="21"/>
          <w:szCs w:val="21"/>
        </w:rPr>
        <w:t>A-117 form and its enclosures have to be submitted through ONLINE mode only. No Hard copies will be entertained.</w:t>
      </w:r>
    </w:p>
    <w:p w:rsidR="003E6214" w:rsidRPr="003E6214" w:rsidRDefault="003E6214" w:rsidP="00FF39B7">
      <w:pPr>
        <w:pStyle w:val="ListParagraph"/>
        <w:numPr>
          <w:ilvl w:val="0"/>
          <w:numId w:val="1"/>
        </w:numPr>
        <w:tabs>
          <w:tab w:val="clear" w:pos="720"/>
        </w:tabs>
        <w:spacing w:after="0" w:line="360" w:lineRule="auto"/>
        <w:ind w:left="360"/>
        <w:jc w:val="both"/>
        <w:textAlignment w:val="baseline"/>
        <w:rPr>
          <w:rFonts w:ascii="Arial" w:eastAsia="Times New Roman" w:hAnsi="Arial" w:cs="Aharoni"/>
          <w:color w:val="000000" w:themeColor="text1"/>
        </w:rPr>
      </w:pPr>
      <w:r w:rsidRPr="003E6214">
        <w:rPr>
          <w:rFonts w:ascii="Arial" w:eastAsia="Times New Roman" w:hAnsi="Arial" w:cs="Aharoni"/>
          <w:color w:val="000000" w:themeColor="text1"/>
        </w:rPr>
        <w:t>Blank papers/irrelevant material uploaded will not be accepted.</w:t>
      </w:r>
    </w:p>
    <w:p w:rsidR="00A437B1" w:rsidRDefault="00A437B1" w:rsidP="00A437B1">
      <w:pPr>
        <w:pStyle w:val="ListParagraph"/>
        <w:numPr>
          <w:ilvl w:val="0"/>
          <w:numId w:val="1"/>
        </w:numPr>
        <w:tabs>
          <w:tab w:val="clear" w:pos="720"/>
        </w:tabs>
        <w:spacing w:after="0" w:line="360" w:lineRule="auto"/>
        <w:ind w:left="360"/>
        <w:jc w:val="both"/>
        <w:textAlignment w:val="baseline"/>
        <w:rPr>
          <w:rFonts w:ascii="Arial" w:eastAsia="Times New Roman" w:hAnsi="Arial" w:cs="Aharoni"/>
          <w:color w:val="000000" w:themeColor="text1"/>
        </w:rPr>
      </w:pPr>
      <w:r>
        <w:rPr>
          <w:rFonts w:ascii="Arial" w:eastAsia="Times New Roman" w:hAnsi="Arial" w:cs="Aharoni"/>
          <w:color w:val="000000" w:themeColor="text1"/>
        </w:rPr>
        <w:t xml:space="preserve">While entering the details regarding labs, you are informed that you are facilitated with a summary of lab equipments count </w:t>
      </w:r>
      <w:r w:rsidRPr="00A76151">
        <w:rPr>
          <w:rFonts w:ascii="Arial" w:eastAsia="Times New Roman" w:hAnsi="Arial" w:cs="Aharoni"/>
          <w:b/>
          <w:i/>
          <w:color w:val="000000" w:themeColor="text1"/>
        </w:rPr>
        <w:t>(“Uploaded Equipments count”</w:t>
      </w:r>
      <w:r>
        <w:rPr>
          <w:rFonts w:ascii="Arial" w:eastAsia="Times New Roman" w:hAnsi="Arial" w:cs="Aharoni"/>
          <w:color w:val="000000" w:themeColor="text1"/>
        </w:rPr>
        <w:t xml:space="preserve"> button). </w:t>
      </w:r>
    </w:p>
    <w:p w:rsidR="00A437B1" w:rsidRDefault="00A437B1" w:rsidP="00A437B1">
      <w:pPr>
        <w:pStyle w:val="ListParagraph"/>
        <w:numPr>
          <w:ilvl w:val="0"/>
          <w:numId w:val="1"/>
        </w:numPr>
        <w:tabs>
          <w:tab w:val="clear" w:pos="720"/>
        </w:tabs>
        <w:spacing w:after="0" w:line="360" w:lineRule="auto"/>
        <w:ind w:left="360"/>
        <w:jc w:val="both"/>
        <w:textAlignment w:val="baseline"/>
        <w:rPr>
          <w:rFonts w:ascii="Arial" w:eastAsia="Times New Roman" w:hAnsi="Arial" w:cs="Aharoni"/>
          <w:color w:val="000000" w:themeColor="text1"/>
        </w:rPr>
      </w:pPr>
      <w:r>
        <w:rPr>
          <w:rFonts w:ascii="Arial" w:eastAsia="Times New Roman" w:hAnsi="Arial" w:cs="Aharoni"/>
          <w:color w:val="000000" w:themeColor="text1"/>
        </w:rPr>
        <w:t xml:space="preserve">The College has to give the </w:t>
      </w:r>
      <w:r w:rsidRPr="00A76151">
        <w:rPr>
          <w:rFonts w:ascii="Arial" w:eastAsia="Times New Roman" w:hAnsi="Arial" w:cs="Aharoni"/>
          <w:b/>
          <w:i/>
          <w:color w:val="000000" w:themeColor="text1"/>
        </w:rPr>
        <w:t xml:space="preserve">“No. of </w:t>
      </w:r>
      <w:r w:rsidR="0063150D">
        <w:rPr>
          <w:rFonts w:ascii="Arial" w:eastAsia="Times New Roman" w:hAnsi="Arial" w:cs="Aharoni"/>
          <w:b/>
          <w:i/>
          <w:color w:val="000000" w:themeColor="text1"/>
        </w:rPr>
        <w:t xml:space="preserve">Physical </w:t>
      </w:r>
      <w:r w:rsidRPr="00A76151">
        <w:rPr>
          <w:rFonts w:ascii="Arial" w:eastAsia="Times New Roman" w:hAnsi="Arial" w:cs="Aharoni"/>
          <w:b/>
          <w:i/>
          <w:color w:val="000000" w:themeColor="text1"/>
        </w:rPr>
        <w:t>Lab</w:t>
      </w:r>
      <w:r w:rsidR="0063150D">
        <w:rPr>
          <w:rFonts w:ascii="Arial" w:eastAsia="Times New Roman" w:hAnsi="Arial" w:cs="Aharoni"/>
          <w:b/>
          <w:i/>
          <w:color w:val="000000" w:themeColor="text1"/>
        </w:rPr>
        <w:t xml:space="preserve"> Units</w:t>
      </w:r>
      <w:r w:rsidRPr="00A76151">
        <w:rPr>
          <w:rFonts w:ascii="Arial" w:eastAsia="Times New Roman" w:hAnsi="Arial" w:cs="Aharoni"/>
          <w:b/>
          <w:i/>
          <w:color w:val="000000" w:themeColor="text1"/>
        </w:rPr>
        <w:t>”</w:t>
      </w:r>
      <w:r w:rsidR="00C920FC">
        <w:rPr>
          <w:rFonts w:ascii="Arial" w:eastAsia="Times New Roman" w:hAnsi="Arial" w:cs="Aharoni"/>
          <w:color w:val="000000" w:themeColor="text1"/>
        </w:rPr>
        <w:t xml:space="preserve"> – (</w:t>
      </w:r>
      <w:r w:rsidR="00C920FC" w:rsidRPr="0063150D">
        <w:rPr>
          <w:rFonts w:ascii="Arial" w:eastAsia="Times New Roman" w:hAnsi="Arial" w:cs="Arial"/>
          <w:color w:val="000000" w:themeColor="text1"/>
          <w:sz w:val="21"/>
          <w:szCs w:val="21"/>
        </w:rPr>
        <w:t>Item No: 1</w:t>
      </w:r>
      <w:r w:rsidR="00C920FC">
        <w:rPr>
          <w:rFonts w:ascii="Arial" w:eastAsia="Times New Roman" w:hAnsi="Arial" w:cs="Arial"/>
          <w:color w:val="000000" w:themeColor="text1"/>
          <w:sz w:val="21"/>
          <w:szCs w:val="21"/>
        </w:rPr>
        <w:t>5</w:t>
      </w:r>
      <w:r>
        <w:rPr>
          <w:rFonts w:ascii="Arial" w:eastAsia="Times New Roman" w:hAnsi="Arial" w:cs="Aharoni"/>
          <w:color w:val="000000" w:themeColor="text1"/>
        </w:rPr>
        <w:t>) per course based on intake.</w:t>
      </w:r>
    </w:p>
    <w:p w:rsidR="0063150D" w:rsidRPr="0063150D" w:rsidRDefault="0063150D" w:rsidP="0063150D">
      <w:pPr>
        <w:numPr>
          <w:ilvl w:val="0"/>
          <w:numId w:val="1"/>
        </w:numPr>
        <w:spacing w:after="0" w:line="360" w:lineRule="auto"/>
        <w:ind w:left="335"/>
        <w:jc w:val="both"/>
        <w:textAlignment w:val="baseline"/>
        <w:rPr>
          <w:rFonts w:ascii="Arial" w:eastAsia="Times New Roman" w:hAnsi="Arial" w:cs="Arial"/>
          <w:color w:val="000000" w:themeColor="text1"/>
          <w:sz w:val="21"/>
          <w:szCs w:val="21"/>
        </w:rPr>
      </w:pPr>
      <w:r w:rsidRPr="003E6214">
        <w:rPr>
          <w:rFonts w:ascii="Arial" w:eastAsia="Times New Roman" w:hAnsi="Arial" w:cs="Arial"/>
          <w:color w:val="000000" w:themeColor="text1"/>
          <w:sz w:val="21"/>
          <w:szCs w:val="21"/>
        </w:rPr>
        <w:t xml:space="preserve">Registration of the Adjunct Faculty (as per AICTE Norms) and uploading Adjunct Faculty details in A-117 at the UAAC web portal are mandatory. If not registered, </w:t>
      </w:r>
      <w:proofErr w:type="gramStart"/>
      <w:r w:rsidRPr="003E6214">
        <w:rPr>
          <w:rFonts w:ascii="Arial" w:eastAsia="Times New Roman" w:hAnsi="Arial" w:cs="Arial"/>
          <w:color w:val="000000" w:themeColor="text1"/>
          <w:sz w:val="21"/>
          <w:szCs w:val="21"/>
        </w:rPr>
        <w:t>those</w:t>
      </w:r>
      <w:proofErr w:type="gramEnd"/>
      <w:r w:rsidRPr="003E6214">
        <w:rPr>
          <w:rFonts w:ascii="Arial" w:eastAsia="Times New Roman" w:hAnsi="Arial" w:cs="Arial"/>
          <w:color w:val="000000" w:themeColor="text1"/>
          <w:sz w:val="21"/>
          <w:szCs w:val="21"/>
        </w:rPr>
        <w:t xml:space="preserve"> Adjunct Faculty will not be considered during the College Inspection.</w:t>
      </w:r>
    </w:p>
    <w:p w:rsidR="003E6214" w:rsidRDefault="003E6214" w:rsidP="00A437B1">
      <w:pPr>
        <w:spacing w:after="0" w:line="360" w:lineRule="auto"/>
        <w:ind w:left="335"/>
        <w:textAlignment w:val="baseline"/>
        <w:rPr>
          <w:rFonts w:ascii="Arial" w:eastAsia="Times New Roman" w:hAnsi="Arial" w:cs="Arial"/>
          <w:color w:val="2A3033"/>
          <w:sz w:val="21"/>
          <w:szCs w:val="21"/>
        </w:rPr>
      </w:pPr>
    </w:p>
    <w:p w:rsidR="00E874ED" w:rsidRPr="00A437B1" w:rsidRDefault="00A437B1" w:rsidP="00A437B1">
      <w:pPr>
        <w:pStyle w:val="ListParagraph"/>
        <w:spacing w:after="0" w:line="360" w:lineRule="auto"/>
        <w:jc w:val="center"/>
        <w:textAlignment w:val="baseline"/>
        <w:rPr>
          <w:rFonts w:ascii="Arial" w:eastAsia="Times New Roman" w:hAnsi="Arial" w:cs="Arial"/>
          <w:color w:val="2A3033"/>
          <w:sz w:val="21"/>
          <w:szCs w:val="21"/>
        </w:rPr>
      </w:pPr>
      <w:r>
        <w:rPr>
          <w:rFonts w:ascii="Arial" w:eastAsia="Times New Roman" w:hAnsi="Arial" w:cs="Arial"/>
          <w:color w:val="2A3033"/>
          <w:sz w:val="21"/>
          <w:szCs w:val="21"/>
        </w:rPr>
        <w:t>* * * * *</w:t>
      </w:r>
    </w:p>
    <w:p w:rsidR="001218F3" w:rsidRDefault="001218F3" w:rsidP="001218F3">
      <w:pPr>
        <w:spacing w:after="0" w:line="360" w:lineRule="auto"/>
        <w:jc w:val="center"/>
        <w:textAlignment w:val="baseline"/>
        <w:rPr>
          <w:rFonts w:ascii="Arial" w:eastAsia="Times New Roman" w:hAnsi="Arial" w:cs="Arial"/>
          <w:b/>
          <w:color w:val="2A3033"/>
          <w:sz w:val="32"/>
          <w:szCs w:val="32"/>
          <w:u w:val="single"/>
        </w:rPr>
      </w:pPr>
    </w:p>
    <w:p w:rsidR="001218F3" w:rsidRDefault="001218F3" w:rsidP="001218F3">
      <w:pPr>
        <w:spacing w:after="0" w:line="360" w:lineRule="auto"/>
        <w:jc w:val="center"/>
        <w:textAlignment w:val="baseline"/>
        <w:rPr>
          <w:rFonts w:ascii="Arial" w:eastAsia="Times New Roman" w:hAnsi="Arial" w:cs="Arial"/>
          <w:b/>
          <w:color w:val="2A3033"/>
          <w:sz w:val="32"/>
          <w:szCs w:val="32"/>
          <w:u w:val="single"/>
        </w:rPr>
      </w:pPr>
    </w:p>
    <w:p w:rsidR="007D45CA" w:rsidRDefault="007D45CA" w:rsidP="008F45A1">
      <w:pPr>
        <w:spacing w:after="0" w:line="240" w:lineRule="auto"/>
        <w:textAlignment w:val="baseline"/>
        <w:rPr>
          <w:rFonts w:ascii="Arial" w:eastAsia="Times New Roman" w:hAnsi="Arial" w:cs="Arial"/>
          <w:b/>
          <w:color w:val="2A3033"/>
          <w:sz w:val="32"/>
          <w:szCs w:val="32"/>
          <w:u w:val="single"/>
        </w:rPr>
      </w:pPr>
    </w:p>
    <w:p w:rsidR="00E874ED" w:rsidRDefault="001218F3" w:rsidP="001218F3">
      <w:pPr>
        <w:spacing w:after="0" w:line="240" w:lineRule="auto"/>
        <w:jc w:val="center"/>
        <w:textAlignment w:val="baseline"/>
        <w:rPr>
          <w:rFonts w:ascii="Arial" w:eastAsia="Times New Roman" w:hAnsi="Arial" w:cs="Arial"/>
          <w:b/>
          <w:color w:val="2A3033"/>
          <w:sz w:val="32"/>
          <w:szCs w:val="32"/>
          <w:u w:val="single"/>
        </w:rPr>
      </w:pPr>
      <w:r w:rsidRPr="001218F3">
        <w:rPr>
          <w:rFonts w:ascii="Arial" w:eastAsia="Times New Roman" w:hAnsi="Arial" w:cs="Arial"/>
          <w:b/>
          <w:color w:val="2A3033"/>
          <w:sz w:val="32"/>
          <w:szCs w:val="32"/>
          <w:u w:val="single"/>
        </w:rPr>
        <w:t>The following are the ITEMS in the College Information which have to be EDIT / not for EDIT during A117 filling</w:t>
      </w:r>
      <w:r>
        <w:rPr>
          <w:rFonts w:ascii="Arial" w:eastAsia="Times New Roman" w:hAnsi="Arial" w:cs="Arial"/>
          <w:b/>
          <w:color w:val="2A3033"/>
          <w:sz w:val="32"/>
          <w:szCs w:val="32"/>
          <w:u w:val="single"/>
        </w:rPr>
        <w:t>:</w:t>
      </w:r>
    </w:p>
    <w:p w:rsidR="001218F3" w:rsidRPr="001218F3" w:rsidRDefault="001218F3" w:rsidP="001218F3">
      <w:pPr>
        <w:spacing w:after="0" w:line="240" w:lineRule="auto"/>
        <w:jc w:val="center"/>
        <w:textAlignment w:val="baseline"/>
        <w:rPr>
          <w:rFonts w:ascii="Arial" w:eastAsia="Times New Roman" w:hAnsi="Arial" w:cs="Arial"/>
          <w:b/>
          <w:color w:val="2A3033"/>
          <w:sz w:val="32"/>
          <w:szCs w:val="32"/>
          <w:u w:val="single"/>
        </w:rPr>
      </w:pPr>
    </w:p>
    <w:tbl>
      <w:tblPr>
        <w:tblW w:w="9558" w:type="dxa"/>
        <w:tblInd w:w="18" w:type="dxa"/>
        <w:tblLook w:val="04A0"/>
      </w:tblPr>
      <w:tblGrid>
        <w:gridCol w:w="4770"/>
        <w:gridCol w:w="4788"/>
      </w:tblGrid>
      <w:tr w:rsidR="001218F3" w:rsidRPr="00E874ED" w:rsidTr="001218F3">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C4BC96" w:themeFill="background2" w:themeFillShade="BF"/>
            <w:noWrap/>
            <w:hideMark/>
          </w:tcPr>
          <w:p w:rsidR="001218F3" w:rsidRPr="001218F3" w:rsidRDefault="001218F3" w:rsidP="00A90CD3">
            <w:pPr>
              <w:spacing w:after="0" w:line="360" w:lineRule="auto"/>
              <w:jc w:val="center"/>
              <w:textAlignment w:val="baseline"/>
              <w:rPr>
                <w:rFonts w:ascii="Arial" w:eastAsia="Times New Roman" w:hAnsi="Arial" w:cs="Arial"/>
                <w:b/>
                <w:color w:val="2A3033"/>
                <w:sz w:val="32"/>
                <w:szCs w:val="21"/>
              </w:rPr>
            </w:pPr>
            <w:r w:rsidRPr="001218F3">
              <w:rPr>
                <w:rFonts w:ascii="Arial" w:eastAsia="Times New Roman" w:hAnsi="Arial" w:cs="Arial"/>
                <w:b/>
                <w:color w:val="2A3033"/>
                <w:sz w:val="32"/>
                <w:szCs w:val="21"/>
              </w:rPr>
              <w:t>Items for EDIT</w:t>
            </w:r>
          </w:p>
        </w:tc>
        <w:tc>
          <w:tcPr>
            <w:tcW w:w="4788"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1218F3" w:rsidRPr="001218F3" w:rsidRDefault="001218F3" w:rsidP="00A90CD3">
            <w:pPr>
              <w:spacing w:after="0" w:line="360" w:lineRule="auto"/>
              <w:jc w:val="center"/>
              <w:textAlignment w:val="baseline"/>
              <w:rPr>
                <w:rFonts w:ascii="Arial" w:eastAsia="Times New Roman" w:hAnsi="Arial" w:cs="Arial"/>
                <w:b/>
                <w:color w:val="2A3033"/>
                <w:sz w:val="32"/>
                <w:szCs w:val="21"/>
              </w:rPr>
            </w:pPr>
            <w:r w:rsidRPr="001218F3">
              <w:rPr>
                <w:rFonts w:ascii="Arial" w:eastAsia="Times New Roman" w:hAnsi="Arial" w:cs="Arial"/>
                <w:b/>
                <w:color w:val="2A3033"/>
                <w:sz w:val="32"/>
                <w:szCs w:val="21"/>
              </w:rPr>
              <w:t>Items not available for EDIT</w:t>
            </w:r>
          </w:p>
        </w:tc>
      </w:tr>
      <w:tr w:rsidR="001218F3" w:rsidRPr="00E874ED" w:rsidTr="001218F3">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18F3" w:rsidRPr="00E874ED" w:rsidRDefault="001218F3" w:rsidP="001218F3">
            <w:pPr>
              <w:spacing w:after="0" w:line="240" w:lineRule="auto"/>
              <w:ind w:left="432"/>
              <w:rPr>
                <w:rFonts w:eastAsia="Times New Roman" w:cstheme="minorHAnsi"/>
                <w:color w:val="000000"/>
                <w:sz w:val="26"/>
                <w:szCs w:val="26"/>
              </w:rPr>
            </w:pPr>
            <w:r w:rsidRPr="001218F3">
              <w:rPr>
                <w:rFonts w:eastAsia="Times New Roman" w:cstheme="minorHAnsi"/>
                <w:color w:val="000000"/>
                <w:sz w:val="26"/>
                <w:szCs w:val="26"/>
              </w:rPr>
              <w:t>01. College Information</w:t>
            </w:r>
          </w:p>
        </w:tc>
        <w:tc>
          <w:tcPr>
            <w:tcW w:w="4788" w:type="dxa"/>
            <w:tcBorders>
              <w:top w:val="single" w:sz="4" w:space="0" w:color="auto"/>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6" w:history="1">
              <w:r w:rsidR="001218F3" w:rsidRPr="001218F3">
                <w:rPr>
                  <w:rFonts w:eastAsia="Times New Roman" w:cstheme="minorHAnsi"/>
                  <w:color w:val="000000"/>
                  <w:sz w:val="26"/>
                  <w:szCs w:val="26"/>
                </w:rPr>
                <w:t>02. Educational Society</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7" w:history="1">
              <w:r w:rsidR="001218F3" w:rsidRPr="001218F3">
                <w:rPr>
                  <w:rFonts w:eastAsia="Times New Roman" w:cstheme="minorHAnsi"/>
                  <w:color w:val="000000"/>
                  <w:sz w:val="26"/>
                  <w:szCs w:val="26"/>
                </w:rPr>
                <w:t>03. Principal / Director</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8" w:history="1">
              <w:r w:rsidR="001218F3" w:rsidRPr="001218F3">
                <w:rPr>
                  <w:rFonts w:eastAsia="Times New Roman" w:cstheme="minorHAnsi"/>
                  <w:color w:val="000000"/>
                  <w:sz w:val="26"/>
                  <w:szCs w:val="26"/>
                </w:rPr>
                <w:t>04. Chairperson</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9" w:history="1">
              <w:r w:rsidR="001218F3" w:rsidRPr="001218F3">
                <w:rPr>
                  <w:rFonts w:eastAsia="Times New Roman" w:cstheme="minorHAnsi"/>
                  <w:color w:val="000000"/>
                  <w:sz w:val="26"/>
                  <w:szCs w:val="26"/>
                </w:rPr>
                <w:t>05. Other Colleges &amp; Other Courses</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1218F3" w:rsidP="001218F3">
            <w:pPr>
              <w:spacing w:after="0" w:line="240" w:lineRule="auto"/>
              <w:ind w:left="432"/>
              <w:jc w:val="center"/>
              <w:rPr>
                <w:rFonts w:eastAsia="Times New Roman" w:cstheme="minorHAnsi"/>
                <w:color w:val="000000"/>
                <w:sz w:val="26"/>
                <w:szCs w:val="26"/>
              </w:rPr>
            </w:pPr>
            <w:r w:rsidRPr="001218F3">
              <w:rPr>
                <w:rFonts w:eastAsia="Times New Roman" w:cstheme="minorHAnsi"/>
                <w:color w:val="000000"/>
                <w:sz w:val="26"/>
                <w:szCs w:val="26"/>
              </w:rPr>
              <w:t>--</w:t>
            </w:r>
          </w:p>
        </w:tc>
        <w:tc>
          <w:tcPr>
            <w:tcW w:w="4788" w:type="dxa"/>
            <w:tcBorders>
              <w:top w:val="nil"/>
              <w:left w:val="single" w:sz="4" w:space="0" w:color="auto"/>
              <w:bottom w:val="single" w:sz="4" w:space="0" w:color="auto"/>
              <w:right w:val="single" w:sz="4" w:space="0" w:color="auto"/>
            </w:tcBorders>
            <w:vAlign w:val="bottom"/>
          </w:tcPr>
          <w:p w:rsidR="001218F3" w:rsidRPr="00E874ED" w:rsidRDefault="00300E3C" w:rsidP="008D57D4">
            <w:pPr>
              <w:spacing w:after="0" w:line="240" w:lineRule="auto"/>
              <w:ind w:firstLineChars="500" w:firstLine="1100"/>
              <w:rPr>
                <w:rFonts w:eastAsia="Times New Roman" w:cstheme="minorHAnsi"/>
                <w:color w:val="000000"/>
                <w:sz w:val="26"/>
                <w:szCs w:val="26"/>
              </w:rPr>
            </w:pPr>
            <w:hyperlink r:id="rId10" w:history="1">
              <w:r w:rsidR="001218F3" w:rsidRPr="001218F3">
                <w:rPr>
                  <w:rFonts w:eastAsia="Times New Roman" w:cstheme="minorHAnsi"/>
                  <w:color w:val="000000"/>
                  <w:sz w:val="26"/>
                  <w:szCs w:val="26"/>
                </w:rPr>
                <w:t>06. Land Information</w:t>
              </w:r>
            </w:hyperlink>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1218F3" w:rsidP="001218F3">
            <w:pPr>
              <w:spacing w:after="0" w:line="240" w:lineRule="auto"/>
              <w:ind w:left="432"/>
              <w:jc w:val="center"/>
              <w:rPr>
                <w:rFonts w:eastAsia="Times New Roman" w:cstheme="minorHAnsi"/>
                <w:color w:val="000000"/>
                <w:sz w:val="26"/>
                <w:szCs w:val="26"/>
              </w:rPr>
            </w:pPr>
            <w:r w:rsidRPr="001218F3">
              <w:rPr>
                <w:rFonts w:eastAsia="Times New Roman" w:cstheme="minorHAnsi"/>
                <w:color w:val="000000"/>
                <w:sz w:val="26"/>
                <w:szCs w:val="26"/>
              </w:rPr>
              <w:t>--</w:t>
            </w:r>
          </w:p>
        </w:tc>
        <w:tc>
          <w:tcPr>
            <w:tcW w:w="4788" w:type="dxa"/>
            <w:tcBorders>
              <w:top w:val="nil"/>
              <w:left w:val="single" w:sz="4" w:space="0" w:color="auto"/>
              <w:bottom w:val="single" w:sz="4" w:space="0" w:color="auto"/>
              <w:right w:val="single" w:sz="4" w:space="0" w:color="auto"/>
            </w:tcBorders>
            <w:vAlign w:val="bottom"/>
          </w:tcPr>
          <w:p w:rsidR="001218F3" w:rsidRPr="00E874ED" w:rsidRDefault="00300E3C" w:rsidP="008D57D4">
            <w:pPr>
              <w:spacing w:after="0" w:line="240" w:lineRule="auto"/>
              <w:ind w:firstLineChars="500" w:firstLine="1100"/>
              <w:rPr>
                <w:rFonts w:eastAsia="Times New Roman" w:cstheme="minorHAnsi"/>
                <w:color w:val="000000"/>
                <w:sz w:val="26"/>
                <w:szCs w:val="26"/>
              </w:rPr>
            </w:pPr>
            <w:hyperlink r:id="rId11" w:history="1">
              <w:r w:rsidR="001218F3" w:rsidRPr="001218F3">
                <w:rPr>
                  <w:rFonts w:eastAsia="Times New Roman" w:cstheme="minorHAnsi"/>
                  <w:color w:val="000000"/>
                  <w:sz w:val="26"/>
                  <w:szCs w:val="26"/>
                </w:rPr>
                <w:t>07. Administrative Area</w:t>
              </w:r>
            </w:hyperlink>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1218F3" w:rsidP="001218F3">
            <w:pPr>
              <w:spacing w:after="0" w:line="240" w:lineRule="auto"/>
              <w:ind w:left="432"/>
              <w:jc w:val="center"/>
              <w:rPr>
                <w:rFonts w:eastAsia="Times New Roman" w:cstheme="minorHAnsi"/>
                <w:color w:val="000000"/>
                <w:sz w:val="26"/>
                <w:szCs w:val="26"/>
              </w:rPr>
            </w:pPr>
            <w:r w:rsidRPr="001218F3">
              <w:rPr>
                <w:rFonts w:eastAsia="Times New Roman" w:cstheme="minorHAnsi"/>
                <w:color w:val="000000"/>
                <w:sz w:val="26"/>
                <w:szCs w:val="26"/>
              </w:rPr>
              <w:t>--</w:t>
            </w:r>
          </w:p>
        </w:tc>
        <w:tc>
          <w:tcPr>
            <w:tcW w:w="4788" w:type="dxa"/>
            <w:tcBorders>
              <w:top w:val="nil"/>
              <w:left w:val="single" w:sz="4" w:space="0" w:color="auto"/>
              <w:bottom w:val="single" w:sz="4" w:space="0" w:color="auto"/>
              <w:right w:val="single" w:sz="4" w:space="0" w:color="auto"/>
            </w:tcBorders>
            <w:vAlign w:val="bottom"/>
          </w:tcPr>
          <w:p w:rsidR="001218F3" w:rsidRPr="00E874ED" w:rsidRDefault="00300E3C" w:rsidP="008D57D4">
            <w:pPr>
              <w:spacing w:after="0" w:line="240" w:lineRule="auto"/>
              <w:ind w:firstLineChars="500" w:firstLine="1100"/>
              <w:rPr>
                <w:rFonts w:eastAsia="Times New Roman" w:cstheme="minorHAnsi"/>
                <w:color w:val="000000"/>
                <w:sz w:val="26"/>
                <w:szCs w:val="26"/>
              </w:rPr>
            </w:pPr>
            <w:hyperlink r:id="rId12" w:history="1">
              <w:r w:rsidR="001218F3" w:rsidRPr="001218F3">
                <w:rPr>
                  <w:rFonts w:eastAsia="Times New Roman" w:cstheme="minorHAnsi"/>
                  <w:color w:val="000000"/>
                  <w:sz w:val="26"/>
                  <w:szCs w:val="26"/>
                </w:rPr>
                <w:t>08. Instructional Area</w:t>
              </w:r>
            </w:hyperlink>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13" w:history="1">
              <w:r w:rsidR="001218F3" w:rsidRPr="001218F3">
                <w:rPr>
                  <w:rFonts w:eastAsia="Times New Roman" w:cstheme="minorHAnsi"/>
                  <w:color w:val="000000"/>
                  <w:sz w:val="26"/>
                  <w:szCs w:val="26"/>
                </w:rPr>
                <w:t>09. Existing &amp; Proposed Intake</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14" w:history="1">
              <w:r w:rsidR="001218F3" w:rsidRPr="001218F3">
                <w:rPr>
                  <w:rFonts w:eastAsia="Times New Roman" w:cstheme="minorHAnsi"/>
                  <w:color w:val="000000"/>
                  <w:sz w:val="26"/>
                  <w:szCs w:val="26"/>
                </w:rPr>
                <w:t>10. Academic Performance</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15" w:history="1">
              <w:r w:rsidR="001218F3" w:rsidRPr="001218F3">
                <w:rPr>
                  <w:rFonts w:eastAsia="Times New Roman" w:cstheme="minorHAnsi"/>
                  <w:color w:val="000000"/>
                  <w:sz w:val="26"/>
                  <w:szCs w:val="26"/>
                </w:rPr>
                <w:t>11. Teaching Faculty</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16" w:history="1">
              <w:r w:rsidR="001218F3" w:rsidRPr="001218F3">
                <w:rPr>
                  <w:rFonts w:eastAsia="Times New Roman" w:cstheme="minorHAnsi"/>
                  <w:color w:val="000000"/>
                  <w:sz w:val="26"/>
                  <w:szCs w:val="26"/>
                </w:rPr>
                <w:t>12. Non-Teaching Staff</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17" w:history="1">
              <w:r w:rsidR="001218F3" w:rsidRPr="001218F3">
                <w:rPr>
                  <w:rFonts w:eastAsia="Times New Roman" w:cstheme="minorHAnsi"/>
                  <w:color w:val="000000"/>
                  <w:sz w:val="26"/>
                  <w:szCs w:val="26"/>
                </w:rPr>
                <w:t>13. Technical Staff</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18" w:history="1">
              <w:r w:rsidR="001218F3" w:rsidRPr="001218F3">
                <w:rPr>
                  <w:rFonts w:eastAsia="Times New Roman" w:cstheme="minorHAnsi"/>
                  <w:color w:val="000000"/>
                  <w:sz w:val="26"/>
                  <w:szCs w:val="26"/>
                </w:rPr>
                <w:t>14. Labs</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19" w:history="1">
              <w:r w:rsidR="001218F3" w:rsidRPr="001218F3">
                <w:rPr>
                  <w:rFonts w:eastAsia="Times New Roman" w:cstheme="minorHAnsi"/>
                  <w:color w:val="000000"/>
                  <w:sz w:val="26"/>
                  <w:szCs w:val="26"/>
                </w:rPr>
                <w:t>15. Experiments</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20" w:history="1">
              <w:r w:rsidR="001218F3" w:rsidRPr="001218F3">
                <w:rPr>
                  <w:rFonts w:eastAsia="Times New Roman" w:cstheme="minorHAnsi"/>
                  <w:color w:val="000000"/>
                  <w:sz w:val="26"/>
                  <w:szCs w:val="26"/>
                </w:rPr>
                <w:t>16. Library Information</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21" w:history="1">
              <w:r w:rsidR="001218F3" w:rsidRPr="001218F3">
                <w:rPr>
                  <w:rFonts w:eastAsia="Times New Roman" w:cstheme="minorHAnsi"/>
                  <w:color w:val="000000"/>
                  <w:sz w:val="26"/>
                  <w:szCs w:val="26"/>
                </w:rPr>
                <w:t>17. Library Books</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22" w:history="1">
              <w:r w:rsidR="001218F3" w:rsidRPr="001218F3">
                <w:rPr>
                  <w:rFonts w:eastAsia="Times New Roman" w:cstheme="minorHAnsi"/>
                  <w:color w:val="000000"/>
                  <w:sz w:val="26"/>
                  <w:szCs w:val="26"/>
                </w:rPr>
                <w:t>18. Computers</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23" w:history="1">
              <w:r w:rsidR="001218F3" w:rsidRPr="001218F3">
                <w:rPr>
                  <w:rFonts w:eastAsia="Times New Roman" w:cstheme="minorHAnsi"/>
                  <w:color w:val="000000"/>
                  <w:sz w:val="26"/>
                  <w:szCs w:val="26"/>
                </w:rPr>
                <w:t>19. Internet Bandwidth</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24" w:history="1">
              <w:r w:rsidR="001218F3" w:rsidRPr="001218F3">
                <w:rPr>
                  <w:rFonts w:eastAsia="Times New Roman" w:cstheme="minorHAnsi"/>
                  <w:color w:val="000000"/>
                  <w:sz w:val="26"/>
                  <w:szCs w:val="26"/>
                </w:rPr>
                <w:t>20. Legal Software</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25" w:history="1">
              <w:r w:rsidR="001218F3" w:rsidRPr="001218F3">
                <w:rPr>
                  <w:rFonts w:eastAsia="Times New Roman" w:cstheme="minorHAnsi"/>
                  <w:color w:val="000000"/>
                  <w:sz w:val="26"/>
                  <w:szCs w:val="26"/>
                </w:rPr>
                <w:t>21. Printers</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26" w:history="1">
              <w:r w:rsidR="001218F3" w:rsidRPr="001218F3">
                <w:rPr>
                  <w:rFonts w:eastAsia="Times New Roman" w:cstheme="minorHAnsi"/>
                  <w:color w:val="000000"/>
                  <w:sz w:val="26"/>
                  <w:szCs w:val="26"/>
                </w:rPr>
                <w:t>22. Operational Funds</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27" w:history="1">
              <w:r w:rsidR="001218F3" w:rsidRPr="001218F3">
                <w:rPr>
                  <w:rFonts w:eastAsia="Times New Roman" w:cstheme="minorHAnsi"/>
                  <w:color w:val="000000"/>
                  <w:sz w:val="26"/>
                  <w:szCs w:val="26"/>
                </w:rPr>
                <w:t>23. Income</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28" w:history="1">
              <w:r w:rsidR="001218F3" w:rsidRPr="001218F3">
                <w:rPr>
                  <w:rFonts w:eastAsia="Times New Roman" w:cstheme="minorHAnsi"/>
                  <w:color w:val="000000"/>
                  <w:sz w:val="26"/>
                  <w:szCs w:val="26"/>
                </w:rPr>
                <w:t>24. Expenditure</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29" w:history="1">
              <w:r w:rsidR="001218F3" w:rsidRPr="001218F3">
                <w:rPr>
                  <w:rFonts w:eastAsia="Times New Roman" w:cstheme="minorHAnsi"/>
                  <w:color w:val="000000"/>
                  <w:sz w:val="26"/>
                  <w:szCs w:val="26"/>
                </w:rPr>
                <w:t>25. Examination Branch</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30" w:history="1">
              <w:r w:rsidR="001218F3" w:rsidRPr="001218F3">
                <w:rPr>
                  <w:rFonts w:eastAsia="Times New Roman" w:cstheme="minorHAnsi"/>
                  <w:color w:val="000000"/>
                  <w:sz w:val="26"/>
                  <w:szCs w:val="26"/>
                </w:rPr>
                <w:t>26. EDEP Equipment</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31" w:history="1">
              <w:r w:rsidR="001218F3" w:rsidRPr="001218F3">
                <w:rPr>
                  <w:rFonts w:eastAsia="Times New Roman" w:cstheme="minorHAnsi"/>
                  <w:color w:val="000000"/>
                  <w:sz w:val="26"/>
                  <w:szCs w:val="26"/>
                </w:rPr>
                <w:t xml:space="preserve">27. Grievance </w:t>
              </w:r>
              <w:proofErr w:type="spellStart"/>
              <w:r w:rsidR="001218F3" w:rsidRPr="001218F3">
                <w:rPr>
                  <w:rFonts w:eastAsia="Times New Roman" w:cstheme="minorHAnsi"/>
                  <w:color w:val="000000"/>
                  <w:sz w:val="26"/>
                  <w:szCs w:val="26"/>
                </w:rPr>
                <w:t>Redressal</w:t>
              </w:r>
              <w:proofErr w:type="spellEnd"/>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32" w:history="1">
              <w:r w:rsidR="001218F3" w:rsidRPr="001218F3">
                <w:rPr>
                  <w:rFonts w:eastAsia="Times New Roman" w:cstheme="minorHAnsi"/>
                  <w:color w:val="000000"/>
                  <w:sz w:val="26"/>
                  <w:szCs w:val="26"/>
                </w:rPr>
                <w:t>28. Anti-Ragging</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33" w:history="1">
              <w:r w:rsidR="001218F3" w:rsidRPr="001218F3">
                <w:rPr>
                  <w:rFonts w:eastAsia="Times New Roman" w:cstheme="minorHAnsi"/>
                  <w:color w:val="000000"/>
                  <w:sz w:val="26"/>
                  <w:szCs w:val="26"/>
                </w:rPr>
                <w:t>29. Women Protection Cell</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34" w:history="1">
              <w:r w:rsidR="001218F3" w:rsidRPr="001218F3">
                <w:rPr>
                  <w:rFonts w:eastAsia="Times New Roman" w:cstheme="minorHAnsi"/>
                  <w:color w:val="000000"/>
                  <w:sz w:val="26"/>
                  <w:szCs w:val="26"/>
                </w:rPr>
                <w:t>30. RTI Details</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35" w:history="1">
              <w:r w:rsidR="001218F3" w:rsidRPr="001218F3">
                <w:rPr>
                  <w:rFonts w:eastAsia="Times New Roman" w:cstheme="minorHAnsi"/>
                  <w:color w:val="000000"/>
                  <w:sz w:val="26"/>
                  <w:szCs w:val="26"/>
                </w:rPr>
                <w:t>31. Sports &amp; Games</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36" w:history="1">
              <w:r w:rsidR="001218F3" w:rsidRPr="001218F3">
                <w:rPr>
                  <w:rFonts w:eastAsia="Times New Roman" w:cstheme="minorHAnsi"/>
                  <w:color w:val="000000"/>
                  <w:sz w:val="26"/>
                  <w:szCs w:val="26"/>
                </w:rPr>
                <w:t>32. Desirable Requirements</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37" w:history="1">
              <w:r w:rsidR="001218F3" w:rsidRPr="001218F3">
                <w:rPr>
                  <w:rFonts w:eastAsia="Times New Roman" w:cstheme="minorHAnsi"/>
                  <w:color w:val="000000"/>
                  <w:sz w:val="26"/>
                  <w:szCs w:val="26"/>
                </w:rPr>
                <w:t>33. Campus Hostel</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38" w:history="1">
              <w:r w:rsidR="001218F3" w:rsidRPr="001218F3">
                <w:rPr>
                  <w:rFonts w:eastAsia="Times New Roman" w:cstheme="minorHAnsi"/>
                  <w:color w:val="000000"/>
                  <w:sz w:val="26"/>
                  <w:szCs w:val="26"/>
                </w:rPr>
                <w:t>34. Placement Cell</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39" w:history="1">
              <w:r w:rsidR="001218F3" w:rsidRPr="001218F3">
                <w:rPr>
                  <w:rFonts w:eastAsia="Times New Roman" w:cstheme="minorHAnsi"/>
                  <w:color w:val="000000"/>
                  <w:sz w:val="26"/>
                  <w:szCs w:val="26"/>
                </w:rPr>
                <w:t>35. College Photos</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40" w:history="1">
              <w:r w:rsidR="001218F3" w:rsidRPr="001218F3">
                <w:rPr>
                  <w:rFonts w:eastAsia="Times New Roman" w:cstheme="minorHAnsi"/>
                  <w:color w:val="000000"/>
                  <w:sz w:val="26"/>
                  <w:szCs w:val="26"/>
                </w:rPr>
                <w:t xml:space="preserve">36. College Enclosures </w:t>
              </w:r>
              <w:proofErr w:type="spellStart"/>
              <w:r w:rsidR="001218F3" w:rsidRPr="001218F3">
                <w:rPr>
                  <w:rFonts w:eastAsia="Times New Roman" w:cstheme="minorHAnsi"/>
                  <w:color w:val="000000"/>
                  <w:sz w:val="26"/>
                  <w:szCs w:val="26"/>
                </w:rPr>
                <w:t>SoftCopy</w:t>
              </w:r>
              <w:proofErr w:type="spellEnd"/>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41" w:history="1">
              <w:r w:rsidR="001218F3" w:rsidRPr="001218F3">
                <w:rPr>
                  <w:rFonts w:eastAsia="Times New Roman" w:cstheme="minorHAnsi"/>
                  <w:color w:val="000000"/>
                  <w:sz w:val="26"/>
                  <w:szCs w:val="26"/>
                </w:rPr>
                <w:t>37. Affidavit</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42" w:history="1">
              <w:r w:rsidR="001218F3" w:rsidRPr="001218F3">
                <w:rPr>
                  <w:rFonts w:eastAsia="Times New Roman" w:cstheme="minorHAnsi"/>
                  <w:color w:val="000000"/>
                  <w:sz w:val="26"/>
                  <w:szCs w:val="26"/>
                </w:rPr>
                <w:t>38. Data Modifications</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43" w:history="1">
              <w:r w:rsidR="001218F3" w:rsidRPr="001218F3">
                <w:rPr>
                  <w:rFonts w:eastAsia="Times New Roman" w:cstheme="minorHAnsi"/>
                  <w:color w:val="000000"/>
                  <w:sz w:val="26"/>
                  <w:szCs w:val="26"/>
                </w:rPr>
                <w:t>39. Fee Details &amp; Payment</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r w:rsidR="001218F3" w:rsidRPr="00E874ED" w:rsidTr="001218F3">
        <w:trPr>
          <w:trHeight w:val="30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rsidR="001218F3" w:rsidRPr="00E874ED" w:rsidRDefault="00300E3C" w:rsidP="001218F3">
            <w:pPr>
              <w:spacing w:after="0" w:line="240" w:lineRule="auto"/>
              <w:ind w:left="432"/>
              <w:rPr>
                <w:rFonts w:eastAsia="Times New Roman" w:cstheme="minorHAnsi"/>
                <w:color w:val="000000"/>
                <w:sz w:val="26"/>
                <w:szCs w:val="26"/>
              </w:rPr>
            </w:pPr>
            <w:hyperlink r:id="rId44" w:history="1">
              <w:r w:rsidR="001218F3" w:rsidRPr="001218F3">
                <w:rPr>
                  <w:rFonts w:eastAsia="Times New Roman" w:cstheme="minorHAnsi"/>
                  <w:color w:val="000000"/>
                  <w:sz w:val="26"/>
                  <w:szCs w:val="26"/>
                </w:rPr>
                <w:t>40. Declaration</w:t>
              </w:r>
            </w:hyperlink>
          </w:p>
        </w:tc>
        <w:tc>
          <w:tcPr>
            <w:tcW w:w="4788" w:type="dxa"/>
            <w:tcBorders>
              <w:top w:val="nil"/>
              <w:left w:val="single" w:sz="4" w:space="0" w:color="auto"/>
              <w:bottom w:val="single" w:sz="4" w:space="0" w:color="auto"/>
              <w:right w:val="single" w:sz="4" w:space="0" w:color="auto"/>
            </w:tcBorders>
          </w:tcPr>
          <w:p w:rsidR="001218F3" w:rsidRPr="001218F3" w:rsidRDefault="001218F3" w:rsidP="001218F3">
            <w:pPr>
              <w:spacing w:after="0" w:line="240" w:lineRule="auto"/>
              <w:ind w:firstLineChars="500" w:firstLine="1300"/>
              <w:rPr>
                <w:rFonts w:eastAsia="Times New Roman" w:cstheme="minorHAnsi"/>
                <w:color w:val="000000"/>
                <w:sz w:val="26"/>
                <w:szCs w:val="26"/>
              </w:rPr>
            </w:pPr>
          </w:p>
        </w:tc>
      </w:tr>
    </w:tbl>
    <w:p w:rsidR="00E874ED" w:rsidRDefault="00E874ED" w:rsidP="00E874ED">
      <w:pPr>
        <w:spacing w:after="0" w:line="360" w:lineRule="auto"/>
        <w:textAlignment w:val="baseline"/>
        <w:rPr>
          <w:rFonts w:ascii="Arial" w:eastAsia="Times New Roman" w:hAnsi="Arial" w:cs="Arial"/>
          <w:color w:val="2A3033"/>
          <w:sz w:val="21"/>
          <w:szCs w:val="21"/>
        </w:rPr>
      </w:pPr>
    </w:p>
    <w:p w:rsidR="0026527C" w:rsidRPr="008E78A6" w:rsidRDefault="00492CE0" w:rsidP="00965EE1">
      <w:pPr>
        <w:spacing w:after="0" w:line="360" w:lineRule="auto"/>
        <w:jc w:val="center"/>
        <w:textAlignment w:val="baseline"/>
        <w:rPr>
          <w:rFonts w:ascii="Arial" w:eastAsia="Times New Roman" w:hAnsi="Arial" w:cs="Arial"/>
          <w:b/>
          <w:color w:val="2A3033"/>
          <w:sz w:val="32"/>
          <w:szCs w:val="21"/>
        </w:rPr>
      </w:pPr>
      <w:r w:rsidRPr="008E78A6">
        <w:rPr>
          <w:rFonts w:ascii="Arial" w:eastAsia="Times New Roman" w:hAnsi="Arial" w:cs="Arial"/>
          <w:b/>
          <w:color w:val="2A3033"/>
          <w:sz w:val="32"/>
          <w:szCs w:val="21"/>
        </w:rPr>
        <w:t>BETA TESTING</w:t>
      </w:r>
    </w:p>
    <w:p w:rsidR="002A40FE" w:rsidRPr="00456AD5" w:rsidRDefault="00965EE1" w:rsidP="00965EE1">
      <w:pPr>
        <w:spacing w:after="0" w:line="360" w:lineRule="auto"/>
        <w:jc w:val="center"/>
        <w:textAlignment w:val="baseline"/>
        <w:rPr>
          <w:rFonts w:ascii="Arial" w:eastAsia="Times New Roman" w:hAnsi="Arial" w:cs="Arial"/>
          <w:b/>
          <w:color w:val="2A3033"/>
          <w:sz w:val="28"/>
          <w:szCs w:val="21"/>
          <w:u w:val="single"/>
        </w:rPr>
      </w:pPr>
      <w:proofErr w:type="gramStart"/>
      <w:r w:rsidRPr="00456AD5">
        <w:rPr>
          <w:rFonts w:ascii="Arial" w:eastAsia="Times New Roman" w:hAnsi="Arial" w:cs="Arial"/>
          <w:b/>
          <w:color w:val="2A3033"/>
          <w:sz w:val="28"/>
          <w:szCs w:val="21"/>
          <w:u w:val="single"/>
        </w:rPr>
        <w:t xml:space="preserve">Instructions  </w:t>
      </w:r>
      <w:r w:rsidR="002A40FE" w:rsidRPr="00456AD5">
        <w:rPr>
          <w:rFonts w:ascii="Arial" w:eastAsia="Times New Roman" w:hAnsi="Arial" w:cs="Arial"/>
          <w:b/>
          <w:color w:val="2A3033"/>
          <w:sz w:val="28"/>
          <w:szCs w:val="21"/>
          <w:u w:val="single"/>
        </w:rPr>
        <w:t>for</w:t>
      </w:r>
      <w:proofErr w:type="gramEnd"/>
      <w:r w:rsidR="002A40FE" w:rsidRPr="00456AD5">
        <w:rPr>
          <w:rFonts w:ascii="Arial" w:eastAsia="Times New Roman" w:hAnsi="Arial" w:cs="Arial"/>
          <w:b/>
          <w:color w:val="2A3033"/>
          <w:sz w:val="28"/>
          <w:szCs w:val="21"/>
          <w:u w:val="single"/>
        </w:rPr>
        <w:t xml:space="preserve"> filling A-117 form for A.Y. 2017-18 </w:t>
      </w:r>
    </w:p>
    <w:p w:rsidR="00965EE1" w:rsidRPr="00456AD5" w:rsidRDefault="002A40FE" w:rsidP="00965EE1">
      <w:pPr>
        <w:spacing w:after="0" w:line="360" w:lineRule="auto"/>
        <w:jc w:val="center"/>
        <w:textAlignment w:val="baseline"/>
        <w:rPr>
          <w:rFonts w:ascii="Arial" w:eastAsia="Times New Roman" w:hAnsi="Arial" w:cs="Arial"/>
          <w:b/>
          <w:color w:val="2A3033"/>
          <w:sz w:val="28"/>
          <w:szCs w:val="21"/>
          <w:u w:val="single"/>
        </w:rPr>
      </w:pPr>
      <w:proofErr w:type="gramStart"/>
      <w:r w:rsidRPr="00456AD5">
        <w:rPr>
          <w:rFonts w:ascii="Arial" w:eastAsia="Times New Roman" w:hAnsi="Arial" w:cs="Arial"/>
          <w:b/>
          <w:color w:val="2A3033"/>
          <w:sz w:val="28"/>
          <w:szCs w:val="21"/>
          <w:u w:val="single"/>
        </w:rPr>
        <w:t>available</w:t>
      </w:r>
      <w:proofErr w:type="gramEnd"/>
      <w:r w:rsidRPr="00456AD5">
        <w:rPr>
          <w:rFonts w:ascii="Arial" w:eastAsia="Times New Roman" w:hAnsi="Arial" w:cs="Arial"/>
          <w:b/>
          <w:color w:val="2A3033"/>
          <w:sz w:val="28"/>
          <w:szCs w:val="21"/>
          <w:u w:val="single"/>
        </w:rPr>
        <w:t xml:space="preserve"> </w:t>
      </w:r>
      <w:r w:rsidR="00965EE1" w:rsidRPr="00456AD5">
        <w:rPr>
          <w:rFonts w:ascii="Arial" w:eastAsia="Times New Roman" w:hAnsi="Arial" w:cs="Arial"/>
          <w:b/>
          <w:color w:val="2A3033"/>
          <w:sz w:val="28"/>
          <w:szCs w:val="21"/>
          <w:u w:val="single"/>
        </w:rPr>
        <w:t xml:space="preserve">from </w:t>
      </w:r>
      <w:r w:rsidR="00A437B1">
        <w:rPr>
          <w:rFonts w:ascii="Arial" w:eastAsia="Times New Roman" w:hAnsi="Arial" w:cs="Arial"/>
          <w:b/>
          <w:color w:val="2A3033"/>
          <w:sz w:val="28"/>
          <w:szCs w:val="21"/>
          <w:u w:val="single"/>
        </w:rPr>
        <w:t>26</w:t>
      </w:r>
      <w:r w:rsidR="00965EE1" w:rsidRPr="00456AD5">
        <w:rPr>
          <w:rFonts w:ascii="Arial" w:eastAsia="Times New Roman" w:hAnsi="Arial" w:cs="Arial"/>
          <w:b/>
          <w:color w:val="2A3033"/>
          <w:sz w:val="28"/>
          <w:szCs w:val="21"/>
          <w:u w:val="single"/>
        </w:rPr>
        <w:t xml:space="preserve">-01-2017 to </w:t>
      </w:r>
      <w:r w:rsidR="00A437B1">
        <w:rPr>
          <w:rFonts w:ascii="Arial" w:eastAsia="Times New Roman" w:hAnsi="Arial" w:cs="Arial"/>
          <w:b/>
          <w:color w:val="2A3033"/>
          <w:sz w:val="28"/>
          <w:szCs w:val="21"/>
          <w:u w:val="single"/>
        </w:rPr>
        <w:t>31</w:t>
      </w:r>
      <w:r w:rsidR="00965EE1" w:rsidRPr="00456AD5">
        <w:rPr>
          <w:rFonts w:ascii="Arial" w:eastAsia="Times New Roman" w:hAnsi="Arial" w:cs="Arial"/>
          <w:b/>
          <w:color w:val="2A3033"/>
          <w:sz w:val="28"/>
          <w:szCs w:val="21"/>
          <w:u w:val="single"/>
        </w:rPr>
        <w:t>-01-2017</w:t>
      </w:r>
    </w:p>
    <w:p w:rsidR="002A40FE" w:rsidRDefault="002A40FE" w:rsidP="002A40FE">
      <w:pPr>
        <w:spacing w:after="0" w:line="240" w:lineRule="auto"/>
        <w:rPr>
          <w:rFonts w:ascii="Arial" w:eastAsia="Times New Roman" w:hAnsi="Arial" w:cs="Arial"/>
          <w:color w:val="2A3033"/>
          <w:sz w:val="21"/>
          <w:szCs w:val="21"/>
          <w:shd w:val="clear" w:color="auto" w:fill="E8EFF3"/>
        </w:rPr>
      </w:pPr>
    </w:p>
    <w:p w:rsidR="000575A8" w:rsidRDefault="000575A8" w:rsidP="00E874ED">
      <w:pPr>
        <w:spacing w:after="0" w:line="360" w:lineRule="auto"/>
        <w:textAlignment w:val="baseline"/>
        <w:rPr>
          <w:rFonts w:ascii="Arial" w:eastAsia="Times New Roman" w:hAnsi="Arial" w:cs="Aharoni"/>
          <w:b/>
          <w:color w:val="000000" w:themeColor="text1"/>
          <w:u w:val="single"/>
        </w:rPr>
      </w:pPr>
    </w:p>
    <w:p w:rsidR="000575A8" w:rsidRDefault="000575A8" w:rsidP="000575A8">
      <w:pPr>
        <w:spacing w:after="0" w:line="360" w:lineRule="auto"/>
        <w:jc w:val="both"/>
        <w:textAlignment w:val="baseline"/>
        <w:rPr>
          <w:rFonts w:ascii="Arial" w:eastAsia="Times New Roman" w:hAnsi="Arial" w:cs="Aharoni"/>
          <w:color w:val="000000" w:themeColor="text1"/>
        </w:rPr>
      </w:pPr>
      <w:r>
        <w:rPr>
          <w:rFonts w:ascii="Arial" w:eastAsia="Times New Roman" w:hAnsi="Arial" w:cs="Aharoni"/>
          <w:color w:val="000000" w:themeColor="text1"/>
        </w:rPr>
        <w:tab/>
        <w:t xml:space="preserve">Educational Societies and Managements of Technical Institutions desirous of seeking Affiliation of JNTUH, Hyderabad for the Academic year 2017-18 under the categories of New / Existing Engineering / Pharmacy / Integrated Campus / Technical Campus / Standalone MBA / MCA Institutions in the State of </w:t>
      </w:r>
      <w:proofErr w:type="spellStart"/>
      <w:r>
        <w:rPr>
          <w:rFonts w:ascii="Arial" w:eastAsia="Times New Roman" w:hAnsi="Arial" w:cs="Aharoni"/>
          <w:color w:val="000000" w:themeColor="text1"/>
        </w:rPr>
        <w:t>Telangana</w:t>
      </w:r>
      <w:proofErr w:type="spellEnd"/>
      <w:r>
        <w:rPr>
          <w:rFonts w:ascii="Arial" w:eastAsia="Times New Roman" w:hAnsi="Arial" w:cs="Aharoni"/>
          <w:color w:val="000000" w:themeColor="text1"/>
        </w:rPr>
        <w:t xml:space="preserve"> and coming under ambit of JNTU Hyderabad are hereby informed that the submission of online applications (format A-117) will be available shortly.</w:t>
      </w:r>
    </w:p>
    <w:p w:rsidR="000575A8" w:rsidRDefault="000575A8" w:rsidP="00E874ED">
      <w:pPr>
        <w:spacing w:after="0" w:line="360" w:lineRule="auto"/>
        <w:textAlignment w:val="baseline"/>
        <w:rPr>
          <w:rFonts w:ascii="Arial" w:eastAsia="Times New Roman" w:hAnsi="Arial" w:cs="Aharoni"/>
          <w:color w:val="000000" w:themeColor="text1"/>
        </w:rPr>
      </w:pPr>
    </w:p>
    <w:p w:rsidR="000575A8" w:rsidRDefault="000575A8" w:rsidP="000575A8">
      <w:pPr>
        <w:spacing w:after="0" w:line="360" w:lineRule="auto"/>
        <w:jc w:val="both"/>
        <w:textAlignment w:val="baseline"/>
        <w:rPr>
          <w:rFonts w:ascii="Arial" w:eastAsia="Times New Roman" w:hAnsi="Arial" w:cs="Aharoni"/>
          <w:color w:val="000000" w:themeColor="text1"/>
        </w:rPr>
      </w:pPr>
      <w:r>
        <w:rPr>
          <w:rFonts w:ascii="Arial" w:eastAsia="Times New Roman" w:hAnsi="Arial" w:cs="Aharoni"/>
          <w:color w:val="000000" w:themeColor="text1"/>
        </w:rPr>
        <w:tab/>
        <w:t xml:space="preserve">In order to make the entire online submission of the A-117 form a smooth &amp; transparent process, this academic year the University has made a provision called </w:t>
      </w:r>
      <w:r w:rsidRPr="000575A8">
        <w:rPr>
          <w:rFonts w:ascii="Arial" w:eastAsia="Times New Roman" w:hAnsi="Arial" w:cs="Aharoni"/>
          <w:b/>
          <w:color w:val="000000" w:themeColor="text1"/>
        </w:rPr>
        <w:t>“BETA TESTING</w:t>
      </w:r>
      <w:r>
        <w:rPr>
          <w:rFonts w:ascii="Arial" w:eastAsia="Times New Roman" w:hAnsi="Arial" w:cs="Aharoni"/>
          <w:color w:val="000000" w:themeColor="text1"/>
        </w:rPr>
        <w:t>” prior to the final submission of the A-117 form.</w:t>
      </w:r>
      <w:r w:rsidR="00695701">
        <w:rPr>
          <w:rFonts w:ascii="Arial" w:eastAsia="Times New Roman" w:hAnsi="Arial" w:cs="Aharoni"/>
          <w:color w:val="000000" w:themeColor="text1"/>
        </w:rPr>
        <w:t xml:space="preserve"> </w:t>
      </w:r>
      <w:r>
        <w:rPr>
          <w:rFonts w:ascii="Arial" w:eastAsia="Times New Roman" w:hAnsi="Arial" w:cs="Aharoni"/>
          <w:color w:val="000000" w:themeColor="text1"/>
        </w:rPr>
        <w:t>This BETA TESTING will also enable the Colleges to get acquainted with the whole online process and in turn forward any further feedback to the University for improving of the Technology / Infrastructure setup.</w:t>
      </w:r>
    </w:p>
    <w:p w:rsidR="000575A8" w:rsidRDefault="000575A8" w:rsidP="00E874ED">
      <w:pPr>
        <w:spacing w:after="0" w:line="360" w:lineRule="auto"/>
        <w:textAlignment w:val="baseline"/>
        <w:rPr>
          <w:rFonts w:ascii="Arial" w:eastAsia="Times New Roman" w:hAnsi="Arial" w:cs="Aharoni"/>
          <w:color w:val="000000" w:themeColor="text1"/>
        </w:rPr>
      </w:pPr>
    </w:p>
    <w:p w:rsidR="000575A8" w:rsidRDefault="000575A8" w:rsidP="00695701">
      <w:pPr>
        <w:spacing w:after="0" w:line="360" w:lineRule="auto"/>
        <w:jc w:val="both"/>
        <w:textAlignment w:val="baseline"/>
        <w:rPr>
          <w:rFonts w:ascii="Arial" w:eastAsia="Times New Roman" w:hAnsi="Arial" w:cs="Aharoni"/>
          <w:color w:val="000000" w:themeColor="text1"/>
        </w:rPr>
      </w:pPr>
      <w:r>
        <w:rPr>
          <w:rFonts w:ascii="Arial" w:eastAsia="Times New Roman" w:hAnsi="Arial" w:cs="Aharoni"/>
          <w:color w:val="000000" w:themeColor="text1"/>
        </w:rPr>
        <w:tab/>
      </w:r>
      <w:r w:rsidR="00695701">
        <w:rPr>
          <w:rFonts w:ascii="Arial" w:eastAsia="Times New Roman" w:hAnsi="Arial" w:cs="Aharoni"/>
          <w:color w:val="000000" w:themeColor="text1"/>
        </w:rPr>
        <w:t>Predominantly, as far as the A-117 form filling is concerned there is not much of change when compared to the last year’s A-116 form. However, t</w:t>
      </w:r>
      <w:r>
        <w:rPr>
          <w:rFonts w:ascii="Arial" w:eastAsia="Times New Roman" w:hAnsi="Arial" w:cs="Aharoni"/>
          <w:color w:val="000000" w:themeColor="text1"/>
        </w:rPr>
        <w:t>he Colleges are hereby informed to follow the guidelines provided below in</w:t>
      </w:r>
      <w:r w:rsidR="00695701">
        <w:rPr>
          <w:rFonts w:ascii="Arial" w:eastAsia="Times New Roman" w:hAnsi="Arial" w:cs="Aharoni"/>
          <w:color w:val="000000" w:themeColor="text1"/>
        </w:rPr>
        <w:t xml:space="preserve"> </w:t>
      </w:r>
      <w:r>
        <w:rPr>
          <w:rFonts w:ascii="Arial" w:eastAsia="Times New Roman" w:hAnsi="Arial" w:cs="Aharoni"/>
          <w:color w:val="000000" w:themeColor="text1"/>
        </w:rPr>
        <w:t>order to give your valuable feedback to strengthen the present program for A-117 form filling</w:t>
      </w:r>
      <w:r w:rsidR="00695701">
        <w:rPr>
          <w:rFonts w:ascii="Arial" w:eastAsia="Times New Roman" w:hAnsi="Arial" w:cs="Aharoni"/>
          <w:color w:val="000000" w:themeColor="text1"/>
        </w:rPr>
        <w:t xml:space="preserve">.  </w:t>
      </w:r>
      <w:r>
        <w:rPr>
          <w:rFonts w:ascii="Arial" w:eastAsia="Times New Roman" w:hAnsi="Arial" w:cs="Aharoni"/>
          <w:color w:val="000000" w:themeColor="text1"/>
        </w:rPr>
        <w:t>:</w:t>
      </w:r>
    </w:p>
    <w:p w:rsidR="001B44FC" w:rsidRDefault="001B44FC" w:rsidP="00695701">
      <w:pPr>
        <w:pStyle w:val="ListParagraph"/>
        <w:numPr>
          <w:ilvl w:val="0"/>
          <w:numId w:val="3"/>
        </w:numPr>
        <w:spacing w:after="0" w:line="360" w:lineRule="auto"/>
        <w:jc w:val="both"/>
        <w:textAlignment w:val="baseline"/>
        <w:rPr>
          <w:rFonts w:ascii="Arial" w:eastAsia="Times New Roman" w:hAnsi="Arial" w:cs="Aharoni"/>
          <w:color w:val="000000" w:themeColor="text1"/>
        </w:rPr>
      </w:pPr>
      <w:r>
        <w:rPr>
          <w:rFonts w:ascii="Arial" w:eastAsia="Times New Roman" w:hAnsi="Arial" w:cs="Aharoni"/>
          <w:color w:val="000000" w:themeColor="text1"/>
        </w:rPr>
        <w:t>The Colleges have to upload the relevant details (Scanned copies, Images of the equipments, etc.) in the mentioned file formats and file sizes only.</w:t>
      </w:r>
    </w:p>
    <w:p w:rsidR="001B44FC" w:rsidRDefault="001B44FC" w:rsidP="001B44FC">
      <w:pPr>
        <w:pStyle w:val="ListParagraph"/>
        <w:numPr>
          <w:ilvl w:val="0"/>
          <w:numId w:val="3"/>
        </w:numPr>
        <w:spacing w:after="0" w:line="360" w:lineRule="auto"/>
        <w:jc w:val="both"/>
        <w:textAlignment w:val="baseline"/>
        <w:rPr>
          <w:rFonts w:ascii="Arial" w:eastAsia="Times New Roman" w:hAnsi="Arial" w:cs="Aharoni"/>
          <w:color w:val="000000" w:themeColor="text1"/>
        </w:rPr>
      </w:pPr>
      <w:r>
        <w:rPr>
          <w:rFonts w:ascii="Arial" w:eastAsia="Times New Roman" w:hAnsi="Arial" w:cs="Aharoni"/>
          <w:color w:val="000000" w:themeColor="text1"/>
        </w:rPr>
        <w:t>While uploading the Faculty details uploading, the Colleges have to be careful this academic year as they have to clearly mention the details (like the department and specialization) of the Faculty to be uploaded. Further, the Faculty</w:t>
      </w:r>
      <w:r w:rsidR="003E6214">
        <w:rPr>
          <w:rFonts w:ascii="Arial" w:eastAsia="Times New Roman" w:hAnsi="Arial" w:cs="Aharoni"/>
          <w:color w:val="000000" w:themeColor="text1"/>
        </w:rPr>
        <w:t xml:space="preserve"> identified</w:t>
      </w:r>
      <w:r>
        <w:rPr>
          <w:rFonts w:ascii="Arial" w:eastAsia="Times New Roman" w:hAnsi="Arial" w:cs="Aharoni"/>
          <w:color w:val="000000" w:themeColor="text1"/>
        </w:rPr>
        <w:t xml:space="preserve"> </w:t>
      </w:r>
      <w:r w:rsidR="00F7701A">
        <w:rPr>
          <w:rFonts w:ascii="Arial" w:eastAsia="Times New Roman" w:hAnsi="Arial" w:cs="Aharoni"/>
          <w:color w:val="000000" w:themeColor="text1"/>
        </w:rPr>
        <w:t>for UG or PG or UG/PG stream</w:t>
      </w:r>
      <w:r w:rsidR="003E6214">
        <w:rPr>
          <w:rFonts w:ascii="Arial" w:eastAsia="Times New Roman" w:hAnsi="Arial" w:cs="Aharoni"/>
          <w:color w:val="000000" w:themeColor="text1"/>
        </w:rPr>
        <w:t>s</w:t>
      </w:r>
      <w:r w:rsidR="00F7701A">
        <w:rPr>
          <w:rFonts w:ascii="Arial" w:eastAsia="Times New Roman" w:hAnsi="Arial" w:cs="Aharoni"/>
          <w:color w:val="000000" w:themeColor="text1"/>
        </w:rPr>
        <w:t xml:space="preserve"> have </w:t>
      </w:r>
      <w:r>
        <w:rPr>
          <w:rFonts w:ascii="Arial" w:eastAsia="Times New Roman" w:hAnsi="Arial" w:cs="Aharoni"/>
          <w:color w:val="000000" w:themeColor="text1"/>
        </w:rPr>
        <w:t>to be clearly demarcated</w:t>
      </w:r>
      <w:r w:rsidR="00F7701A">
        <w:rPr>
          <w:rFonts w:ascii="Arial" w:eastAsia="Times New Roman" w:hAnsi="Arial" w:cs="Aharoni"/>
          <w:color w:val="000000" w:themeColor="text1"/>
        </w:rPr>
        <w:t xml:space="preserve">. </w:t>
      </w:r>
    </w:p>
    <w:p w:rsidR="003E6214" w:rsidRPr="003E6214" w:rsidRDefault="003E6214" w:rsidP="003E6214">
      <w:pPr>
        <w:numPr>
          <w:ilvl w:val="0"/>
          <w:numId w:val="3"/>
        </w:numPr>
        <w:spacing w:after="0" w:line="360" w:lineRule="auto"/>
        <w:jc w:val="both"/>
        <w:textAlignment w:val="baseline"/>
        <w:rPr>
          <w:rFonts w:ascii="Arial" w:eastAsia="Times New Roman" w:hAnsi="Arial" w:cs="Arial"/>
          <w:color w:val="000000" w:themeColor="text1"/>
          <w:sz w:val="21"/>
          <w:szCs w:val="21"/>
        </w:rPr>
      </w:pPr>
      <w:r w:rsidRPr="003E6214">
        <w:rPr>
          <w:rFonts w:ascii="Arial" w:eastAsia="Times New Roman" w:hAnsi="Arial" w:cs="Arial"/>
          <w:color w:val="000000" w:themeColor="text1"/>
          <w:sz w:val="21"/>
          <w:szCs w:val="21"/>
        </w:rPr>
        <w:t>For Autonomous Colleges</w:t>
      </w:r>
      <w:r>
        <w:rPr>
          <w:rFonts w:ascii="Arial" w:eastAsia="Times New Roman" w:hAnsi="Arial" w:cs="Arial"/>
          <w:color w:val="000000" w:themeColor="text1"/>
          <w:sz w:val="21"/>
          <w:szCs w:val="21"/>
        </w:rPr>
        <w:t>,</w:t>
      </w:r>
      <w:r w:rsidRPr="003E6214">
        <w:rPr>
          <w:rFonts w:ascii="Arial" w:eastAsia="Times New Roman" w:hAnsi="Arial" w:cs="Arial"/>
          <w:color w:val="000000" w:themeColor="text1"/>
          <w:sz w:val="21"/>
          <w:szCs w:val="21"/>
        </w:rPr>
        <w:t xml:space="preserve"> </w:t>
      </w:r>
      <w:r>
        <w:rPr>
          <w:rFonts w:ascii="Arial" w:eastAsia="Times New Roman" w:hAnsi="Arial" w:cs="Arial"/>
          <w:color w:val="000000" w:themeColor="text1"/>
          <w:sz w:val="21"/>
          <w:szCs w:val="21"/>
        </w:rPr>
        <w:t xml:space="preserve">they have to ensure that </w:t>
      </w:r>
      <w:r w:rsidRPr="003E6214">
        <w:rPr>
          <w:rFonts w:ascii="Arial" w:eastAsia="Times New Roman" w:hAnsi="Arial" w:cs="Arial"/>
          <w:color w:val="000000" w:themeColor="text1"/>
          <w:sz w:val="21"/>
          <w:szCs w:val="21"/>
        </w:rPr>
        <w:t>the data submitted by the Colleges regar</w:t>
      </w:r>
      <w:r>
        <w:rPr>
          <w:rFonts w:ascii="Arial" w:eastAsia="Times New Roman" w:hAnsi="Arial" w:cs="Arial"/>
          <w:color w:val="000000" w:themeColor="text1"/>
          <w:sz w:val="21"/>
          <w:szCs w:val="21"/>
        </w:rPr>
        <w:t>d</w:t>
      </w:r>
      <w:r w:rsidRPr="003E6214">
        <w:rPr>
          <w:rFonts w:ascii="Arial" w:eastAsia="Times New Roman" w:hAnsi="Arial" w:cs="Arial"/>
          <w:color w:val="000000" w:themeColor="text1"/>
          <w:sz w:val="21"/>
          <w:szCs w:val="21"/>
        </w:rPr>
        <w:t>ing Laboratory details</w:t>
      </w:r>
      <w:r>
        <w:rPr>
          <w:rFonts w:ascii="Arial" w:eastAsia="Times New Roman" w:hAnsi="Arial" w:cs="Arial"/>
          <w:color w:val="000000" w:themeColor="text1"/>
          <w:sz w:val="21"/>
          <w:szCs w:val="21"/>
        </w:rPr>
        <w:t xml:space="preserve"> is the same.</w:t>
      </w:r>
    </w:p>
    <w:p w:rsidR="00A437B1" w:rsidRDefault="00A76151" w:rsidP="001B44FC">
      <w:pPr>
        <w:pStyle w:val="ListParagraph"/>
        <w:numPr>
          <w:ilvl w:val="0"/>
          <w:numId w:val="3"/>
        </w:numPr>
        <w:spacing w:after="0" w:line="360" w:lineRule="auto"/>
        <w:jc w:val="both"/>
        <w:textAlignment w:val="baseline"/>
        <w:rPr>
          <w:rFonts w:ascii="Arial" w:eastAsia="Times New Roman" w:hAnsi="Arial" w:cs="Aharoni"/>
          <w:color w:val="000000" w:themeColor="text1"/>
        </w:rPr>
      </w:pPr>
      <w:r>
        <w:rPr>
          <w:rFonts w:ascii="Arial" w:eastAsia="Times New Roman" w:hAnsi="Arial" w:cs="Aharoni"/>
          <w:color w:val="000000" w:themeColor="text1"/>
        </w:rPr>
        <w:t xml:space="preserve">While entering the details regarding labs, you are informed that you are facilitated with a summary of lab equipments count </w:t>
      </w:r>
      <w:r w:rsidRPr="00A76151">
        <w:rPr>
          <w:rFonts w:ascii="Arial" w:eastAsia="Times New Roman" w:hAnsi="Arial" w:cs="Aharoni"/>
          <w:b/>
          <w:i/>
          <w:color w:val="000000" w:themeColor="text1"/>
        </w:rPr>
        <w:t>(“Uploaded Equipments count”</w:t>
      </w:r>
      <w:r>
        <w:rPr>
          <w:rFonts w:ascii="Arial" w:eastAsia="Times New Roman" w:hAnsi="Arial" w:cs="Aharoni"/>
          <w:color w:val="000000" w:themeColor="text1"/>
        </w:rPr>
        <w:t xml:space="preserve"> button)</w:t>
      </w:r>
      <w:r w:rsidR="00A437B1">
        <w:rPr>
          <w:rFonts w:ascii="Arial" w:eastAsia="Times New Roman" w:hAnsi="Arial" w:cs="Aharoni"/>
          <w:color w:val="000000" w:themeColor="text1"/>
        </w:rPr>
        <w:t>.</w:t>
      </w:r>
      <w:r>
        <w:rPr>
          <w:rFonts w:ascii="Arial" w:eastAsia="Times New Roman" w:hAnsi="Arial" w:cs="Aharoni"/>
          <w:color w:val="000000" w:themeColor="text1"/>
        </w:rPr>
        <w:t xml:space="preserve"> </w:t>
      </w:r>
    </w:p>
    <w:p w:rsidR="00A76151" w:rsidRDefault="00A437B1" w:rsidP="001B44FC">
      <w:pPr>
        <w:pStyle w:val="ListParagraph"/>
        <w:numPr>
          <w:ilvl w:val="0"/>
          <w:numId w:val="3"/>
        </w:numPr>
        <w:spacing w:after="0" w:line="360" w:lineRule="auto"/>
        <w:jc w:val="both"/>
        <w:textAlignment w:val="baseline"/>
        <w:rPr>
          <w:rFonts w:ascii="Arial" w:eastAsia="Times New Roman" w:hAnsi="Arial" w:cs="Aharoni"/>
          <w:color w:val="000000" w:themeColor="text1"/>
        </w:rPr>
      </w:pPr>
      <w:r>
        <w:rPr>
          <w:rFonts w:ascii="Arial" w:eastAsia="Times New Roman" w:hAnsi="Arial" w:cs="Aharoni"/>
          <w:color w:val="000000" w:themeColor="text1"/>
        </w:rPr>
        <w:t xml:space="preserve">The College has to give the </w:t>
      </w:r>
      <w:r w:rsidR="00A76151">
        <w:rPr>
          <w:rFonts w:ascii="Arial" w:eastAsia="Times New Roman" w:hAnsi="Arial" w:cs="Aharoni"/>
          <w:color w:val="000000" w:themeColor="text1"/>
        </w:rPr>
        <w:t xml:space="preserve">No. of labs </w:t>
      </w:r>
      <w:r w:rsidR="00A76151" w:rsidRPr="00A76151">
        <w:rPr>
          <w:rFonts w:ascii="Arial" w:eastAsia="Times New Roman" w:hAnsi="Arial" w:cs="Aharoni"/>
          <w:b/>
          <w:i/>
          <w:color w:val="000000" w:themeColor="text1"/>
        </w:rPr>
        <w:t>(“No. of Labs”</w:t>
      </w:r>
      <w:r w:rsidR="00A76151">
        <w:rPr>
          <w:rFonts w:ascii="Arial" w:eastAsia="Times New Roman" w:hAnsi="Arial" w:cs="Aharoni"/>
          <w:color w:val="000000" w:themeColor="text1"/>
        </w:rPr>
        <w:t xml:space="preserve"> Button)</w:t>
      </w:r>
      <w:r>
        <w:rPr>
          <w:rFonts w:ascii="Arial" w:eastAsia="Times New Roman" w:hAnsi="Arial" w:cs="Aharoni"/>
          <w:color w:val="000000" w:themeColor="text1"/>
        </w:rPr>
        <w:t xml:space="preserve"> per course based on intake</w:t>
      </w:r>
      <w:r w:rsidR="00A76151">
        <w:rPr>
          <w:rFonts w:ascii="Arial" w:eastAsia="Times New Roman" w:hAnsi="Arial" w:cs="Aharoni"/>
          <w:color w:val="000000" w:themeColor="text1"/>
        </w:rPr>
        <w:t>.</w:t>
      </w:r>
    </w:p>
    <w:p w:rsidR="00F7701A" w:rsidRDefault="003E6214" w:rsidP="001B44FC">
      <w:pPr>
        <w:pStyle w:val="ListParagraph"/>
        <w:numPr>
          <w:ilvl w:val="0"/>
          <w:numId w:val="3"/>
        </w:numPr>
        <w:spacing w:after="0" w:line="360" w:lineRule="auto"/>
        <w:jc w:val="both"/>
        <w:textAlignment w:val="baseline"/>
        <w:rPr>
          <w:rFonts w:ascii="Arial" w:eastAsia="Times New Roman" w:hAnsi="Arial" w:cs="Aharoni"/>
          <w:color w:val="000000" w:themeColor="text1"/>
        </w:rPr>
      </w:pPr>
      <w:r>
        <w:rPr>
          <w:rFonts w:ascii="Arial" w:eastAsia="Times New Roman" w:hAnsi="Arial" w:cs="Aharoni"/>
          <w:color w:val="000000" w:themeColor="text1"/>
        </w:rPr>
        <w:t xml:space="preserve">Any discrepancies during the Beta testing phase has to be brought to the notice of the University with relevant screenshots through </w:t>
      </w:r>
      <w:hyperlink r:id="rId45" w:history="1">
        <w:r w:rsidRPr="00677D5E">
          <w:rPr>
            <w:rStyle w:val="Hyperlink"/>
            <w:rFonts w:ascii="Arial" w:eastAsia="Times New Roman" w:hAnsi="Arial" w:cs="Aharoni"/>
          </w:rPr>
          <w:t>email-id-supportaac@jntuh.ac.in</w:t>
        </w:r>
      </w:hyperlink>
      <w:r>
        <w:rPr>
          <w:rFonts w:ascii="Arial" w:eastAsia="Times New Roman" w:hAnsi="Arial" w:cs="Aharoni"/>
          <w:color w:val="000000" w:themeColor="text1"/>
        </w:rPr>
        <w:t xml:space="preserve"> / </w:t>
      </w:r>
      <w:r w:rsidR="00A76151">
        <w:rPr>
          <w:rFonts w:ascii="Arial" w:eastAsia="Times New Roman" w:hAnsi="Arial" w:cs="Aharoni"/>
          <w:color w:val="000000" w:themeColor="text1"/>
        </w:rPr>
        <w:t xml:space="preserve">8008421860 (M) with the subject as </w:t>
      </w:r>
      <w:r w:rsidR="00A76151" w:rsidRPr="00A76151">
        <w:rPr>
          <w:rFonts w:ascii="Arial" w:eastAsia="Times New Roman" w:hAnsi="Arial" w:cs="Aharoni"/>
          <w:b/>
          <w:i/>
          <w:color w:val="000000" w:themeColor="text1"/>
        </w:rPr>
        <w:t>“Beta Testing”.</w:t>
      </w:r>
    </w:p>
    <w:p w:rsidR="00FC02F4" w:rsidRPr="001B44FC" w:rsidRDefault="00FC02F4" w:rsidP="00A76151">
      <w:pPr>
        <w:pStyle w:val="ListParagraph"/>
        <w:spacing w:after="0" w:line="360" w:lineRule="auto"/>
        <w:jc w:val="both"/>
        <w:textAlignment w:val="baseline"/>
        <w:rPr>
          <w:rFonts w:ascii="Arial" w:eastAsia="Times New Roman" w:hAnsi="Arial" w:cs="Aharoni"/>
          <w:color w:val="000000" w:themeColor="text1"/>
        </w:rPr>
      </w:pPr>
    </w:p>
    <w:p w:rsidR="00695701" w:rsidRPr="00A76151" w:rsidRDefault="00A76151" w:rsidP="00A76151">
      <w:pPr>
        <w:pStyle w:val="ListParagraph"/>
        <w:spacing w:after="0" w:line="360" w:lineRule="auto"/>
        <w:ind w:left="1080"/>
        <w:jc w:val="center"/>
        <w:textAlignment w:val="baseline"/>
        <w:rPr>
          <w:rFonts w:ascii="Arial" w:eastAsia="Times New Roman" w:hAnsi="Arial" w:cs="Aharoni"/>
          <w:color w:val="000000" w:themeColor="text1"/>
        </w:rPr>
      </w:pPr>
      <w:r>
        <w:rPr>
          <w:rFonts w:ascii="Arial" w:eastAsia="Times New Roman" w:hAnsi="Arial" w:cs="Aharoni"/>
          <w:color w:val="000000" w:themeColor="text1"/>
        </w:rPr>
        <w:t>* * * * *</w:t>
      </w:r>
    </w:p>
    <w:sectPr w:rsidR="00695701" w:rsidRPr="00A76151" w:rsidSect="001218F3">
      <w:pgSz w:w="12240" w:h="15840"/>
      <w:pgMar w:top="36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rrois Goth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854A1"/>
    <w:multiLevelType w:val="multilevel"/>
    <w:tmpl w:val="C0CE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F62BC"/>
    <w:multiLevelType w:val="multilevel"/>
    <w:tmpl w:val="FF5C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B145E"/>
    <w:multiLevelType w:val="hybridMultilevel"/>
    <w:tmpl w:val="2F425FDE"/>
    <w:lvl w:ilvl="0" w:tplc="86F4D1C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B116F"/>
    <w:multiLevelType w:val="hybridMultilevel"/>
    <w:tmpl w:val="B9E61E7E"/>
    <w:lvl w:ilvl="0" w:tplc="52109050">
      <w:numFmt w:val="bullet"/>
      <w:lvlText w:val=""/>
      <w:lvlJc w:val="left"/>
      <w:pPr>
        <w:ind w:left="1080" w:hanging="360"/>
      </w:pPr>
      <w:rPr>
        <w:rFonts w:ascii="Symbol" w:eastAsia="Times New Roman" w:hAnsi="Symbol" w:cs="Aharon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D207EA7"/>
    <w:multiLevelType w:val="hybridMultilevel"/>
    <w:tmpl w:val="0E98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D16623"/>
    <w:rsid w:val="00046438"/>
    <w:rsid w:val="000575A8"/>
    <w:rsid w:val="000C2BCF"/>
    <w:rsid w:val="00107E93"/>
    <w:rsid w:val="001218F3"/>
    <w:rsid w:val="0015175E"/>
    <w:rsid w:val="001A1C82"/>
    <w:rsid w:val="001B44FC"/>
    <w:rsid w:val="00217E19"/>
    <w:rsid w:val="00261C45"/>
    <w:rsid w:val="0026527C"/>
    <w:rsid w:val="002951E5"/>
    <w:rsid w:val="002A1AE1"/>
    <w:rsid w:val="002A40FE"/>
    <w:rsid w:val="00300E3C"/>
    <w:rsid w:val="003E6214"/>
    <w:rsid w:val="00456AD5"/>
    <w:rsid w:val="00492CE0"/>
    <w:rsid w:val="005B3897"/>
    <w:rsid w:val="0063150D"/>
    <w:rsid w:val="006727D4"/>
    <w:rsid w:val="00695701"/>
    <w:rsid w:val="006C724C"/>
    <w:rsid w:val="007365E1"/>
    <w:rsid w:val="007D45CA"/>
    <w:rsid w:val="007D63DA"/>
    <w:rsid w:val="008D57D4"/>
    <w:rsid w:val="008E78A6"/>
    <w:rsid w:val="008F45A1"/>
    <w:rsid w:val="00965EE1"/>
    <w:rsid w:val="009944A1"/>
    <w:rsid w:val="00A437B1"/>
    <w:rsid w:val="00A76151"/>
    <w:rsid w:val="00BE35DC"/>
    <w:rsid w:val="00C920FC"/>
    <w:rsid w:val="00C963B5"/>
    <w:rsid w:val="00D16623"/>
    <w:rsid w:val="00D87A72"/>
    <w:rsid w:val="00E874ED"/>
    <w:rsid w:val="00F1494D"/>
    <w:rsid w:val="00F32AC5"/>
    <w:rsid w:val="00F34DFD"/>
    <w:rsid w:val="00F37554"/>
    <w:rsid w:val="00F7701A"/>
    <w:rsid w:val="00FA1C03"/>
    <w:rsid w:val="00FC02F4"/>
    <w:rsid w:val="00FF39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0" type="connector" idref="#_x0000_s1039"/>
        <o:r id="V:Rule11" type="connector" idref="#_x0000_s1043"/>
        <o:r id="V:Rule12" type="connector" idref="#_x0000_s1037"/>
        <o:r id="V:Rule13" type="connector" idref="#_x0000_s1040"/>
        <o:r id="V:Rule14" type="connector" idref="#_x0000_s1036"/>
        <o:r id="V:Rule15" type="connector" idref="#_x0000_s1038"/>
        <o:r id="V:Rule16" type="connector" idref="#_x0000_s1044"/>
        <o:r id="V:Rule17" type="connector" idref="#_x0000_s1041"/>
        <o:r id="V:Rule18"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AE1"/>
  </w:style>
  <w:style w:type="paragraph" w:styleId="Heading2">
    <w:name w:val="heading 2"/>
    <w:basedOn w:val="Normal"/>
    <w:link w:val="Heading2Char"/>
    <w:uiPriority w:val="9"/>
    <w:qFormat/>
    <w:rsid w:val="00D16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6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623"/>
    <w:rPr>
      <w:rFonts w:ascii="Tahoma" w:hAnsi="Tahoma" w:cs="Tahoma"/>
      <w:sz w:val="16"/>
      <w:szCs w:val="16"/>
    </w:rPr>
  </w:style>
  <w:style w:type="character" w:customStyle="1" w:styleId="apple-converted-space">
    <w:name w:val="apple-converted-space"/>
    <w:basedOn w:val="DefaultParagraphFont"/>
    <w:rsid w:val="00D16623"/>
  </w:style>
  <w:style w:type="character" w:customStyle="1" w:styleId="Heading2Char">
    <w:name w:val="Heading 2 Char"/>
    <w:basedOn w:val="DefaultParagraphFont"/>
    <w:link w:val="Heading2"/>
    <w:uiPriority w:val="9"/>
    <w:rsid w:val="00D1662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874ED"/>
    <w:rPr>
      <w:color w:val="0000FF"/>
      <w:u w:val="single"/>
    </w:rPr>
  </w:style>
  <w:style w:type="table" w:styleId="TableGrid">
    <w:name w:val="Table Grid"/>
    <w:basedOn w:val="TableNormal"/>
    <w:uiPriority w:val="59"/>
    <w:rsid w:val="00E874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95701"/>
    <w:pPr>
      <w:ind w:left="720"/>
      <w:contextualSpacing/>
    </w:pPr>
  </w:style>
</w:styles>
</file>

<file path=word/webSettings.xml><?xml version="1.0" encoding="utf-8"?>
<w:webSettings xmlns:r="http://schemas.openxmlformats.org/officeDocument/2006/relationships" xmlns:w="http://schemas.openxmlformats.org/wordprocessingml/2006/main">
  <w:divs>
    <w:div w:id="91903338">
      <w:bodyDiv w:val="1"/>
      <w:marLeft w:val="0"/>
      <w:marRight w:val="0"/>
      <w:marTop w:val="0"/>
      <w:marBottom w:val="0"/>
      <w:divBdr>
        <w:top w:val="none" w:sz="0" w:space="0" w:color="auto"/>
        <w:left w:val="none" w:sz="0" w:space="0" w:color="auto"/>
        <w:bottom w:val="none" w:sz="0" w:space="0" w:color="auto"/>
        <w:right w:val="none" w:sz="0" w:space="0" w:color="auto"/>
      </w:divBdr>
    </w:div>
    <w:div w:id="468861213">
      <w:bodyDiv w:val="1"/>
      <w:marLeft w:val="0"/>
      <w:marRight w:val="0"/>
      <w:marTop w:val="0"/>
      <w:marBottom w:val="0"/>
      <w:divBdr>
        <w:top w:val="none" w:sz="0" w:space="0" w:color="auto"/>
        <w:left w:val="none" w:sz="0" w:space="0" w:color="auto"/>
        <w:bottom w:val="none" w:sz="0" w:space="0" w:color="auto"/>
        <w:right w:val="none" w:sz="0" w:space="0" w:color="auto"/>
      </w:divBdr>
    </w:div>
    <w:div w:id="1009525140">
      <w:bodyDiv w:val="1"/>
      <w:marLeft w:val="0"/>
      <w:marRight w:val="0"/>
      <w:marTop w:val="0"/>
      <w:marBottom w:val="0"/>
      <w:divBdr>
        <w:top w:val="none" w:sz="0" w:space="0" w:color="auto"/>
        <w:left w:val="none" w:sz="0" w:space="0" w:color="auto"/>
        <w:bottom w:val="none" w:sz="0" w:space="0" w:color="auto"/>
        <w:right w:val="none" w:sz="0" w:space="0" w:color="auto"/>
      </w:divBdr>
    </w:div>
    <w:div w:id="1068110330">
      <w:bodyDiv w:val="1"/>
      <w:marLeft w:val="0"/>
      <w:marRight w:val="0"/>
      <w:marTop w:val="0"/>
      <w:marBottom w:val="0"/>
      <w:divBdr>
        <w:top w:val="none" w:sz="0" w:space="0" w:color="auto"/>
        <w:left w:val="none" w:sz="0" w:space="0" w:color="auto"/>
        <w:bottom w:val="none" w:sz="0" w:space="0" w:color="auto"/>
        <w:right w:val="none" w:sz="0" w:space="0" w:color="auto"/>
      </w:divBdr>
    </w:div>
    <w:div w:id="194275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12.133.193.228:71/Chairperson/Create" TargetMode="External"/><Relationship Id="rId13" Type="http://schemas.openxmlformats.org/officeDocument/2006/relationships/hyperlink" Target="http://112.133.193.228:71/CollegeIntakeExisting" TargetMode="External"/><Relationship Id="rId18" Type="http://schemas.openxmlformats.org/officeDocument/2006/relationships/hyperlink" Target="http://112.133.193.228:71/Labs" TargetMode="External"/><Relationship Id="rId26" Type="http://schemas.openxmlformats.org/officeDocument/2006/relationships/hyperlink" Target="http://112.133.193.228:71/OperationalFunds" TargetMode="External"/><Relationship Id="rId39" Type="http://schemas.openxmlformats.org/officeDocument/2006/relationships/hyperlink" Target="http://112.133.193.228:71/CollegeDocuments" TargetMode="External"/><Relationship Id="rId3" Type="http://schemas.openxmlformats.org/officeDocument/2006/relationships/styles" Target="styles.xml"/><Relationship Id="rId21" Type="http://schemas.openxmlformats.org/officeDocument/2006/relationships/hyperlink" Target="http://112.133.193.228:71/CollegeLibraryDetails/Create" TargetMode="External"/><Relationship Id="rId34" Type="http://schemas.openxmlformats.org/officeDocument/2006/relationships/hyperlink" Target="http://112.133.193.228:71/RTIDetails" TargetMode="External"/><Relationship Id="rId42" Type="http://schemas.openxmlformats.org/officeDocument/2006/relationships/hyperlink" Target="http://112.133.193.228:71/StaticdataModifications" TargetMode="External"/><Relationship Id="rId47" Type="http://schemas.openxmlformats.org/officeDocument/2006/relationships/theme" Target="theme/theme1.xml"/><Relationship Id="rId7" Type="http://schemas.openxmlformats.org/officeDocument/2006/relationships/hyperlink" Target="http://112.133.193.228:71/PrincipalDirector/Create" TargetMode="External"/><Relationship Id="rId12" Type="http://schemas.openxmlformats.org/officeDocument/2006/relationships/hyperlink" Target="http://112.133.193.228:71/InstructionalLand/Create" TargetMode="External"/><Relationship Id="rId17" Type="http://schemas.openxmlformats.org/officeDocument/2006/relationships/hyperlink" Target="http://112.133.193.228:71/Faculty/Technical" TargetMode="External"/><Relationship Id="rId25" Type="http://schemas.openxmlformats.org/officeDocument/2006/relationships/hyperlink" Target="http://112.133.193.228:71/CollegePrinters/Create" TargetMode="External"/><Relationship Id="rId33" Type="http://schemas.openxmlformats.org/officeDocument/2006/relationships/hyperlink" Target="http://112.133.193.228:71/WomenProtectionCell" TargetMode="External"/><Relationship Id="rId38" Type="http://schemas.openxmlformats.org/officeDocument/2006/relationships/hyperlink" Target="http://112.133.193.228:71/CollegePlacement"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12.133.193.228:71/Faculty/NonTeaching" TargetMode="External"/><Relationship Id="rId20" Type="http://schemas.openxmlformats.org/officeDocument/2006/relationships/hyperlink" Target="http://112.133.193.228:71/CollegeLibrary/Create" TargetMode="External"/><Relationship Id="rId29" Type="http://schemas.openxmlformats.org/officeDocument/2006/relationships/hyperlink" Target="http://112.133.193.228:71/CollegeExaminationBranch/Create" TargetMode="External"/><Relationship Id="rId41" Type="http://schemas.openxmlformats.org/officeDocument/2006/relationships/hyperlink" Target="http://112.133.193.228:71/SubmitData/Affidavit" TargetMode="External"/><Relationship Id="rId1" Type="http://schemas.openxmlformats.org/officeDocument/2006/relationships/customXml" Target="../customXml/item1.xml"/><Relationship Id="rId6" Type="http://schemas.openxmlformats.org/officeDocument/2006/relationships/hyperlink" Target="http://112.133.193.228:71/SocietyInformation/Create" TargetMode="External"/><Relationship Id="rId11" Type="http://schemas.openxmlformats.org/officeDocument/2006/relationships/hyperlink" Target="http://112.133.193.228:71/AdministrativeLand/Create" TargetMode="External"/><Relationship Id="rId24" Type="http://schemas.openxmlformats.org/officeDocument/2006/relationships/hyperlink" Target="http://112.133.193.228:71/CollegeLegalSoftwar/Create" TargetMode="External"/><Relationship Id="rId32" Type="http://schemas.openxmlformats.org/officeDocument/2006/relationships/hyperlink" Target="http://112.133.193.228:71/AntiRaggingCommittee" TargetMode="External"/><Relationship Id="rId37" Type="http://schemas.openxmlformats.org/officeDocument/2006/relationships/hyperlink" Target="http://112.133.193.228:71/CampusHostel/Create" TargetMode="External"/><Relationship Id="rId40" Type="http://schemas.openxmlformats.org/officeDocument/2006/relationships/hyperlink" Target="http://112.133.193.228:71/CollegeEnclosures" TargetMode="External"/><Relationship Id="rId45" Type="http://schemas.openxmlformats.org/officeDocument/2006/relationships/hyperlink" Target="mailto:email-id-supportaac@jntuh.ac.in" TargetMode="External"/><Relationship Id="rId5" Type="http://schemas.openxmlformats.org/officeDocument/2006/relationships/webSettings" Target="webSettings.xml"/><Relationship Id="rId15" Type="http://schemas.openxmlformats.org/officeDocument/2006/relationships/hyperlink" Target="http://112.133.193.228:71/Faculty/Teaching" TargetMode="External"/><Relationship Id="rId23" Type="http://schemas.openxmlformats.org/officeDocument/2006/relationships/hyperlink" Target="http://112.133.193.228:71/CollegeInternetBandwidth/Create" TargetMode="External"/><Relationship Id="rId28" Type="http://schemas.openxmlformats.org/officeDocument/2006/relationships/hyperlink" Target="http://112.133.193.228:71/CollegeExpenditure/Create" TargetMode="External"/><Relationship Id="rId36" Type="http://schemas.openxmlformats.org/officeDocument/2006/relationships/hyperlink" Target="http://112.133.193.228:71/OtherDesirables/Create" TargetMode="External"/><Relationship Id="rId10" Type="http://schemas.openxmlformats.org/officeDocument/2006/relationships/hyperlink" Target="http://112.133.193.228:71/LandInformation/Create" TargetMode="External"/><Relationship Id="rId19" Type="http://schemas.openxmlformats.org/officeDocument/2006/relationships/hyperlink" Target="http://112.133.193.228:71/Experiments/Summary" TargetMode="External"/><Relationship Id="rId31" Type="http://schemas.openxmlformats.org/officeDocument/2006/relationships/hyperlink" Target="http://112.133.193.228:71/GrievanceRedressalCommittee" TargetMode="External"/><Relationship Id="rId44" Type="http://schemas.openxmlformats.org/officeDocument/2006/relationships/hyperlink" Target="http://112.133.193.228:71/SubmitData/Create" TargetMode="External"/><Relationship Id="rId4" Type="http://schemas.openxmlformats.org/officeDocument/2006/relationships/settings" Target="settings.xml"/><Relationship Id="rId9" Type="http://schemas.openxmlformats.org/officeDocument/2006/relationships/hyperlink" Target="http://112.133.193.228:71/OtherColleges" TargetMode="External"/><Relationship Id="rId14" Type="http://schemas.openxmlformats.org/officeDocument/2006/relationships/hyperlink" Target="http://112.133.193.228:71/AcademicPerformance" TargetMode="External"/><Relationship Id="rId22" Type="http://schemas.openxmlformats.org/officeDocument/2006/relationships/hyperlink" Target="http://112.133.193.228:71/CollegeComputerStudentRatio/Create" TargetMode="External"/><Relationship Id="rId27" Type="http://schemas.openxmlformats.org/officeDocument/2006/relationships/hyperlink" Target="http://112.133.193.228:71/CollegeIncome/Create" TargetMode="External"/><Relationship Id="rId30" Type="http://schemas.openxmlformats.org/officeDocument/2006/relationships/hyperlink" Target="http://112.133.193.228:71/CollegeExaminationEDEPEquipment/Create" TargetMode="External"/><Relationship Id="rId35" Type="http://schemas.openxmlformats.org/officeDocument/2006/relationships/hyperlink" Target="http://112.133.193.228:71/CollegeSports/Create" TargetMode="External"/><Relationship Id="rId43" Type="http://schemas.openxmlformats.org/officeDocument/2006/relationships/hyperlink" Target="http://112.133.193.228:71/CollegeIntakeExisting/FeeDetailsandPa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848E9-529E-4670-9092-62518FE3F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4</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Babu</dc:creator>
  <cp:keywords/>
  <dc:description/>
  <cp:lastModifiedBy>Praveen Babu</cp:lastModifiedBy>
  <cp:revision>29</cp:revision>
  <cp:lastPrinted>2017-01-25T12:53:00Z</cp:lastPrinted>
  <dcterms:created xsi:type="dcterms:W3CDTF">2017-01-17T07:41:00Z</dcterms:created>
  <dcterms:modified xsi:type="dcterms:W3CDTF">2017-02-02T13:50:00Z</dcterms:modified>
</cp:coreProperties>
</file>