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FFE" w:rsidRPr="00AA0FFE" w:rsidRDefault="00AA0FFE" w:rsidP="00AA0FF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A0FF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A0FFE">
        <w:rPr>
          <w:rFonts w:ascii="Times New Roman" w:eastAsia="Times New Roman" w:hAnsi="Times New Roman" w:cs="Times New Roman"/>
          <w:b/>
          <w:bCs/>
          <w:sz w:val="24"/>
          <w:szCs w:val="24"/>
        </w:rPr>
        <w:t>12-Factor App</w:t>
      </w:r>
      <w:r w:rsidRPr="00AA0FFE">
        <w:rPr>
          <w:rFonts w:ascii="Times New Roman" w:eastAsia="Times New Roman" w:hAnsi="Times New Roman" w:cs="Times New Roman"/>
          <w:sz w:val="24"/>
          <w:szCs w:val="24"/>
        </w:rPr>
        <w:t xml:space="preserve"> methodology provides best practices for building scalable, maintainable, and cloud-native applications. The key principles include:</w:t>
      </w:r>
    </w:p>
    <w:p w:rsidR="00AA0FFE" w:rsidRPr="00AA0FFE" w:rsidRDefault="00AA0FFE" w:rsidP="00AA0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FFE">
        <w:rPr>
          <w:rFonts w:ascii="Times New Roman" w:eastAsia="Times New Roman" w:hAnsi="Times New Roman" w:cs="Times New Roman"/>
          <w:b/>
          <w:bCs/>
          <w:sz w:val="24"/>
          <w:szCs w:val="24"/>
        </w:rPr>
        <w:t>Codebase</w:t>
      </w:r>
      <w:r w:rsidRPr="00AA0FFE">
        <w:rPr>
          <w:rFonts w:ascii="Times New Roman" w:eastAsia="Times New Roman" w:hAnsi="Times New Roman" w:cs="Times New Roman"/>
          <w:sz w:val="24"/>
          <w:szCs w:val="24"/>
        </w:rPr>
        <w:t xml:space="preserve"> – A single codebase tracked in version control with multiple deployments.</w:t>
      </w:r>
    </w:p>
    <w:p w:rsidR="00AA0FFE" w:rsidRPr="00AA0FFE" w:rsidRDefault="00AA0FFE" w:rsidP="00AA0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FFE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</w:t>
      </w:r>
      <w:r w:rsidRPr="00AA0FFE">
        <w:rPr>
          <w:rFonts w:ascii="Times New Roman" w:eastAsia="Times New Roman" w:hAnsi="Times New Roman" w:cs="Times New Roman"/>
          <w:sz w:val="24"/>
          <w:szCs w:val="24"/>
        </w:rPr>
        <w:t xml:space="preserve"> – Explicitly declare dependencies using package managers (e.g., Maven, </w:t>
      </w:r>
      <w:proofErr w:type="spellStart"/>
      <w:r w:rsidRPr="00AA0FFE">
        <w:rPr>
          <w:rFonts w:ascii="Times New Roman" w:eastAsia="Times New Roman" w:hAnsi="Times New Roman" w:cs="Times New Roman"/>
          <w:sz w:val="24"/>
          <w:szCs w:val="24"/>
        </w:rPr>
        <w:t>Gradle</w:t>
      </w:r>
      <w:proofErr w:type="spellEnd"/>
      <w:r w:rsidRPr="00AA0FF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A0FFE" w:rsidRPr="00AA0FFE" w:rsidRDefault="00AA0FFE" w:rsidP="00AA0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0FFE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AA0FFE">
        <w:rPr>
          <w:rFonts w:ascii="Times New Roman" w:eastAsia="Times New Roman" w:hAnsi="Times New Roman" w:cs="Times New Roman"/>
          <w:sz w:val="24"/>
          <w:szCs w:val="24"/>
        </w:rPr>
        <w:t xml:space="preserve"> – Store configuration in environment variables, not in the code.</w:t>
      </w:r>
    </w:p>
    <w:p w:rsidR="00AA0FFE" w:rsidRPr="00AA0FFE" w:rsidRDefault="00AA0FFE" w:rsidP="00AA0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FFE">
        <w:rPr>
          <w:rFonts w:ascii="Times New Roman" w:eastAsia="Times New Roman" w:hAnsi="Times New Roman" w:cs="Times New Roman"/>
          <w:b/>
          <w:bCs/>
          <w:sz w:val="24"/>
          <w:szCs w:val="24"/>
        </w:rPr>
        <w:t>Backing Services</w:t>
      </w:r>
      <w:r w:rsidRPr="00AA0FFE">
        <w:rPr>
          <w:rFonts w:ascii="Times New Roman" w:eastAsia="Times New Roman" w:hAnsi="Times New Roman" w:cs="Times New Roman"/>
          <w:sz w:val="24"/>
          <w:szCs w:val="24"/>
        </w:rPr>
        <w:t xml:space="preserve"> – Treat databases, message queues, and caches as attached services.</w:t>
      </w:r>
    </w:p>
    <w:p w:rsidR="00AA0FFE" w:rsidRPr="00AA0FFE" w:rsidRDefault="00AA0FFE" w:rsidP="00AA0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FFE">
        <w:rPr>
          <w:rFonts w:ascii="Times New Roman" w:eastAsia="Times New Roman" w:hAnsi="Times New Roman" w:cs="Times New Roman"/>
          <w:b/>
          <w:bCs/>
          <w:sz w:val="24"/>
          <w:szCs w:val="24"/>
        </w:rPr>
        <w:t>Build, Release, Run</w:t>
      </w:r>
      <w:r w:rsidRPr="00AA0FFE">
        <w:rPr>
          <w:rFonts w:ascii="Times New Roman" w:eastAsia="Times New Roman" w:hAnsi="Times New Roman" w:cs="Times New Roman"/>
          <w:sz w:val="24"/>
          <w:szCs w:val="24"/>
        </w:rPr>
        <w:t xml:space="preserve"> – Strictly separate build, release, and execution stages.</w:t>
      </w:r>
    </w:p>
    <w:p w:rsidR="00AA0FFE" w:rsidRPr="00AA0FFE" w:rsidRDefault="00AA0FFE" w:rsidP="00AA0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FFE">
        <w:rPr>
          <w:rFonts w:ascii="Times New Roman" w:eastAsia="Times New Roman" w:hAnsi="Times New Roman" w:cs="Times New Roman"/>
          <w:b/>
          <w:bCs/>
          <w:sz w:val="24"/>
          <w:szCs w:val="24"/>
        </w:rPr>
        <w:t>Processes</w:t>
      </w:r>
      <w:r w:rsidRPr="00AA0FFE">
        <w:rPr>
          <w:rFonts w:ascii="Times New Roman" w:eastAsia="Times New Roman" w:hAnsi="Times New Roman" w:cs="Times New Roman"/>
          <w:sz w:val="24"/>
          <w:szCs w:val="24"/>
        </w:rPr>
        <w:t xml:space="preserve"> – Run applications as stateless processes; share state via external services.</w:t>
      </w:r>
    </w:p>
    <w:p w:rsidR="00AA0FFE" w:rsidRPr="00AA0FFE" w:rsidRDefault="00AA0FFE" w:rsidP="00AA0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FFE">
        <w:rPr>
          <w:rFonts w:ascii="Times New Roman" w:eastAsia="Times New Roman" w:hAnsi="Times New Roman" w:cs="Times New Roman"/>
          <w:b/>
          <w:bCs/>
          <w:sz w:val="24"/>
          <w:szCs w:val="24"/>
        </w:rPr>
        <w:t>Port Binding</w:t>
      </w:r>
      <w:r w:rsidRPr="00AA0FFE">
        <w:rPr>
          <w:rFonts w:ascii="Times New Roman" w:eastAsia="Times New Roman" w:hAnsi="Times New Roman" w:cs="Times New Roman"/>
          <w:sz w:val="24"/>
          <w:szCs w:val="24"/>
        </w:rPr>
        <w:t xml:space="preserve"> – Self-contained services should expose ports dynamically.</w:t>
      </w:r>
    </w:p>
    <w:p w:rsidR="00AA0FFE" w:rsidRPr="00AA0FFE" w:rsidRDefault="00AA0FFE" w:rsidP="00AA0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FFE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Concurrency</w:t>
      </w:r>
      <w:r w:rsidRPr="00AA0FFE">
        <w:rPr>
          <w:rFonts w:ascii="Times New Roman" w:eastAsia="Times New Roman" w:hAnsi="Times New Roman" w:cs="Times New Roman"/>
          <w:sz w:val="24"/>
          <w:szCs w:val="24"/>
        </w:rPr>
        <w:t xml:space="preserve"> – Scale out by running multiple instances instead of threads.</w:t>
      </w:r>
    </w:p>
    <w:p w:rsidR="00AA0FFE" w:rsidRPr="00AA0FFE" w:rsidRDefault="00AA0FFE" w:rsidP="00AA0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FFE">
        <w:rPr>
          <w:rFonts w:ascii="Times New Roman" w:eastAsia="Times New Roman" w:hAnsi="Times New Roman" w:cs="Times New Roman"/>
          <w:b/>
          <w:bCs/>
          <w:sz w:val="24"/>
          <w:szCs w:val="24"/>
        </w:rPr>
        <w:t>Disposability</w:t>
      </w:r>
      <w:r w:rsidRPr="00AA0FFE">
        <w:rPr>
          <w:rFonts w:ascii="Times New Roman" w:eastAsia="Times New Roman" w:hAnsi="Times New Roman" w:cs="Times New Roman"/>
          <w:sz w:val="24"/>
          <w:szCs w:val="24"/>
        </w:rPr>
        <w:t xml:space="preserve"> – Fast startup and graceful shutdown for efficient scaling.</w:t>
      </w:r>
    </w:p>
    <w:p w:rsidR="00AA0FFE" w:rsidRPr="00AA0FFE" w:rsidRDefault="00AA0FFE" w:rsidP="00AA0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FFE">
        <w:rPr>
          <w:rFonts w:ascii="Times New Roman" w:eastAsia="Times New Roman" w:hAnsi="Times New Roman" w:cs="Times New Roman"/>
          <w:b/>
          <w:bCs/>
          <w:sz w:val="24"/>
          <w:szCs w:val="24"/>
        </w:rPr>
        <w:t>Dev/Prod Parity</w:t>
      </w:r>
      <w:r w:rsidRPr="00AA0FFE">
        <w:rPr>
          <w:rFonts w:ascii="Times New Roman" w:eastAsia="Times New Roman" w:hAnsi="Times New Roman" w:cs="Times New Roman"/>
          <w:sz w:val="24"/>
          <w:szCs w:val="24"/>
        </w:rPr>
        <w:t xml:space="preserve"> – Keep development, staging, and production environments as similar as possible.</w:t>
      </w:r>
    </w:p>
    <w:p w:rsidR="00AA0FFE" w:rsidRPr="00AA0FFE" w:rsidRDefault="00AA0FFE" w:rsidP="00AA0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FFE">
        <w:rPr>
          <w:rFonts w:ascii="Times New Roman" w:eastAsia="Times New Roman" w:hAnsi="Times New Roman" w:cs="Times New Roman"/>
          <w:b/>
          <w:bCs/>
          <w:sz w:val="24"/>
          <w:szCs w:val="24"/>
        </w:rPr>
        <w:t>Logs</w:t>
      </w:r>
      <w:r w:rsidRPr="00AA0FFE">
        <w:rPr>
          <w:rFonts w:ascii="Times New Roman" w:eastAsia="Times New Roman" w:hAnsi="Times New Roman" w:cs="Times New Roman"/>
          <w:sz w:val="24"/>
          <w:szCs w:val="24"/>
        </w:rPr>
        <w:t xml:space="preserve"> – Treat logs as event streams and forward them to external systems.</w:t>
      </w:r>
    </w:p>
    <w:p w:rsidR="00AA0FFE" w:rsidRPr="00AA0FFE" w:rsidRDefault="00AA0FFE" w:rsidP="00AA0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FFE">
        <w:rPr>
          <w:rFonts w:ascii="Times New Roman" w:eastAsia="Times New Roman" w:hAnsi="Times New Roman" w:cs="Times New Roman"/>
          <w:b/>
          <w:bCs/>
          <w:sz w:val="24"/>
          <w:szCs w:val="24"/>
        </w:rPr>
        <w:t>Admin Processes</w:t>
      </w:r>
      <w:r w:rsidRPr="00AA0FFE">
        <w:rPr>
          <w:rFonts w:ascii="Times New Roman" w:eastAsia="Times New Roman" w:hAnsi="Times New Roman" w:cs="Times New Roman"/>
          <w:sz w:val="24"/>
          <w:szCs w:val="24"/>
        </w:rPr>
        <w:t xml:space="preserve"> – Run management tasks as one-time processes (e.g., database migrations).</w:t>
      </w:r>
    </w:p>
    <w:p w:rsidR="00AA0FFE" w:rsidRPr="00AA0FFE" w:rsidRDefault="00AA0FFE" w:rsidP="00AA0F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0FFE">
        <w:rPr>
          <w:rFonts w:ascii="Times New Roman" w:eastAsia="Times New Roman" w:hAnsi="Times New Roman" w:cs="Times New Roman"/>
          <w:b/>
          <w:bCs/>
          <w:sz w:val="24"/>
          <w:szCs w:val="24"/>
        </w:rPr>
        <w:t>2. Spring Security</w:t>
      </w:r>
    </w:p>
    <w:p w:rsidR="00AA0FFE" w:rsidRPr="00AA0FFE" w:rsidRDefault="00AA0FFE" w:rsidP="00AA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0FFE" w:rsidRPr="00AA0FFE" w:rsidRDefault="00AA0FFE" w:rsidP="00AA0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FFE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&amp; Authorization</w:t>
      </w:r>
      <w:r w:rsidRPr="00AA0FFE">
        <w:rPr>
          <w:rFonts w:ascii="Times New Roman" w:eastAsia="Times New Roman" w:hAnsi="Times New Roman" w:cs="Times New Roman"/>
          <w:sz w:val="24"/>
          <w:szCs w:val="24"/>
        </w:rPr>
        <w:t xml:space="preserve"> – Supports username-password, OAuth2, JWT, LDAP, and SSO.</w:t>
      </w:r>
    </w:p>
    <w:p w:rsidR="00AA0FFE" w:rsidRPr="00AA0FFE" w:rsidRDefault="00AA0FFE" w:rsidP="00AA0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FFE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 (RBAC)</w:t>
      </w:r>
      <w:r w:rsidRPr="00AA0FFE">
        <w:rPr>
          <w:rFonts w:ascii="Times New Roman" w:eastAsia="Times New Roman" w:hAnsi="Times New Roman" w:cs="Times New Roman"/>
          <w:sz w:val="24"/>
          <w:szCs w:val="24"/>
        </w:rPr>
        <w:t xml:space="preserve"> – Restrict access based on user roles.</w:t>
      </w:r>
    </w:p>
    <w:p w:rsidR="00AA0FFE" w:rsidRPr="00AA0FFE" w:rsidRDefault="00AA0FFE" w:rsidP="00AA0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FFE">
        <w:rPr>
          <w:rFonts w:ascii="Times New Roman" w:eastAsia="Times New Roman" w:hAnsi="Times New Roman" w:cs="Times New Roman"/>
          <w:b/>
          <w:bCs/>
          <w:sz w:val="24"/>
          <w:szCs w:val="24"/>
        </w:rPr>
        <w:t>CSRF Protection</w:t>
      </w:r>
      <w:r w:rsidRPr="00AA0FFE">
        <w:rPr>
          <w:rFonts w:ascii="Times New Roman" w:eastAsia="Times New Roman" w:hAnsi="Times New Roman" w:cs="Times New Roman"/>
          <w:sz w:val="24"/>
          <w:szCs w:val="24"/>
        </w:rPr>
        <w:t xml:space="preserve"> – Prevents Cross-Site Request Forgery attacks.</w:t>
      </w:r>
    </w:p>
    <w:p w:rsidR="00AA0FFE" w:rsidRPr="00AA0FFE" w:rsidRDefault="00AA0FFE" w:rsidP="00AA0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FFE">
        <w:rPr>
          <w:rFonts w:ascii="Times New Roman" w:eastAsia="Times New Roman" w:hAnsi="Times New Roman" w:cs="Times New Roman"/>
          <w:b/>
          <w:bCs/>
          <w:sz w:val="24"/>
          <w:szCs w:val="24"/>
        </w:rPr>
        <w:t>Session Management</w:t>
      </w:r>
      <w:r w:rsidRPr="00AA0FFE">
        <w:rPr>
          <w:rFonts w:ascii="Times New Roman" w:eastAsia="Times New Roman" w:hAnsi="Times New Roman" w:cs="Times New Roman"/>
          <w:sz w:val="24"/>
          <w:szCs w:val="24"/>
        </w:rPr>
        <w:t xml:space="preserve"> – Prevents session hijacking and fixation attacks.</w:t>
      </w:r>
    </w:p>
    <w:p w:rsidR="00AA0FFE" w:rsidRPr="00AA0FFE" w:rsidRDefault="00AA0FFE" w:rsidP="00AA0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FFE">
        <w:rPr>
          <w:rFonts w:ascii="Times New Roman" w:eastAsia="Times New Roman" w:hAnsi="Times New Roman" w:cs="Times New Roman"/>
          <w:b/>
          <w:bCs/>
          <w:sz w:val="24"/>
          <w:szCs w:val="24"/>
        </w:rPr>
        <w:t>Secure API Access</w:t>
      </w:r>
      <w:r w:rsidRPr="00AA0FFE">
        <w:rPr>
          <w:rFonts w:ascii="Times New Roman" w:eastAsia="Times New Roman" w:hAnsi="Times New Roman" w:cs="Times New Roman"/>
          <w:sz w:val="24"/>
          <w:szCs w:val="24"/>
        </w:rPr>
        <w:t xml:space="preserve"> – Protects REST APIs with OAuth2 and JWT authentication.</w:t>
      </w:r>
    </w:p>
    <w:p w:rsidR="00AA0FFE" w:rsidRPr="00AA0FFE" w:rsidRDefault="00AA0FFE" w:rsidP="00AA0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FFE">
        <w:rPr>
          <w:rFonts w:ascii="Times New Roman" w:eastAsia="Times New Roman" w:hAnsi="Times New Roman" w:cs="Times New Roman"/>
          <w:b/>
          <w:bCs/>
          <w:sz w:val="24"/>
          <w:szCs w:val="24"/>
        </w:rPr>
        <w:t>Method-Level Security</w:t>
      </w:r>
      <w:r w:rsidRPr="00AA0FFE">
        <w:rPr>
          <w:rFonts w:ascii="Times New Roman" w:eastAsia="Times New Roman" w:hAnsi="Times New Roman" w:cs="Times New Roman"/>
          <w:sz w:val="24"/>
          <w:szCs w:val="24"/>
        </w:rPr>
        <w:t xml:space="preserve"> – Uses annotations (</w:t>
      </w:r>
      <w:r w:rsidRPr="00AA0FFE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A0FFE">
        <w:rPr>
          <w:rFonts w:ascii="Courier New" w:eastAsia="Times New Roman" w:hAnsi="Courier New" w:cs="Courier New"/>
          <w:sz w:val="20"/>
          <w:szCs w:val="20"/>
        </w:rPr>
        <w:t>PreAuthorize</w:t>
      </w:r>
      <w:proofErr w:type="spellEnd"/>
      <w:r w:rsidRPr="00AA0F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A0FFE">
        <w:rPr>
          <w:rFonts w:ascii="Courier New" w:eastAsia="Times New Roman" w:hAnsi="Courier New" w:cs="Courier New"/>
          <w:sz w:val="20"/>
          <w:szCs w:val="20"/>
        </w:rPr>
        <w:t>@Secured</w:t>
      </w:r>
      <w:r w:rsidRPr="00AA0FFE">
        <w:rPr>
          <w:rFonts w:ascii="Times New Roman" w:eastAsia="Times New Roman" w:hAnsi="Times New Roman" w:cs="Times New Roman"/>
          <w:sz w:val="24"/>
          <w:szCs w:val="24"/>
        </w:rPr>
        <w:t>) to enforce security policies.</w:t>
      </w:r>
    </w:p>
    <w:p w:rsidR="00AA0FFE" w:rsidRPr="00AA0FFE" w:rsidRDefault="00AA0FFE" w:rsidP="00AA0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FFE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Encoding</w:t>
      </w:r>
      <w:r w:rsidRPr="00AA0FFE">
        <w:rPr>
          <w:rFonts w:ascii="Times New Roman" w:eastAsia="Times New Roman" w:hAnsi="Times New Roman" w:cs="Times New Roman"/>
          <w:sz w:val="24"/>
          <w:szCs w:val="24"/>
        </w:rPr>
        <w:t xml:space="preserve"> – Supports </w:t>
      </w:r>
      <w:proofErr w:type="spellStart"/>
      <w:r w:rsidRPr="00AA0FFE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AA0FFE">
        <w:rPr>
          <w:rFonts w:ascii="Times New Roman" w:eastAsia="Times New Roman" w:hAnsi="Times New Roman" w:cs="Times New Roman"/>
          <w:sz w:val="24"/>
          <w:szCs w:val="24"/>
        </w:rPr>
        <w:t>, PBKDF2, and Argon2 for secure password hashing.</w:t>
      </w:r>
    </w:p>
    <w:p w:rsidR="00AA0FFE" w:rsidRPr="00AA0FFE" w:rsidRDefault="00AA0FFE" w:rsidP="00AA0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FFE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Filters</w:t>
      </w:r>
      <w:r w:rsidRPr="00AA0FFE">
        <w:rPr>
          <w:rFonts w:ascii="Times New Roman" w:eastAsia="Times New Roman" w:hAnsi="Times New Roman" w:cs="Times New Roman"/>
          <w:sz w:val="24"/>
          <w:szCs w:val="24"/>
        </w:rPr>
        <w:t xml:space="preserve"> – Uses a customizable filter chain to enforce security policies at different levels.</w:t>
      </w:r>
    </w:p>
    <w:p w:rsidR="009D3215" w:rsidRDefault="009D3215"/>
    <w:sectPr w:rsidR="009D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B48D6"/>
    <w:multiLevelType w:val="multilevel"/>
    <w:tmpl w:val="A9F0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F95CCB"/>
    <w:multiLevelType w:val="multilevel"/>
    <w:tmpl w:val="627A5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FE"/>
    <w:rsid w:val="009D3215"/>
    <w:rsid w:val="00AA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F900"/>
  <w15:chartTrackingRefBased/>
  <w15:docId w15:val="{04C0C37E-53ED-4360-ADF8-2A93E8EB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A0F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A0FF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A0F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0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0FF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0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1</cp:revision>
  <dcterms:created xsi:type="dcterms:W3CDTF">2025-02-13T05:51:00Z</dcterms:created>
  <dcterms:modified xsi:type="dcterms:W3CDTF">2025-02-13T06:06:00Z</dcterms:modified>
</cp:coreProperties>
</file>