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6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3580"/>
        <w:gridCol w:w="5898"/>
        <w:gridCol w:w="5087"/>
      </w:tblGrid>
      <w:tr w:rsidR="00983B86" w14:paraId="34B9B398" w14:textId="77777777" w:rsidTr="22FA7C30">
        <w:trPr>
          <w:trHeight w:val="295"/>
          <w:tblHeader/>
        </w:trPr>
        <w:tc>
          <w:tcPr>
            <w:tcW w:w="357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2" w:space="0" w:color="000000" w:themeColor="text1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D5E10" w14:textId="77777777" w:rsidR="00983B86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</w:rPr>
              <w:t>Principle</w:t>
            </w:r>
          </w:p>
        </w:tc>
        <w:tc>
          <w:tcPr>
            <w:tcW w:w="58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2" w:space="0" w:color="000000" w:themeColor="text1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E70E4" w14:textId="22AA3D6A" w:rsidR="00983B86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</w:rPr>
              <w:t>Subprinciples</w:t>
            </w:r>
          </w:p>
        </w:tc>
        <w:tc>
          <w:tcPr>
            <w:tcW w:w="508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2" w:space="0" w:color="000000" w:themeColor="text1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DB5F1" w14:textId="2F2607B2" w:rsidR="00983B86" w:rsidRDefault="269CC884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</w:rPr>
              <w:t>Consequences</w:t>
            </w:r>
            <w:r w:rsidR="45BB87F4" w:rsidRPr="2C67DFAD">
              <w:rPr>
                <w:rFonts w:asciiTheme="minorHAnsi" w:eastAsiaTheme="minorEastAsia" w:hAnsiTheme="minorHAnsi" w:cstheme="minorBidi"/>
                <w:sz w:val="22"/>
                <w:szCs w:val="22"/>
              </w:rPr>
              <w:t>/enablers/practices</w:t>
            </w:r>
          </w:p>
        </w:tc>
      </w:tr>
      <w:tr w:rsidR="00983B86" w14:paraId="2F6EAACC" w14:textId="77777777" w:rsidTr="22FA7C30">
        <w:tblPrEx>
          <w:shd w:val="clear" w:color="auto" w:fill="auto"/>
        </w:tblPrEx>
        <w:trPr>
          <w:trHeight w:val="1721"/>
        </w:trPr>
        <w:tc>
          <w:tcPr>
            <w:tcW w:w="357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BAE47" w14:textId="77777777" w:rsidR="00983B86" w:rsidRPr="007767B4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it-IT"/>
              </w:rPr>
              <w:t>Openness</w:t>
            </w:r>
          </w:p>
          <w:p w14:paraId="4D33E893" w14:textId="13CAFA84" w:rsidR="00983B86" w:rsidRDefault="1A4DC3CA" w:rsidP="2C67DFAD">
            <w:pPr>
              <w:pStyle w:val="TableStyle2"/>
              <w:ind w:left="113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“Scientific outputs and processes must be as open as possible, but as restricted as necessary” </w:t>
            </w:r>
          </w:p>
        </w:tc>
        <w:tc>
          <w:tcPr>
            <w:tcW w:w="5898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E3CB9" w14:textId="49D2411E" w:rsidR="00983B86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Transparency</w:t>
            </w:r>
          </w:p>
          <w:p w14:paraId="49DC37C8" w14:textId="451A6A0B" w:rsidR="00983B86" w:rsidRPr="00983B86" w:rsidRDefault="1A4DC3CA" w:rsidP="2C67DFAD">
            <w:pPr>
              <w:pStyle w:val="TableStyle1"/>
              <w:numPr>
                <w:ilvl w:val="0"/>
                <w:numId w:val="8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Governance</w:t>
            </w:r>
          </w:p>
          <w:p w14:paraId="6A4AF46A" w14:textId="481F60C2" w:rsidR="00983B86" w:rsidRPr="00983B86" w:rsidRDefault="1A4DC3CA" w:rsidP="2C67DFAD">
            <w:pPr>
              <w:pStyle w:val="TableStyle1"/>
              <w:numPr>
                <w:ilvl w:val="0"/>
                <w:numId w:val="8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Operations</w:t>
            </w:r>
          </w:p>
          <w:p w14:paraId="1A688D6C" w14:textId="2E887C6F" w:rsidR="00983B86" w:rsidRPr="00983B86" w:rsidRDefault="1A4DC3CA" w:rsidP="2C67DFAD">
            <w:pPr>
              <w:pStyle w:val="TableStyle1"/>
              <w:numPr>
                <w:ilvl w:val="0"/>
                <w:numId w:val="8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Provenance</w:t>
            </w:r>
          </w:p>
          <w:p w14:paraId="60F8C93C" w14:textId="3F000F1B" w:rsidR="00983B86" w:rsidRPr="00983B86" w:rsidRDefault="1A4DC3CA" w:rsidP="2C67DFAD">
            <w:pPr>
              <w:pStyle w:val="TableStyle1"/>
              <w:numPr>
                <w:ilvl w:val="0"/>
                <w:numId w:val="8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Economical</w:t>
            </w:r>
          </w:p>
          <w:p w14:paraId="0FE5BB64" w14:textId="2BE8021D" w:rsidR="00983B86" w:rsidRDefault="1A4DC3CA" w:rsidP="2C67DFAD">
            <w:pPr>
              <w:pStyle w:val="TableStyle1"/>
              <w:numPr>
                <w:ilvl w:val="0"/>
                <w:numId w:val="8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Strategi</w:t>
            </w:r>
            <w:r w:rsidR="11800616"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c</w:t>
            </w:r>
          </w:p>
        </w:tc>
        <w:tc>
          <w:tcPr>
            <w:tcW w:w="5087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74B47" w14:textId="0F2E9964" w:rsidR="00983B86" w:rsidRDefault="1A4DC3CA" w:rsidP="2C67DFAD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Open source software</w:t>
            </w:r>
          </w:p>
          <w:p w14:paraId="694A508F" w14:textId="77777777" w:rsidR="00983B86" w:rsidRDefault="1A4DC3CA" w:rsidP="2C67DFAD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Open data/ data papers</w:t>
            </w:r>
          </w:p>
          <w:p w14:paraId="558C2EC4" w14:textId="77777777" w:rsidR="00983B86" w:rsidRDefault="1A4DC3CA" w:rsidP="2C67DFAD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Open APIs</w:t>
            </w:r>
          </w:p>
          <w:p w14:paraId="333D4060" w14:textId="77777777" w:rsidR="00983B86" w:rsidRDefault="1A4DC3CA" w:rsidP="2C67DFAD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Open repositories</w:t>
            </w:r>
          </w:p>
          <w:p w14:paraId="72486213" w14:textId="77A72FD7" w:rsidR="00983B86" w:rsidRDefault="1A4DC3CA" w:rsidP="2C67DFAD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Open metadata</w:t>
            </w:r>
          </w:p>
          <w:p w14:paraId="7B52B820" w14:textId="5BCD692A" w:rsidR="00983B86" w:rsidRDefault="1A4DC3CA" w:rsidP="2C67DFAD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Public infrastructure stack</w:t>
            </w:r>
          </w:p>
        </w:tc>
      </w:tr>
      <w:tr w:rsidR="00983B86" w:rsidRPr="00187689" w14:paraId="50597EB9" w14:textId="77777777" w:rsidTr="22FA7C30">
        <w:tblPrEx>
          <w:shd w:val="clear" w:color="auto" w:fill="auto"/>
        </w:tblPrEx>
        <w:trPr>
          <w:trHeight w:val="1054"/>
        </w:trPr>
        <w:tc>
          <w:tcPr>
            <w:tcW w:w="357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B21A9" w14:textId="77777777" w:rsidR="00983B86" w:rsidRPr="007767B4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Autonomy</w:t>
            </w:r>
          </w:p>
          <w:p w14:paraId="31672A29" w14:textId="4D4C6E68" w:rsidR="00983B86" w:rsidRDefault="1A4DC3CA" w:rsidP="2C67DFAD">
            <w:pPr>
              <w:pStyle w:val="TableStyle2"/>
              <w:ind w:left="113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ar-SA"/>
              </w:rPr>
              <w:t>“</w:t>
            </w: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</w:rPr>
              <w:t>Academic and digital sovereignty must be safeguarded”</w:t>
            </w:r>
          </w:p>
        </w:tc>
        <w:tc>
          <w:tcPr>
            <w:tcW w:w="58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93199" w14:textId="135119BF" w:rsidR="00983B86" w:rsidRPr="007767B4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Stakeholder governed/community-led</w:t>
            </w:r>
          </w:p>
          <w:p w14:paraId="61E97F78" w14:textId="143EEBDD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  <w:p w14:paraId="766B164F" w14:textId="32A11A50" w:rsidR="00983B86" w:rsidRPr="007767B4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Discipline</w:t>
            </w:r>
            <w:r w:rsidR="29A7415B"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-</w:t>
            </w: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specifi</w:t>
            </w:r>
            <w:r w:rsidR="5184D2E5"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c</w:t>
            </w:r>
          </w:p>
          <w:p w14:paraId="03206E18" w14:textId="752942C3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  <w:p w14:paraId="68F3AC9F" w14:textId="089F276D" w:rsidR="00983B86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Digital sovereignty</w:t>
            </w:r>
          </w:p>
          <w:p w14:paraId="7CC68015" w14:textId="5820ECD6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  <w:p w14:paraId="7E197B96" w14:textId="14DBDC4E" w:rsidR="00983B86" w:rsidRPr="00983B86" w:rsidRDefault="1A4DC3CA" w:rsidP="2C67DFAD">
            <w:pPr>
              <w:pStyle w:val="TableStyle1"/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Responsibility</w:t>
            </w:r>
          </w:p>
          <w:p w14:paraId="247F0ACC" w14:textId="783EB6DC" w:rsidR="00983B86" w:rsidRPr="00983B86" w:rsidRDefault="00983B86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508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97EE4" w14:textId="15CAF635" w:rsidR="6C60FCD9" w:rsidRDefault="6C60FCD9" w:rsidP="22FA7C30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lang w:val="en-US"/>
              </w:rPr>
            </w:pPr>
            <w:r w:rsidRPr="22FA7C30">
              <w:rPr>
                <w:rFonts w:eastAsiaTheme="minorEastAsia"/>
                <w:lang w:val="en-US"/>
              </w:rPr>
              <w:t>Terms and conditions of the c</w:t>
            </w:r>
            <w:r w:rsidR="33E4F9C7" w:rsidRPr="22FA7C30">
              <w:rPr>
                <w:rFonts w:eastAsiaTheme="minorEastAsia"/>
                <w:lang w:val="en-US"/>
              </w:rPr>
              <w:t>ontract</w:t>
            </w:r>
            <w:r w:rsidR="4EE47390" w:rsidRPr="22FA7C30">
              <w:rPr>
                <w:rFonts w:eastAsiaTheme="minorEastAsia"/>
                <w:lang w:val="en-US"/>
              </w:rPr>
              <w:t xml:space="preserve"> and exit strategy</w:t>
            </w:r>
          </w:p>
          <w:p w14:paraId="424FBFA4" w14:textId="77777777" w:rsidR="00187689" w:rsidRPr="00187689" w:rsidRDefault="29A7415B" w:rsidP="2C67DFAD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b/>
                <w:bCs/>
                <w:smallCaps/>
              </w:rPr>
            </w:pPr>
            <w:r w:rsidRPr="2C67DFAD">
              <w:rPr>
                <w:rFonts w:eastAsiaTheme="minorEastAsia"/>
              </w:rPr>
              <w:t>Support for public stack</w:t>
            </w:r>
          </w:p>
          <w:p w14:paraId="1174C82C" w14:textId="77777777" w:rsidR="00187689" w:rsidRPr="00187689" w:rsidRDefault="5184D2E5" w:rsidP="2C67DFAD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b/>
                <w:bCs/>
                <w:smallCaps/>
              </w:rPr>
            </w:pPr>
            <w:r w:rsidRPr="2C67DFAD">
              <w:rPr>
                <w:rFonts w:eastAsiaTheme="minorEastAsia"/>
              </w:rPr>
              <w:t>Fit-for-Purpose</w:t>
            </w:r>
          </w:p>
          <w:p w14:paraId="38CDF5BF" w14:textId="726D766C" w:rsidR="00741076" w:rsidRPr="00187689" w:rsidRDefault="5184D2E5" w:rsidP="2C67DFAD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lang w:val="en-GB"/>
              </w:rPr>
            </w:pPr>
            <w:r w:rsidRPr="2C67DFAD">
              <w:rPr>
                <w:rFonts w:eastAsiaTheme="minorEastAsia"/>
                <w:lang w:val="en-GB"/>
              </w:rPr>
              <w:t>Regular review of purpose and community value</w:t>
            </w:r>
          </w:p>
        </w:tc>
      </w:tr>
      <w:tr w:rsidR="00983B86" w:rsidRPr="00741076" w14:paraId="0F5CCBDC" w14:textId="77777777" w:rsidTr="22FA7C30">
        <w:tblPrEx>
          <w:shd w:val="clear" w:color="auto" w:fill="auto"/>
        </w:tblPrEx>
        <w:trPr>
          <w:trHeight w:val="1106"/>
        </w:trPr>
        <w:tc>
          <w:tcPr>
            <w:tcW w:w="357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F4CFC" w14:textId="77777777" w:rsidR="00983B86" w:rsidRPr="007767B4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Sustainability</w:t>
            </w:r>
          </w:p>
          <w:p w14:paraId="271927DB" w14:textId="4A198A57" w:rsidR="00741076" w:rsidRDefault="00741076" w:rsidP="2C67DFAD">
            <w:pPr>
              <w:pStyle w:val="TableStyle2"/>
              <w:ind w:left="113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  <w:p w14:paraId="1B80E831" w14:textId="524201D1" w:rsidR="00983B86" w:rsidRDefault="00983B86" w:rsidP="2C67DFAD">
            <w:pPr>
              <w:pStyle w:val="TableStyle2"/>
              <w:ind w:left="113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</w:tc>
        <w:tc>
          <w:tcPr>
            <w:tcW w:w="58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BA18E" w14:textId="5F6F789C" w:rsidR="00983B86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pt-PT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pt-PT"/>
              </w:rPr>
              <w:t>Financial</w:t>
            </w:r>
            <w:r w:rsidR="29A7415B"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pt-PT"/>
              </w:rPr>
              <w:t xml:space="preserve"> sustainabillity</w:t>
            </w:r>
          </w:p>
          <w:p w14:paraId="6B934933" w14:textId="77F3D0B2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</w:p>
          <w:p w14:paraId="1EFC23F9" w14:textId="1A8CEAD7" w:rsidR="00741076" w:rsidRPr="007767B4" w:rsidRDefault="29A7415B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Human capacity sustainability</w:t>
            </w:r>
          </w:p>
          <w:p w14:paraId="2ED38771" w14:textId="361DFCAE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  <w:p w14:paraId="1D9D55AF" w14:textId="77777777" w:rsidR="00741076" w:rsidRPr="007767B4" w:rsidRDefault="29A7415B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Legal and institutional compliance</w:t>
            </w:r>
          </w:p>
          <w:p w14:paraId="3EDB07F9" w14:textId="6499F91F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  <w:p w14:paraId="409724E9" w14:textId="79E9B8A3" w:rsidR="00983B86" w:rsidRPr="00741076" w:rsidRDefault="1A4DC3CA" w:rsidP="2C67DFAD">
            <w:pPr>
              <w:pStyle w:val="TableStyle1"/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Enduring availability</w:t>
            </w:r>
          </w:p>
          <w:p w14:paraId="051A3AC6" w14:textId="7ACDCD99" w:rsidR="00983B86" w:rsidRPr="00741076" w:rsidRDefault="00983B86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508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8B14C" w14:textId="77777777" w:rsidR="00741076" w:rsidRPr="0008198D" w:rsidRDefault="29A7415B" w:rsidP="2C67DFAD">
            <w:pPr>
              <w:pStyle w:val="TableStyle1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  <w:t>Make or buy guidelines</w:t>
            </w: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</w:p>
          <w:p w14:paraId="5A4D7201" w14:textId="360C557F" w:rsidR="00983B86" w:rsidRPr="0008198D" w:rsidRDefault="1A4DC3CA" w:rsidP="2C67DFAD">
            <w:pPr>
              <w:pStyle w:val="TableStyle1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End-of-life policy</w:t>
            </w:r>
          </w:p>
          <w:p w14:paraId="23D08205" w14:textId="14A6DB1B" w:rsidR="00741076" w:rsidRPr="0008198D" w:rsidRDefault="29A7415B" w:rsidP="2C67DFAD">
            <w:pPr>
              <w:pStyle w:val="TableStyle1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Total costs of ownership</w:t>
            </w:r>
          </w:p>
          <w:p w14:paraId="0D643442" w14:textId="623F25D4" w:rsidR="00741076" w:rsidRPr="0008198D" w:rsidRDefault="1A4DC3CA" w:rsidP="2C67DFAD">
            <w:pPr>
              <w:pStyle w:val="TableStyle2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  <w:t xml:space="preserve">Mission-consistent revenue generation </w:t>
            </w:r>
          </w:p>
          <w:p w14:paraId="63955A23" w14:textId="77777777" w:rsidR="00983B86" w:rsidRPr="0008198D" w:rsidRDefault="5184D2E5" w:rsidP="2C67DFAD">
            <w:pPr>
              <w:pStyle w:val="TableStyle2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  <w:t>Recognition and rewards</w:t>
            </w:r>
          </w:p>
          <w:p w14:paraId="596995FC" w14:textId="0F7BD2AC" w:rsidR="00187689" w:rsidRPr="0008198D" w:rsidRDefault="5184D2E5" w:rsidP="2C67DFAD">
            <w:pPr>
              <w:pStyle w:val="TableStyle2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Sustainable funding or funding for sustainabilty</w:t>
            </w:r>
          </w:p>
          <w:p w14:paraId="163877E8" w14:textId="4E31BCFA" w:rsidR="00187689" w:rsidRPr="0008198D" w:rsidRDefault="5184D2E5" w:rsidP="2C67DFAD">
            <w:pPr>
              <w:pStyle w:val="TableStyle2"/>
              <w:numPr>
                <w:ilvl w:val="0"/>
                <w:numId w:val="13"/>
              </w:numPr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fr-FR"/>
              </w:rPr>
              <w:t>Sustained maintenance</w:t>
            </w:r>
          </w:p>
        </w:tc>
      </w:tr>
      <w:tr w:rsidR="00983B86" w14:paraId="7F957385" w14:textId="77777777" w:rsidTr="22FA7C30">
        <w:tblPrEx>
          <w:shd w:val="clear" w:color="auto" w:fill="auto"/>
        </w:tblPrEx>
        <w:trPr>
          <w:trHeight w:val="870"/>
        </w:trPr>
        <w:tc>
          <w:tcPr>
            <w:tcW w:w="357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582D2" w14:textId="77777777" w:rsidR="00983B86" w:rsidRDefault="1A4DC3CA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Interoperability</w:t>
            </w:r>
          </w:p>
          <w:p w14:paraId="4C78B291" w14:textId="2879F353" w:rsidR="00983B86" w:rsidRPr="00741076" w:rsidRDefault="00983B86" w:rsidP="2C67DFAD">
            <w:pPr>
              <w:pStyle w:val="TableStyle2"/>
              <w:rPr>
                <w:rFonts w:asciiTheme="minorHAnsi" w:eastAsiaTheme="minorEastAsia" w:hAnsiTheme="minorHAnsi" w:cstheme="minorBidi"/>
                <w:sz w:val="22"/>
                <w:szCs w:val="22"/>
                <w:lang w:val="nl-NL"/>
              </w:rPr>
            </w:pPr>
          </w:p>
        </w:tc>
        <w:tc>
          <w:tcPr>
            <w:tcW w:w="58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AFDB1" w14:textId="299F3B19" w:rsidR="00187689" w:rsidRPr="00187689" w:rsidRDefault="5184D2E5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Technical interoperability:</w:t>
            </w:r>
          </w:p>
          <w:p w14:paraId="3E731F0D" w14:textId="16795978" w:rsidR="2C67DFAD" w:rsidRDefault="2C67DFAD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  <w:p w14:paraId="27F71EEF" w14:textId="58861527" w:rsidR="00187689" w:rsidRDefault="5184D2E5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Organisational &amp; social interoperability</w:t>
            </w:r>
          </w:p>
          <w:p w14:paraId="44B83B77" w14:textId="27C69548" w:rsidR="00983B86" w:rsidRDefault="00983B86" w:rsidP="2C67DFAD">
            <w:pPr>
              <w:pStyle w:val="TableStyle2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</w:tc>
        <w:tc>
          <w:tcPr>
            <w:tcW w:w="508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4F17A" w14:textId="7713C781" w:rsidR="00187689" w:rsidRPr="0008198D" w:rsidRDefault="5184D2E5" w:rsidP="2C67DFAD">
            <w:pPr>
              <w:pStyle w:val="TableStyle1"/>
              <w:numPr>
                <w:ilvl w:val="0"/>
                <w:numId w:val="2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Syntactic</w:t>
            </w:r>
          </w:p>
          <w:p w14:paraId="1BD0B9A7" w14:textId="77777777" w:rsidR="00187689" w:rsidRPr="0008198D" w:rsidRDefault="5184D2E5" w:rsidP="2C67DFAD">
            <w:pPr>
              <w:pStyle w:val="TableStyle1"/>
              <w:numPr>
                <w:ilvl w:val="1"/>
                <w:numId w:val="2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Open standards</w:t>
            </w:r>
          </w:p>
          <w:p w14:paraId="4A99DA1A" w14:textId="1A2F497A" w:rsidR="00187689" w:rsidRPr="0008198D" w:rsidRDefault="5184D2E5" w:rsidP="2C67DFAD">
            <w:pPr>
              <w:pStyle w:val="TableStyle1"/>
              <w:numPr>
                <w:ilvl w:val="1"/>
                <w:numId w:val="2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PIDS</w:t>
            </w:r>
          </w:p>
          <w:p w14:paraId="316EF776" w14:textId="77777777" w:rsidR="00187689" w:rsidRPr="0008198D" w:rsidRDefault="5184D2E5" w:rsidP="2C67DFAD">
            <w:pPr>
              <w:pStyle w:val="TableStyle1"/>
              <w:numPr>
                <w:ilvl w:val="1"/>
                <w:numId w:val="2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Connections to international infrastructures</w:t>
            </w:r>
          </w:p>
          <w:p w14:paraId="091841C3" w14:textId="63AA55C0" w:rsidR="00187689" w:rsidRPr="0008198D" w:rsidRDefault="5184D2E5" w:rsidP="2C67DFAD">
            <w:pPr>
              <w:pStyle w:val="TableStyle1"/>
              <w:numPr>
                <w:ilvl w:val="0"/>
                <w:numId w:val="2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en-US"/>
              </w:rPr>
              <w:t>Semantic</w:t>
            </w:r>
          </w:p>
          <w:p w14:paraId="6BE297BD" w14:textId="0211F441" w:rsidR="00983B86" w:rsidRPr="0008198D" w:rsidRDefault="5184D2E5" w:rsidP="2C67DFAD">
            <w:pPr>
              <w:pStyle w:val="TableStyle1"/>
              <w:numPr>
                <w:ilvl w:val="1"/>
                <w:numId w:val="2"/>
              </w:numP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>Vocabularies/ ontologies</w:t>
            </w:r>
          </w:p>
          <w:p w14:paraId="6ACE18AC" w14:textId="59061AE1" w:rsidR="00983B86" w:rsidRPr="0008198D" w:rsidRDefault="5184D2E5" w:rsidP="2C67DFAD">
            <w:pPr>
              <w:pStyle w:val="TableStyle1"/>
              <w:ind w:left="1080"/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983B86" w14:paraId="7C748BD2" w14:textId="77777777" w:rsidTr="22FA7C30">
        <w:tblPrEx>
          <w:shd w:val="clear" w:color="auto" w:fill="auto"/>
        </w:tblPrEx>
        <w:trPr>
          <w:trHeight w:val="481"/>
        </w:trPr>
        <w:tc>
          <w:tcPr>
            <w:tcW w:w="357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7132C" w14:textId="696489A8" w:rsidR="00983B86" w:rsidRPr="00741076" w:rsidRDefault="29A7415B" w:rsidP="2C67DFAD">
            <w:pPr>
              <w:pStyle w:val="TableStyle2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2C67DFAD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Research-centric</w:t>
            </w:r>
          </w:p>
        </w:tc>
        <w:tc>
          <w:tcPr>
            <w:tcW w:w="58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D414D" w14:textId="77777777" w:rsidR="00741076" w:rsidRPr="007767B4" w:rsidRDefault="29A7415B" w:rsidP="2C67DFAD">
            <w:pPr>
              <w:pStyle w:val="TableStyle1"/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</w:pPr>
            <w:r w:rsidRPr="2C67DFAD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Seamless user-experience</w:t>
            </w:r>
          </w:p>
          <w:p w14:paraId="3B473A7A" w14:textId="77777777" w:rsidR="00983B86" w:rsidRDefault="00983B86" w:rsidP="2C67DFAD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</w:tc>
        <w:tc>
          <w:tcPr>
            <w:tcW w:w="508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B3CB4" w14:textId="1FDE96D6" w:rsidR="00187689" w:rsidRPr="0008198D" w:rsidRDefault="5184D2E5" w:rsidP="2C67DFA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</w:rPr>
            </w:pPr>
            <w:r w:rsidRPr="2C67DFAD">
              <w:rPr>
                <w:rFonts w:eastAsiaTheme="minorEastAsia"/>
              </w:rPr>
              <w:t>User-driven design</w:t>
            </w:r>
          </w:p>
        </w:tc>
      </w:tr>
    </w:tbl>
    <w:p w14:paraId="612CF461" w14:textId="77777777" w:rsidR="00B5098E" w:rsidRDefault="00B5098E"/>
    <w:sectPr w:rsidR="00B5098E" w:rsidSect="00983B8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Arial"/>
    <w:charset w:val="00"/>
    <w:family w:val="roman"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9FA"/>
    <w:multiLevelType w:val="hybridMultilevel"/>
    <w:tmpl w:val="2190E5E2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6607"/>
    <w:multiLevelType w:val="hybridMultilevel"/>
    <w:tmpl w:val="DD2ED6E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02E22B"/>
    <w:multiLevelType w:val="hybridMultilevel"/>
    <w:tmpl w:val="FFFFFFFF"/>
    <w:lvl w:ilvl="0" w:tplc="0144D1FC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34FE840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1FA75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4BA290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28853D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6D8E4E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7E2A37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F2800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F74FAC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5C52D1"/>
    <w:multiLevelType w:val="hybridMultilevel"/>
    <w:tmpl w:val="DB8C3FDC"/>
    <w:lvl w:ilvl="0" w:tplc="1C96F966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4AC6E4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3D0B1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EB0CD6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FBA6F5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D7689C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B0E46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54EA8C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E462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F1C3B8"/>
    <w:multiLevelType w:val="hybridMultilevel"/>
    <w:tmpl w:val="FFFFFFFF"/>
    <w:lvl w:ilvl="0" w:tplc="9BEE629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A740B5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2FA19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76077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2836B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7DA14C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6F4ED2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A70CCA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82A250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596238"/>
    <w:multiLevelType w:val="hybridMultilevel"/>
    <w:tmpl w:val="9A6825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D7391"/>
    <w:multiLevelType w:val="hybridMultilevel"/>
    <w:tmpl w:val="AC4A28F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533C35"/>
    <w:multiLevelType w:val="hybridMultilevel"/>
    <w:tmpl w:val="FFFFFFFF"/>
    <w:lvl w:ilvl="0" w:tplc="F64A0F1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84A2A7C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95C572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86E5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50E911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11E8D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EAC6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272236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E5896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ECFC6E"/>
    <w:multiLevelType w:val="hybridMultilevel"/>
    <w:tmpl w:val="FFFFFFFF"/>
    <w:lvl w:ilvl="0" w:tplc="CE4607F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53D8F5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342B2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DCAF0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EE4542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85CDC9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EE6AB0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E5C85A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68DBF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89589F"/>
    <w:multiLevelType w:val="hybridMultilevel"/>
    <w:tmpl w:val="40F68824"/>
    <w:lvl w:ilvl="0" w:tplc="041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636A3F"/>
    <w:multiLevelType w:val="hybridMultilevel"/>
    <w:tmpl w:val="8E40B48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0B8388C"/>
    <w:multiLevelType w:val="hybridMultilevel"/>
    <w:tmpl w:val="011CC5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84584"/>
    <w:multiLevelType w:val="hybridMultilevel"/>
    <w:tmpl w:val="FFFFFFFF"/>
    <w:lvl w:ilvl="0" w:tplc="E74CCEA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6E563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602E4D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E1A830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16E95C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F98DD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C41F6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589B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546C5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D95973"/>
    <w:multiLevelType w:val="hybridMultilevel"/>
    <w:tmpl w:val="7C00AA1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5851024">
    <w:abstractNumId w:val="7"/>
  </w:num>
  <w:num w:numId="2" w16cid:durableId="1188325021">
    <w:abstractNumId w:val="12"/>
  </w:num>
  <w:num w:numId="3" w16cid:durableId="128909803">
    <w:abstractNumId w:val="6"/>
  </w:num>
  <w:num w:numId="4" w16cid:durableId="1605385477">
    <w:abstractNumId w:val="5"/>
  </w:num>
  <w:num w:numId="5" w16cid:durableId="1713574509">
    <w:abstractNumId w:val="0"/>
  </w:num>
  <w:num w:numId="6" w16cid:durableId="1801265643">
    <w:abstractNumId w:val="1"/>
  </w:num>
  <w:num w:numId="7" w16cid:durableId="1838617182">
    <w:abstractNumId w:val="10"/>
  </w:num>
  <w:num w:numId="8" w16cid:durableId="1950774138">
    <w:abstractNumId w:val="3"/>
  </w:num>
  <w:num w:numId="9" w16cid:durableId="2061782639">
    <w:abstractNumId w:val="9"/>
  </w:num>
  <w:num w:numId="10" w16cid:durableId="2076974490">
    <w:abstractNumId w:val="8"/>
  </w:num>
  <w:num w:numId="11" w16cid:durableId="509758161">
    <w:abstractNumId w:val="4"/>
  </w:num>
  <w:num w:numId="12" w16cid:durableId="560098547">
    <w:abstractNumId w:val="13"/>
  </w:num>
  <w:num w:numId="13" w16cid:durableId="72703003">
    <w:abstractNumId w:val="2"/>
  </w:num>
  <w:num w:numId="14" w16cid:durableId="910188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86"/>
    <w:rsid w:val="0000582C"/>
    <w:rsid w:val="0004034C"/>
    <w:rsid w:val="0008198D"/>
    <w:rsid w:val="00187689"/>
    <w:rsid w:val="002777A5"/>
    <w:rsid w:val="0034315D"/>
    <w:rsid w:val="00364C24"/>
    <w:rsid w:val="003A515F"/>
    <w:rsid w:val="00460103"/>
    <w:rsid w:val="00560728"/>
    <w:rsid w:val="00691CE9"/>
    <w:rsid w:val="00741076"/>
    <w:rsid w:val="007871BC"/>
    <w:rsid w:val="00844FB1"/>
    <w:rsid w:val="00881972"/>
    <w:rsid w:val="00983B86"/>
    <w:rsid w:val="00B5098E"/>
    <w:rsid w:val="00ED49A2"/>
    <w:rsid w:val="04ECE0D5"/>
    <w:rsid w:val="0ED0389A"/>
    <w:rsid w:val="11800616"/>
    <w:rsid w:val="1943650A"/>
    <w:rsid w:val="19943FC1"/>
    <w:rsid w:val="19AE2CA9"/>
    <w:rsid w:val="1A4DC3CA"/>
    <w:rsid w:val="22FA7C30"/>
    <w:rsid w:val="2505BBEC"/>
    <w:rsid w:val="269CC884"/>
    <w:rsid w:val="29A7415B"/>
    <w:rsid w:val="2C67DFAD"/>
    <w:rsid w:val="33E4F9C7"/>
    <w:rsid w:val="45BB87F4"/>
    <w:rsid w:val="4EE47390"/>
    <w:rsid w:val="5184D2E5"/>
    <w:rsid w:val="520F758F"/>
    <w:rsid w:val="5CD2DCB6"/>
    <w:rsid w:val="689136F9"/>
    <w:rsid w:val="6C60FCD9"/>
    <w:rsid w:val="7C6A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6B547"/>
  <w15:chartTrackingRefBased/>
  <w15:docId w15:val="{41653DF6-846A-44EC-8EFB-023D8C2D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before="10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86"/>
    <w:pPr>
      <w:pBdr>
        <w:top w:val="nil"/>
        <w:left w:val="nil"/>
        <w:bottom w:val="nil"/>
        <w:right w:val="nil"/>
        <w:between w:val="nil"/>
        <w:bar w:val="nil"/>
      </w:pBdr>
      <w:spacing w:before="0"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15F"/>
    <w:pPr>
      <w:pBdr>
        <w:top w:val="single" w:sz="24" w:space="0" w:color="99CB38" w:themeColor="accent1"/>
        <w:left w:val="single" w:sz="24" w:space="0" w:color="99CB38" w:themeColor="accent1"/>
        <w:bottom w:val="single" w:sz="24" w:space="0" w:color="99CB38" w:themeColor="accent1"/>
        <w:right w:val="single" w:sz="24" w:space="0" w:color="99CB38" w:themeColor="accent1"/>
        <w:between w:val="none" w:sz="0" w:space="0" w:color="auto"/>
        <w:bar w:val="none" w:sz="0" w:color="auto"/>
      </w:pBdr>
      <w:shd w:val="clear" w:color="auto" w:fill="99CB38" w:themeFill="accent1"/>
      <w:spacing w:before="100" w:line="259" w:lineRule="auto"/>
      <w:outlineLvl w:val="0"/>
    </w:pPr>
    <w:rPr>
      <w:rFonts w:asciiTheme="minorHAnsi" w:eastAsiaTheme="minorHAnsi" w:hAnsiTheme="minorHAnsi" w:cstheme="minorBidi"/>
      <w:caps/>
      <w:color w:val="FFFFFF" w:themeColor="background1"/>
      <w:spacing w:val="15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15F"/>
    <w:pPr>
      <w:pBdr>
        <w:top w:val="single" w:sz="24" w:space="0" w:color="EAF4D7" w:themeColor="accent1" w:themeTint="33"/>
        <w:left w:val="single" w:sz="24" w:space="0" w:color="EAF4D7" w:themeColor="accent1" w:themeTint="33"/>
        <w:bottom w:val="single" w:sz="24" w:space="0" w:color="EAF4D7" w:themeColor="accent1" w:themeTint="33"/>
        <w:right w:val="single" w:sz="24" w:space="0" w:color="EAF4D7" w:themeColor="accent1" w:themeTint="33"/>
        <w:between w:val="none" w:sz="0" w:space="0" w:color="auto"/>
        <w:bar w:val="none" w:sz="0" w:color="auto"/>
      </w:pBdr>
      <w:shd w:val="clear" w:color="auto" w:fill="EAF4D7" w:themeFill="accent1" w:themeFillTint="33"/>
      <w:spacing w:before="100" w:line="259" w:lineRule="auto"/>
      <w:outlineLvl w:val="1"/>
    </w:pPr>
    <w:rPr>
      <w:rFonts w:asciiTheme="minorHAnsi" w:eastAsiaTheme="minorHAnsi" w:hAnsiTheme="minorHAnsi" w:cstheme="minorBidi"/>
      <w:caps/>
      <w:spacing w:val="15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15F"/>
    <w:pPr>
      <w:pBdr>
        <w:top w:val="single" w:sz="6" w:space="2" w:color="99CB38" w:themeColor="accent1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00" w:line="259" w:lineRule="auto"/>
      <w:outlineLvl w:val="2"/>
    </w:pPr>
    <w:rPr>
      <w:rFonts w:asciiTheme="minorHAnsi" w:eastAsiaTheme="minorHAnsi" w:hAnsiTheme="minorHAnsi" w:cstheme="minorBidi"/>
      <w:caps/>
      <w:color w:val="4C661A" w:themeColor="accent1" w:themeShade="7F"/>
      <w:spacing w:val="15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515F"/>
    <w:pPr>
      <w:pBdr>
        <w:top w:val="dotted" w:sz="6" w:space="2" w:color="99CB38" w:themeColor="accent1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59" w:lineRule="auto"/>
      <w:outlineLvl w:val="3"/>
    </w:pPr>
    <w:rPr>
      <w:rFonts w:asciiTheme="minorHAnsi" w:eastAsiaTheme="minorHAnsi" w:hAnsiTheme="minorHAnsi" w:cstheme="minorBidi"/>
      <w:caps/>
      <w:color w:val="729928" w:themeColor="accent1" w:themeShade="BF"/>
      <w:spacing w:val="10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515F"/>
    <w:pPr>
      <w:pBdr>
        <w:top w:val="none" w:sz="0" w:space="0" w:color="auto"/>
        <w:left w:val="none" w:sz="0" w:space="0" w:color="auto"/>
        <w:bottom w:val="single" w:sz="6" w:space="1" w:color="99CB38" w:themeColor="accent1"/>
        <w:right w:val="none" w:sz="0" w:space="0" w:color="auto"/>
        <w:between w:val="none" w:sz="0" w:space="0" w:color="auto"/>
        <w:bar w:val="none" w:sz="0" w:color="auto"/>
      </w:pBdr>
      <w:spacing w:before="200" w:line="259" w:lineRule="auto"/>
      <w:outlineLvl w:val="4"/>
    </w:pPr>
    <w:rPr>
      <w:rFonts w:asciiTheme="minorHAnsi" w:eastAsiaTheme="minorHAnsi" w:hAnsiTheme="minorHAnsi" w:cstheme="minorBidi"/>
      <w:caps/>
      <w:color w:val="729928" w:themeColor="accent1" w:themeShade="BF"/>
      <w:spacing w:val="10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5F"/>
    <w:pPr>
      <w:pBdr>
        <w:top w:val="none" w:sz="0" w:space="0" w:color="auto"/>
        <w:left w:val="none" w:sz="0" w:space="0" w:color="auto"/>
        <w:bottom w:val="dotted" w:sz="6" w:space="1" w:color="99CB38" w:themeColor="accent1"/>
        <w:right w:val="none" w:sz="0" w:space="0" w:color="auto"/>
        <w:between w:val="none" w:sz="0" w:space="0" w:color="auto"/>
        <w:bar w:val="none" w:sz="0" w:color="auto"/>
      </w:pBdr>
      <w:spacing w:before="200" w:line="259" w:lineRule="auto"/>
      <w:outlineLvl w:val="5"/>
    </w:pPr>
    <w:rPr>
      <w:rFonts w:asciiTheme="minorHAnsi" w:eastAsiaTheme="minorHAnsi" w:hAnsiTheme="minorHAnsi" w:cstheme="minorBidi"/>
      <w:caps/>
      <w:color w:val="729928" w:themeColor="accent1" w:themeShade="BF"/>
      <w:spacing w:val="10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59" w:lineRule="auto"/>
      <w:outlineLvl w:val="6"/>
    </w:pPr>
    <w:rPr>
      <w:rFonts w:asciiTheme="minorHAnsi" w:eastAsiaTheme="minorHAnsi" w:hAnsiTheme="minorHAnsi" w:cstheme="minorBidi"/>
      <w:caps/>
      <w:color w:val="729928" w:themeColor="accent1" w:themeShade="BF"/>
      <w:spacing w:val="10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59" w:lineRule="auto"/>
      <w:outlineLvl w:val="7"/>
    </w:pPr>
    <w:rPr>
      <w:rFonts w:asciiTheme="minorHAnsi" w:eastAsiaTheme="minorHAnsi" w:hAnsiTheme="minorHAnsi" w:cstheme="minorBidi"/>
      <w:caps/>
      <w:spacing w:val="10"/>
      <w:kern w:val="2"/>
      <w:sz w:val="18"/>
      <w:szCs w:val="18"/>
      <w:bdr w:val="none" w:sz="0" w:space="0" w:color="auto"/>
      <w:lang w:val="nl-N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59" w:lineRule="auto"/>
      <w:outlineLvl w:val="8"/>
    </w:pPr>
    <w:rPr>
      <w:rFonts w:asciiTheme="minorHAnsi" w:eastAsiaTheme="minorHAnsi" w:hAnsiTheme="minorHAnsi" w:cstheme="minorBidi"/>
      <w:i/>
      <w:iCs/>
      <w:caps/>
      <w:spacing w:val="10"/>
      <w:kern w:val="2"/>
      <w:sz w:val="18"/>
      <w:szCs w:val="18"/>
      <w:bdr w:val="none" w:sz="0" w:space="0" w:color="auto"/>
      <w:lang w:val="nl-N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5F"/>
    <w:rPr>
      <w:caps/>
      <w:color w:val="FFFFFF" w:themeColor="background1"/>
      <w:spacing w:val="15"/>
      <w:shd w:val="clear" w:color="auto" w:fill="99CB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A515F"/>
    <w:rPr>
      <w:caps/>
      <w:spacing w:val="15"/>
      <w:shd w:val="clear" w:color="auto" w:fill="EAF4D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515F"/>
    <w:rPr>
      <w:caps/>
      <w:color w:val="4C661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3A515F"/>
    <w:rPr>
      <w:caps/>
      <w:color w:val="72992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3A515F"/>
    <w:rPr>
      <w:caps/>
      <w:color w:val="72992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5F"/>
    <w:rPr>
      <w:caps/>
      <w:color w:val="72992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5F"/>
    <w:rPr>
      <w:caps/>
      <w:color w:val="72992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5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after="160" w:line="259" w:lineRule="auto"/>
    </w:pPr>
    <w:rPr>
      <w:rFonts w:asciiTheme="minorHAnsi" w:eastAsiaTheme="minorHAnsi" w:hAnsiTheme="minorHAnsi" w:cstheme="minorBidi"/>
      <w:b/>
      <w:bCs/>
      <w:color w:val="729928" w:themeColor="accent1" w:themeShade="BF"/>
      <w:kern w:val="2"/>
      <w:sz w:val="16"/>
      <w:szCs w:val="16"/>
      <w:bdr w:val="none" w:sz="0" w:space="0" w:color="auto"/>
      <w:lang w:val="nl-NL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</w:pPr>
    <w:rPr>
      <w:rFonts w:asciiTheme="majorHAnsi" w:eastAsiaTheme="majorEastAsia" w:hAnsiTheme="majorHAnsi" w:cstheme="majorBidi"/>
      <w:caps/>
      <w:color w:val="99CB38" w:themeColor="accent1"/>
      <w:spacing w:val="10"/>
      <w:kern w:val="2"/>
      <w:sz w:val="52"/>
      <w:szCs w:val="52"/>
      <w:bdr w:val="none" w:sz="0" w:space="0" w:color="auto"/>
      <w:lang w:val="nl-N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515F"/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500"/>
    </w:pPr>
    <w:rPr>
      <w:rFonts w:asciiTheme="minorHAnsi" w:eastAsiaTheme="minorHAnsi" w:hAnsiTheme="minorHAnsi" w:cstheme="minorBidi"/>
      <w:caps/>
      <w:color w:val="595959" w:themeColor="text1" w:themeTint="A6"/>
      <w:spacing w:val="10"/>
      <w:kern w:val="2"/>
      <w:sz w:val="21"/>
      <w:szCs w:val="21"/>
      <w:bdr w:val="none" w:sz="0" w:space="0" w:color="auto"/>
      <w:lang w:val="nl-N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515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A515F"/>
    <w:rPr>
      <w:b/>
      <w:bCs/>
    </w:rPr>
  </w:style>
  <w:style w:type="character" w:styleId="Emphasis">
    <w:name w:val="Emphasis"/>
    <w:uiPriority w:val="20"/>
    <w:qFormat/>
    <w:rsid w:val="003A515F"/>
    <w:rPr>
      <w:caps/>
      <w:color w:val="4C661A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3A515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515F"/>
  </w:style>
  <w:style w:type="paragraph" w:styleId="ListParagraph">
    <w:name w:val="List Paragraph"/>
    <w:basedOn w:val="Normal"/>
    <w:uiPriority w:val="34"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val="nl-NL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after="160" w:line="259" w:lineRule="auto"/>
    </w:pPr>
    <w:rPr>
      <w:rFonts w:asciiTheme="minorHAnsi" w:eastAsiaTheme="minorHAnsi" w:hAnsiTheme="minorHAnsi" w:cstheme="minorBidi"/>
      <w:i/>
      <w:iCs/>
      <w:kern w:val="2"/>
      <w:bdr w:val="none" w:sz="0" w:space="0" w:color="auto"/>
      <w:lang w:val="nl-N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515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/>
      <w:ind w:left="1080" w:right="1080"/>
      <w:jc w:val="center"/>
    </w:pPr>
    <w:rPr>
      <w:rFonts w:asciiTheme="minorHAnsi" w:eastAsiaTheme="minorHAnsi" w:hAnsiTheme="minorHAnsi" w:cstheme="minorBidi"/>
      <w:color w:val="99CB38" w:themeColor="accent1"/>
      <w:kern w:val="2"/>
      <w:bdr w:val="none" w:sz="0" w:space="0" w:color="auto"/>
      <w:lang w:val="nl-N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5F"/>
    <w:rPr>
      <w:color w:val="99CB38" w:themeColor="accent1"/>
      <w:sz w:val="24"/>
      <w:szCs w:val="24"/>
    </w:rPr>
  </w:style>
  <w:style w:type="character" w:styleId="SubtleEmphasis">
    <w:name w:val="Subtle Emphasis"/>
    <w:uiPriority w:val="19"/>
    <w:qFormat/>
    <w:rsid w:val="003A515F"/>
    <w:rPr>
      <w:i/>
      <w:iCs/>
      <w:color w:val="4C661A" w:themeColor="accent1" w:themeShade="7F"/>
    </w:rPr>
  </w:style>
  <w:style w:type="character" w:styleId="IntenseEmphasis">
    <w:name w:val="Intense Emphasis"/>
    <w:uiPriority w:val="21"/>
    <w:qFormat/>
    <w:rsid w:val="003A515F"/>
    <w:rPr>
      <w:b/>
      <w:bCs/>
      <w:caps/>
      <w:color w:val="4C661A" w:themeColor="accent1" w:themeShade="7F"/>
      <w:spacing w:val="10"/>
    </w:rPr>
  </w:style>
  <w:style w:type="character" w:styleId="SubtleReference">
    <w:name w:val="Subtle Reference"/>
    <w:uiPriority w:val="31"/>
    <w:qFormat/>
    <w:rsid w:val="003A515F"/>
    <w:rPr>
      <w:b/>
      <w:bCs/>
      <w:color w:val="99CB38" w:themeColor="accent1"/>
    </w:rPr>
  </w:style>
  <w:style w:type="character" w:styleId="IntenseReference">
    <w:name w:val="Intense Reference"/>
    <w:uiPriority w:val="32"/>
    <w:qFormat/>
    <w:rsid w:val="003A515F"/>
    <w:rPr>
      <w:b/>
      <w:bCs/>
      <w:i/>
      <w:iCs/>
      <w:caps/>
      <w:color w:val="99CB38" w:themeColor="accent1"/>
    </w:rPr>
  </w:style>
  <w:style w:type="character" w:styleId="BookTitle">
    <w:name w:val="Book Title"/>
    <w:uiPriority w:val="33"/>
    <w:qFormat/>
    <w:rsid w:val="003A51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A515F"/>
    <w:pPr>
      <w:outlineLvl w:val="9"/>
    </w:pPr>
  </w:style>
  <w:style w:type="paragraph" w:customStyle="1" w:styleId="TableStyle1">
    <w:name w:val="Table Style 1"/>
    <w:rsid w:val="00983B86"/>
    <w:pPr>
      <w:pBdr>
        <w:top w:val="nil"/>
        <w:left w:val="nil"/>
        <w:bottom w:val="nil"/>
        <w:right w:val="nil"/>
        <w:between w:val="nil"/>
        <w:bar w:val="nil"/>
      </w:pBdr>
      <w:spacing w:before="0" w:after="0" w:line="240" w:lineRule="auto"/>
    </w:pPr>
    <w:rPr>
      <w:rFonts w:ascii="Helvetica Neue" w:eastAsia="Helvetica Neue" w:hAnsi="Helvetica Neue" w:cs="Helvetica Neue"/>
      <w:b/>
      <w:bCs/>
      <w:color w:val="000000"/>
      <w:kern w:val="0"/>
      <w:sz w:val="20"/>
      <w:szCs w:val="20"/>
      <w:bdr w:val="nil"/>
      <w:lang w:eastAsia="nl-N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TableStyle2">
    <w:name w:val="Table Style 2"/>
    <w:rsid w:val="00983B86"/>
    <w:pPr>
      <w:pBdr>
        <w:top w:val="nil"/>
        <w:left w:val="nil"/>
        <w:bottom w:val="nil"/>
        <w:right w:val="nil"/>
        <w:between w:val="nil"/>
        <w:bar w:val="nil"/>
      </w:pBdr>
      <w:spacing w:before="0" w:after="0" w:line="240" w:lineRule="auto"/>
    </w:pPr>
    <w:rPr>
      <w:rFonts w:ascii="Helvetica Neue" w:eastAsia="Arial Unicode MS" w:hAnsi="Helvetica Neue" w:cs="Arial Unicode MS"/>
      <w:color w:val="000000"/>
      <w:kern w:val="0"/>
      <w:sz w:val="20"/>
      <w:szCs w:val="20"/>
      <w:bdr w:val="nil"/>
      <w:lang w:val="en-US" w:eastAsia="nl-N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oengeel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44E7D8CDF21640A2CB411A004C26AA" ma:contentTypeVersion="10" ma:contentTypeDescription="Een nieuw document maken." ma:contentTypeScope="" ma:versionID="5571d524830e1e711489a780dd207a60">
  <xsd:schema xmlns:xsd="http://www.w3.org/2001/XMLSchema" xmlns:xs="http://www.w3.org/2001/XMLSchema" xmlns:p="http://schemas.microsoft.com/office/2006/metadata/properties" xmlns:ns2="99b56041-f469-46ab-a667-ae07b6fc5753" xmlns:ns3="0aaef11e-1ec4-4946-9315-49494f9dd8f0" targetNamespace="http://schemas.microsoft.com/office/2006/metadata/properties" ma:root="true" ma:fieldsID="a2e7f60d39c59efe92c4fc60ff36ba6f" ns2:_="" ns3:_="">
    <xsd:import namespace="99b56041-f469-46ab-a667-ae07b6fc5753"/>
    <xsd:import namespace="0aaef11e-1ec4-4946-9315-49494f9dd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56041-f469-46ab-a667-ae07b6fc5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c6f371a7-af1e-4863-b830-9db92276c5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ef11e-1ec4-4946-9315-49494f9dd8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ff2cf2-b4c2-4aac-9eec-a8b1a547ebdd}" ma:internalName="TaxCatchAll" ma:showField="CatchAllData" ma:web="0aaef11e-1ec4-4946-9315-49494f9dd8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b56041-f469-46ab-a667-ae07b6fc5753">
      <Terms xmlns="http://schemas.microsoft.com/office/infopath/2007/PartnerControls"/>
    </lcf76f155ced4ddcb4097134ff3c332f>
    <TaxCatchAll xmlns="0aaef11e-1ec4-4946-9315-49494f9dd8f0" xsi:nil="true"/>
  </documentManagement>
</p:properties>
</file>

<file path=customXml/itemProps1.xml><?xml version="1.0" encoding="utf-8"?>
<ds:datastoreItem xmlns:ds="http://schemas.openxmlformats.org/officeDocument/2006/customXml" ds:itemID="{C8B1AC76-DBDB-4E03-8072-B77DE65621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b56041-f469-46ab-a667-ae07b6fc5753"/>
    <ds:schemaRef ds:uri="0aaef11e-1ec4-4946-9315-49494f9dd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038448-84D5-4A32-9375-C2FDFFCEDA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BB31AC-3D13-4D6F-ACDE-750647639174}">
  <ds:schemaRefs>
    <ds:schemaRef ds:uri="http://schemas.microsoft.com/office/2006/metadata/properties"/>
    <ds:schemaRef ds:uri="http://schemas.microsoft.com/office/infopath/2007/PartnerControls"/>
    <ds:schemaRef ds:uri="99b56041-f469-46ab-a667-ae07b6fc5753"/>
    <ds:schemaRef ds:uri="0aaef11e-1ec4-4946-9315-49494f9dd8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4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Maurits van der Graaf</dc:creator>
  <cp:keywords/>
  <dc:description/>
  <cp:lastModifiedBy>Maurits van der Graaf</cp:lastModifiedBy>
  <cp:revision>7</cp:revision>
  <dcterms:created xsi:type="dcterms:W3CDTF">2026-07-06T05:08:00Z</dcterms:created>
  <dcterms:modified xsi:type="dcterms:W3CDTF">2026-09-17T07:49:00Z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0x010100A444E7D8CDF21640A2CB411A004C26AA</vt:lpwstr>
  </property>
  <property fmtid="{D5CDD505-2E9C-101B-9397-08002B2CF9AE}" pid="3" name="MediaServiceImageTags">
    <vt:lpwstr/>
  </property>
</Properties>
</file>