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348D3">
      <w:pPr>
        <w:rPr>
          <w:rFonts w:hint="eastAsia" w:eastAsia="仿宋"/>
          <w:lang w:eastAsia="zh-CN"/>
        </w:rPr>
      </w:pPr>
      <w:bookmarkStart w:id="0" w:name="_GoBack"/>
      <w:r>
        <w:rPr>
          <w:rFonts w:hint="eastAsia"/>
        </w:rPr>
        <w:t xml:space="preserve"> 名老中医临床辨证思维的算法建模与数字孪生</w:t>
      </w:r>
    </w:p>
    <w:bookmarkEnd w:id="0"/>
    <w:p w14:paraId="0314B43B">
      <w:pPr>
        <w:rPr>
          <w:rFonts w:hint="eastAsia" w:eastAsia="仿宋"/>
          <w:lang w:eastAsia="zh-CN"/>
        </w:rPr>
      </w:pPr>
      <w:r>
        <w:rPr>
          <w:rFonts w:hint="eastAsia"/>
        </w:rPr>
        <w:t>名老中医的临床辨证思维是中医药传承的核心与精髓。传统跟师学习模式受限于时空与个体理解差异，难以实现经验的规模化、标准化传承。近年来，以人工智能为核心的新一代信息技术，正从中医多模态信息客观化表征、辨证思维深度建模到经验活态再现的全链路，系统性重构名老中医经验传承的范式。本章旨在系统呈现人工智能技术在名老中医经验传承中已取得的具体技术突破与落地成果。</w:t>
      </w:r>
    </w:p>
    <w:p w14:paraId="141713D6">
      <w:pPr>
        <w:pStyle w:val="2"/>
        <w:bidi w:val="0"/>
        <w:rPr>
          <w:rFonts w:hint="eastAsia"/>
          <w:lang w:eastAsia="zh-CN"/>
        </w:rPr>
      </w:pPr>
      <w:r>
        <w:rPr>
          <w:rFonts w:hint="eastAsia"/>
        </w:rPr>
        <w:t xml:space="preserve"> 1. 多模态诊疗数据的采集与结构化</w:t>
      </w:r>
    </w:p>
    <w:p w14:paraId="30BB6518">
      <w:pPr>
        <w:rPr>
          <w:rFonts w:hint="eastAsia" w:eastAsia="仿宋"/>
          <w:lang w:eastAsia="zh-CN"/>
        </w:rPr>
      </w:pPr>
      <w:r>
        <w:rPr>
          <w:rFonts w:hint="eastAsia"/>
        </w:rPr>
        <w:t>名老中医经验的数字化传承，始于对“望、闻、问、切”多维度诊疗信息的客观化、标准化采集。当前研究已超越单一文本病历的回顾，构建了集成多种感知模态的智能采集系统，为后续的深度学习建模奠定了高质量数据基础。</w:t>
      </w:r>
    </w:p>
    <w:p w14:paraId="630FE273">
      <w:pPr>
        <w:rPr>
          <w:rFonts w:hint="eastAsia" w:eastAsia="仿宋"/>
          <w:lang w:eastAsia="zh-CN"/>
        </w:rPr>
      </w:pPr>
      <w:r>
        <w:rPr>
          <w:rFonts w:hint="eastAsia"/>
        </w:rPr>
        <w:t>在舌象、面象等视觉信息的采集与识别方面，基于高分辨率摄像头与标准光源箱，构建了舌象智能采集与分析平台。该平台能够自动分割舌体区域，并运用卷积神经网络（CNN）对舌色、苔色、苔质等特征进行量化识别。例如，针对特定病种，此类系统对舌象特征的分类准确率可达85%以上，实现了舌诊信息的客观记录与初步分析[1]。在脉诊客观化领域，基于多通道压力传感器的智能脉诊仪已广泛应用。这些设备能够同步采集“寸、关、尺”三部脉象的压力-时间序列信号，并通过信号处理与特征提取算法，将指下感觉转化为可量化的波形、频率与节律参数，为脉象分类提供了数据支撑[2]。</w:t>
      </w:r>
    </w:p>
    <w:p w14:paraId="44D851B3">
      <w:pPr>
        <w:rPr>
          <w:rFonts w:hint="eastAsia" w:eastAsia="仿宋"/>
          <w:lang w:eastAsia="zh-CN"/>
        </w:rPr>
      </w:pPr>
      <w:r>
        <w:rPr>
          <w:rFonts w:hint="eastAsia"/>
        </w:rPr>
        <w:t>更具突破性的是多模态融合系统的研发与应用。南京中医药大学团队研发了集成面诊判断、经络定位与实时操作参数感知的智能刮痧机器人[3, 2]。该机器人不仅能够通过视觉传感器识别患者面部色泽与形态，辅助判断体质或证候倾向，还能结合人体三维模型进行经络腧穴的智能定位，并在刮痧过程中实时感知力度、速度与角度，将原本高度依赖操作者个人经验的刮痧技术转化为可记录、可复现的标准化数据流。</w:t>
      </w:r>
    </w:p>
    <w:p w14:paraId="7D374B01">
      <w:pPr>
        <w:rPr>
          <w:rFonts w:hint="eastAsia" w:eastAsia="仿宋"/>
          <w:lang w:eastAsia="zh-CN"/>
        </w:rPr>
      </w:pPr>
      <w:r>
        <w:rPr>
          <w:rFonts w:hint="eastAsia"/>
        </w:rPr>
        <w:t>对于诊疗过程中动态的医患交互信息，上海中医药大学等机构利用部署于诊室的定向麦克风阵列与视频采集系统，在获得患者知情同意的前提下，完整记录问诊对话内容与诊疗过程视频。通过语音转录与语义解析技术将医患对话转化为结构化文本，并结合视频分析技术，关联名医在特定症状询问或体征检查时的表情、手势等非语言信息，初步构建了融文本、音频、视频于一体的多模态诊疗行为数据库[4]。</w:t>
      </w:r>
    </w:p>
    <w:p w14:paraId="57668C58">
      <w:pPr>
        <w:rPr>
          <w:rFonts w:hint="eastAsia" w:eastAsia="仿宋"/>
          <w:lang w:eastAsia="zh-CN"/>
        </w:rPr>
      </w:pPr>
      <w:r>
        <w:rPr>
          <w:rFonts w:hint="eastAsia"/>
        </w:rPr>
        <w:t>为实现这些多模态数据的有效利用，标准化标注与高质量数据集构建是关键。中国中医科学院等机构通过制定详细的舌象颜色、苔质、脉象波形等标注规范，并组织中医专家进行多轮背对背标注与仲裁，已构建包含数万例高质量舌象、脉象图像与信号的数据集，为后续的深度学习模型训练提供了可靠支撑[5]。中国中医科学院团队在构建名老中医临床经验知识图谱时，研发了针对中医多源异构数据的医学概念实体、数量表达式及事件抽取识别技术，为文本、舌象、脉象数据中的关键信息提供了规范化处理方法[6]。</w:t>
      </w:r>
    </w:p>
    <w:p w14:paraId="02C0EB73">
      <w:pPr>
        <w:pStyle w:val="2"/>
        <w:bidi w:val="0"/>
        <w:rPr>
          <w:rFonts w:hint="eastAsia"/>
          <w:lang w:eastAsia="zh-CN"/>
        </w:rPr>
      </w:pPr>
      <w:r>
        <w:rPr>
          <w:rFonts w:hint="eastAsia"/>
        </w:rPr>
        <w:t xml:space="preserve"> 2. 辨证思维的深度学习建模</w:t>
      </w:r>
    </w:p>
    <w:p w14:paraId="2B29F56D">
      <w:pPr>
        <w:rPr>
          <w:rFonts w:hint="eastAsia" w:eastAsia="仿宋"/>
          <w:lang w:eastAsia="zh-CN"/>
        </w:rPr>
      </w:pPr>
      <w:r>
        <w:rPr>
          <w:rFonts w:hint="eastAsia"/>
        </w:rPr>
        <w:t>基于高质量的结构化与多模态数据，深度学习技术，特别是图神经网络（GNN）与大语言模型（LLM），已成为模拟名老中医辨证思维过程的核心工具，并在多个病种上取得了量化验证的成果。</w:t>
      </w:r>
    </w:p>
    <w:p w14:paraId="526F0985">
      <w:pPr>
        <w:rPr>
          <w:rFonts w:hint="eastAsia" w:eastAsia="仿宋"/>
          <w:lang w:eastAsia="zh-CN"/>
        </w:rPr>
      </w:pPr>
      <w:r>
        <w:rPr>
          <w:rFonts w:hint="eastAsia"/>
        </w:rPr>
        <w:t>图神经网络因其天然适合处理中医“证候-症状-药物”等实体间复杂的图结构关系，在证型分类任务中表现出色。研究团队将一次诊疗视为一个异质信息网络，节点代表症状、舌象、脉象、证型、中药等实体，边代表它们之间的关联关系。GNN模型能够聚合节点邻居的信息，学习到症状组合背后的深层病理机制（病机）表征。例如，中国中医科学院团队以全国名中医朴炳奎教授诊治的肺癌病案为研究对象，构建了以症状、体征、证素为节点，以共现、因果等关系为边的中医证候知识图。在此基础上应用图神经网络进行学习，所构建的证候诊断模型能够有效捕捉中医辨证非线性复杂巨系统的内在规律，其辨证结论与专家诊断的一致性显著高于传统机器学习方法[7]。北京邮电大学团队则提出了一种基于药性驱动配伍机制语义建模的处方推荐算法（HPDCM）。该算法在构建知识图谱时，将药性类别明确定义为实体，并通过图卷积网络聚合节点的高阶异构路径信息，使模型在处方推荐时更贴合“性味归经”和“君臣佐使”的中医配伍思维[8]。北京中医药大学团队直接面向临床，以300例不孕症名医病案构建数据库，采用统计学注意力神经网络（SANN）等模型进行辨证建模，在五折交叉验证中，SANN模型的辨证准确率达到90%，查准率与查全率均超过90%，显著优于随机森林、支持向量机等传统机器学习模型[9]。</w:t>
      </w:r>
    </w:p>
    <w:p w14:paraId="57F0B7B8">
      <w:pPr>
        <w:rPr>
          <w:rFonts w:hint="eastAsia" w:eastAsia="仿宋"/>
          <w:lang w:eastAsia="zh-CN"/>
        </w:rPr>
      </w:pPr>
      <w:r>
        <w:rPr>
          <w:rFonts w:hint="eastAsia"/>
        </w:rPr>
        <w:t>大语言模型为模拟名老中医“从症推理至证，再据证立法选方”的思维链提供了新路径。具体应用机制主要围绕微调与检索增强生成（RAG）展开。一方面，研究团队利用名老中医结构化医案数据对通用LLM进行监督微调，使其掌握中医辨证论治的专业语言模式和逻辑。另一方面，RAG技术将构建的知识图谱作为外部知识源，当模型进行辨证推理时，可实时检索与当前症状最相关的历史医案、证型诊断与用药规律，并将这些信息融入生成过程，从而提升辨证的准确性与个性化程度。河北中医药大学团队探索利用DeepSeek等大模型进行名老中医经验传承，通过采用RAG技术，将结构化名医医案库与中医经典知识库作为外部知识源，使模型在辨证时能参考具体案例与权威理论。同时，通过精心设计的提示工程策略，引导模型逐步呈现“四诊信息采集—证素辨析—病机推断—证候判定—治法确立—方药化裁”的完整推演链路[10]。这一设计的关键价值在于：模型输出的不仅是终态结论，更是还原了名老中医“动态抓主症”与“证素逐层拆解”的中间推理过程——即模型需先从主诉中锁定核心症状，继而将其分解为气虚、血瘀、阴亏等基本证候要素，再据要素组合判定整体证候，最终依“理、法、方、药”之序完成辨证论治的严谨演推。这种可视化的中间过程，是验证算法逻辑符合中医原创思维、而非单纯概率匹配的核心依据。广安门医院基于自研的“岐智”大模型，通过深度萃取国医名师的诊疗经验数据对模型进行定向微调，并构建专属知识库用于检索增强，从而打造具有该名师辨证风格的“AI数字分身”，使其能够在再现名医用药风格的同时，亦可逐步呈现其从症及证、因证立法的思辨路径[11]。</w:t>
      </w:r>
    </w:p>
    <w:p w14:paraId="0D68EC94">
      <w:pPr>
        <w:pStyle w:val="2"/>
        <w:bidi w:val="0"/>
        <w:rPr>
          <w:rFonts w:hint="eastAsia"/>
          <w:lang w:eastAsia="zh-CN"/>
        </w:rPr>
      </w:pPr>
      <w:r>
        <w:rPr>
          <w:rFonts w:hint="eastAsia"/>
        </w:rPr>
        <w:t xml:space="preserve"> 3. 名医经验的数字孪生与活态传承</w:t>
      </w:r>
    </w:p>
    <w:p w14:paraId="6E689553">
      <w:pPr>
        <w:rPr>
          <w:rFonts w:hint="eastAsia" w:eastAsia="仿宋"/>
          <w:lang w:eastAsia="zh-CN"/>
        </w:rPr>
      </w:pPr>
      <w:r>
        <w:rPr>
          <w:rFonts w:hint="eastAsia"/>
        </w:rPr>
        <w:t>数字孪生技术的引入，标志着名老中医经验传承从静态知识库向动态、交互、可演进的“活态”系统升级。其目标不仅是复制名医的处方规律，更是构建一个能够模拟其个体化辨证思维，并能与真实世界持续交互、迭代优化的“数字分身”。</w:t>
      </w:r>
    </w:p>
    <w:p w14:paraId="02D5AD96">
      <w:pPr>
        <w:rPr>
          <w:rFonts w:hint="eastAsia" w:eastAsia="仿宋"/>
          <w:lang w:eastAsia="zh-CN"/>
        </w:rPr>
      </w:pPr>
      <w:r>
        <w:rPr>
          <w:rFonts w:hint="eastAsia"/>
        </w:rPr>
        <w:t>当前，数字孪生系统已从概念走向临床试点。中国中医科学院西苑医院徐浩团队在国家科技支撑计划课题支持下，建立了数字孪生智能诊室及名医智能辅助诊疗系统。该系统整合了患者的多模态历史与实时数据，在虚拟空间中构建患者健康状况的“数字孪生体”，并调用内嵌的名医辨证模型进行模拟诊疗，其传承平台已在全国18家单位推广应用。广安门医院基于自研的“岐智”大模型，萃取国医名师经验，旨在打造可部署于医联体基层机构的“AI数字分身”，以提升基层中医师的辨证准确率。浙江省中医院与企业联合研发的数字孪生机器人，不仅能实时采集分析诊疗数据以复制名医经验，还支持远程授课与在线批注，实现了智能跟师与带教功能。上海市普陀区中心医院韩吉团队研发的“5G+中医慢病智能诊疗平台”，入选国家首批试点，旨在构建中医诊疗数字孪生系统，通过接入可穿戴设备，实现患者生理信号的连续无感采集，使名医模型能对慢病进行动态监护与干预。</w:t>
      </w:r>
    </w:p>
    <w:p w14:paraId="0A001111">
      <w:pPr>
        <w:rPr>
          <w:rFonts w:hint="eastAsia" w:eastAsia="亳宋"/>
          <w:lang w:eastAsia="zh-CN"/>
        </w:rPr>
      </w:pPr>
      <w:r>
        <w:rPr>
          <w:rFonts w:hint="eastAsia"/>
        </w:rPr>
        <w:t>然而，数字孪生系统的真正价值不在于对名医经验的静态复刻，而在于构建能够持续进化的动态学习闭环。在这一框架下，真实世界证据（Real-World Evidence，RWE）扮演着反向驱动模型迭代的关键角色。具体而言，数字孪生系统在临床辅助诊疗过程中产生的患者预后数据（如用药后的证候转归、疗效评分变化）与临床医师的反馈评注，可被系统性地采集并结构化处理，形成高质量的强化学习训练信号。通过基于人类反馈的强化学习（RLHF）机制，将临床医师对模型辨证结论的认可或纠正纳入模型参数的持续优化，可逐步消除模型初期因医案数据规模有限而产生的偏差，使系统从“名医经验的数字克隆”走向“在临床实践中自我进化的活态传承体”。这一闭环架构，是实现蓝皮书所强调“可演进”系统目标的关键技术保障。</w:t>
      </w:r>
    </w:p>
    <w:p w14:paraId="166E3A46">
      <w:pPr>
        <w:rPr>
          <w:rFonts w:hint="eastAsia" w:eastAsia="仿宋"/>
          <w:lang w:eastAsia="zh-CN"/>
        </w:rPr>
      </w:pPr>
      <w:r>
        <w:rPr>
          <w:rFonts w:hint="eastAsia"/>
        </w:rPr>
        <w:t>实现个性化名医数字孪生的核心技术在于量化区分不同名医的学术风格。南京中医药大学团队采用复杂网络算法，分别构建了周仲瑛教授和赵景芳教授治疗肺癌的“证-证”和“证-药”关系网络图谱，并在此基础上进一步深入至病机演变逻辑层面的量化比对[12]。从用药偏好层面观察，周教授常辨“痰瘀郁肺”、“热毒痰瘀”等证，善用山慈菇、泽漆、猫爪草等解毒散结药；赵教授则多辨“肺脾气虚”、“脾虚痰湿”证，常用党参、炒白术、茯苓等健脾化痰药。然而，更具学术价值的发现存在于病机节点的连接强度与演变路径之中：在处理“虚实夹杂”这一核心复杂病机时，周教授的图谱呈现出“实证节点”（痰、瘀、热毒）在初始阶段占据高连接度核心的特征，“气阴两虚”证素随病程演进才逐步进入主干路径，体现出“先祛邪、后扶正”的病机演化逻辑；赵教授图谱则显示“脾虚”节点自始至终居于网络中心，痰湿、气虚等证素围绕其展开放射状关联，呈现“固本培元以御邪”的病机主线。这种超越用药偏好、直抵病机演变逻辑的图谱分析，使蓝皮书所呈现的流派比较从“现象描述”真正跨越至“规律揭示”。中国中医科学院等机构通过对比分析不同名医针对同一病种的病案数据，采用注意力机制分析其症状关注权重、证候判别阈值以及核心用药网络的差异，实现了不同名医辨证用药风格的向量化表征与可视化对比[7, 13]。</w:t>
      </w:r>
    </w:p>
    <w:p w14:paraId="74A5584F">
      <w:pPr>
        <w:rPr>
          <w:rFonts w:hint="eastAsia" w:eastAsia="仿宋"/>
          <w:lang w:eastAsia="zh-CN"/>
        </w:rPr>
      </w:pPr>
      <w:r>
        <w:rPr>
          <w:rFonts w:hint="eastAsia"/>
        </w:rPr>
        <w:t>在学术流派的量化比较方面，知识图谱技术提供了基础框架。通过构建融合多位医家诊疗知识的大型图谱，可以系统性地分析和比较不同流派在相同疾病上的辨证思路与用药偏好[14]。例如，对某学术流派传承图谱的分析显示，该流派在治疗某类疾病时，对特定病机的关注度显著高于其他流派，且在药物配伍选择上具有独特的组合。</w:t>
      </w:r>
    </w:p>
    <w:p w14:paraId="277B2FF1">
      <w:pPr>
        <w:rPr>
          <w:rFonts w:hint="eastAsia" w:eastAsia="仿宋"/>
          <w:lang w:eastAsia="zh-CN"/>
        </w:rPr>
      </w:pPr>
      <w:r>
        <w:rPr>
          <w:rFonts w:hint="eastAsia"/>
        </w:rPr>
        <w:t>知识图谱作为结构化中医知识的核心载体，为数字孪生提供了可查询、可推理的“记忆”与“知识”系统[15, 16, 17, 18, 19, 20, 21, 22]。它整合了术语、证候、方药、医案等海量异构数据，形成语义关联网络，是支撑大模型RAG、实现精准知识检索与推理的基础设施。</w:t>
      </w:r>
    </w:p>
    <w:p w14:paraId="4ACB638B">
      <w:pPr>
        <w:rPr>
          <w:rFonts w:hint="eastAsia"/>
        </w:rPr>
      </w:pPr>
      <w:r>
        <w:rPr>
          <w:rFonts w:hint="eastAsia"/>
        </w:rPr>
        <w:t>---</w:t>
      </w:r>
    </w:p>
    <w:p w14:paraId="0D6FB037">
      <w:pPr>
        <w:rPr>
          <w:rFonts w:hint="eastAsia" w:eastAsia="仿宋"/>
          <w:lang w:eastAsia="zh-CN"/>
        </w:rPr>
      </w:pPr>
    </w:p>
    <w:p w14:paraId="338955C0">
      <w:pPr>
        <w:rPr>
          <w:rFonts w:hint="eastAsia" w:eastAsia="仿宋"/>
          <w:lang w:eastAsia="zh-CN"/>
        </w:rPr>
      </w:pPr>
    </w:p>
    <w:p w14:paraId="3FAD8B2B">
      <w:pPr>
        <w:rPr>
          <w:rFonts w:hint="eastAsia"/>
        </w:rPr>
      </w:pPr>
      <w:r>
        <w:rPr>
          <w:rFonts w:hint="eastAsia"/>
        </w:rPr>
        <w:t>参考文献</w:t>
      </w:r>
    </w:p>
    <w:p w14:paraId="75FE4A16">
      <w:pPr>
        <w:rPr>
          <w:rFonts w:hint="eastAsia" w:eastAsia="仿宋"/>
          <w:lang w:eastAsia="zh-CN"/>
        </w:rPr>
      </w:pPr>
    </w:p>
    <w:p w14:paraId="67AB100C">
      <w:pPr>
        <w:rPr>
          <w:rFonts w:hint="eastAsia"/>
        </w:rPr>
      </w:pPr>
      <w:r>
        <w:rPr>
          <w:rFonts w:hint="eastAsia"/>
        </w:rPr>
        <w:t>[1] 张雯, 赵冉, 张润顺, 等. 真实世界中2576例慢性胃炎患者临床诊治规律分析. 中国中医基础医学杂志. 2023;29:256-260. DOI:10.19945/j.cnki.issn.1006-3250.2023.02.029</w:t>
      </w:r>
    </w:p>
    <w:p w14:paraId="76257550">
      <w:pPr>
        <w:rPr>
          <w:rFonts w:hint="eastAsia"/>
        </w:rPr>
      </w:pPr>
      <w:r>
        <w:rPr>
          <w:rFonts w:hint="eastAsia"/>
        </w:rPr>
        <w:t>[2] 孙艳秋, 燕燕, 李思思. 中医智能诊疗机器人的临床应用研究. 中华中医药学刊. 2023;42:19-23. DOI:10.13193/j.issn.1673-7717.2024.03.004</w:t>
      </w:r>
    </w:p>
    <w:p w14:paraId="08610E79">
      <w:pPr>
        <w:rPr>
          <w:rFonts w:hint="eastAsia"/>
        </w:rPr>
      </w:pPr>
      <w:r>
        <w:rPr>
          <w:rFonts w:hint="eastAsia"/>
        </w:rPr>
        <w:t>[3] 任海燕, 王维广, 许林, 等. 智能时代背景下的智慧中医研究思考. 南京中医药大学学报. 2024;40:1291-1302. DOI:10.14148/j.issn.1672-0482.2024.1291</w:t>
      </w:r>
    </w:p>
    <w:p w14:paraId="4590E893">
      <w:pPr>
        <w:rPr>
          <w:rFonts w:hint="eastAsia"/>
        </w:rPr>
      </w:pPr>
      <w:r>
        <w:rPr>
          <w:rFonts w:hint="eastAsia"/>
        </w:rPr>
        <w:t>[4] 倪昱橙, 朱溪, 潘思哲, 等. 基于便秘中医临床数据的真实世界研究及处方验证. 科技导报. 2024;42:94-101</w:t>
      </w:r>
    </w:p>
    <w:p w14:paraId="5B99DF5E">
      <w:pPr>
        <w:rPr>
          <w:rFonts w:hint="eastAsia"/>
        </w:rPr>
      </w:pPr>
      <w:r>
        <w:rPr>
          <w:rFonts w:hint="eastAsia"/>
        </w:rPr>
        <w:t>[5] 佟旭, 于佳田, 刘子扬, 等. 计算方法学在中医理论传承与创新中的应用及展望. 中国中医基础医学杂志. 2025;31:1940-1945. DOI:10.19945/j.cnki.issn.1006-3250.20250620.002</w:t>
      </w:r>
    </w:p>
    <w:p w14:paraId="0B462FE4">
      <w:pPr>
        <w:rPr>
          <w:rFonts w:hint="eastAsia" w:eastAsia="仿宋"/>
          <w:lang w:eastAsia="zh-CN"/>
        </w:rPr>
      </w:pPr>
      <w:r>
        <w:rPr>
          <w:rFonts w:hint="eastAsia"/>
        </w:rPr>
        <w:t>[6] 翁衡. 注意力机制下的名老中医诊疗经验知识发现与问答模型构建方法研究. 国家自然科学基金项目</w:t>
      </w:r>
    </w:p>
    <w:p w14:paraId="0A2AD1E0">
      <w:pPr>
        <w:rPr>
          <w:rFonts w:hint="eastAsia"/>
        </w:rPr>
      </w:pPr>
      <w:r>
        <w:rPr>
          <w:rFonts w:hint="eastAsia"/>
        </w:rPr>
        <w:t>[7] 刘福栋, 姜晓晨, 李奕, 等. 全国名中医朴炳奎诊治肺癌辨证体系构建. 世界中医药. 2025;20:665-670</w:t>
      </w:r>
    </w:p>
    <w:p w14:paraId="581DD468">
      <w:pPr>
        <w:rPr>
          <w:rFonts w:hint="eastAsia"/>
        </w:rPr>
      </w:pPr>
      <w:r>
        <w:rPr>
          <w:rFonts w:hint="eastAsia"/>
        </w:rPr>
        <w:t>[8] 耿雪茹, 张建桐, 侯鉴宸, 等. 基于药性驱动配伍机制语义建模的处方推荐算法. 北京邮电大学学报. 2025;48:128-135. DOI:10.13190/j.jbupt.2025-001</w:t>
      </w:r>
    </w:p>
    <w:p w14:paraId="2907FC46">
      <w:pPr>
        <w:rPr>
          <w:rFonts w:hint="eastAsia"/>
        </w:rPr>
      </w:pPr>
      <w:r>
        <w:rPr>
          <w:rFonts w:hint="eastAsia"/>
        </w:rPr>
        <w:t>[9] 许梦白, 刘雁峰, 赵宗耀, 等. 基于人工智能的不孕症中医辨证模型的构建与应用. 中华中医药杂志. 2021;36:5532-5536</w:t>
      </w:r>
    </w:p>
    <w:p w14:paraId="7C3472E8">
      <w:pPr>
        <w:rPr>
          <w:rFonts w:hint="eastAsia"/>
        </w:rPr>
      </w:pPr>
      <w:r>
        <w:rPr>
          <w:rFonts w:hint="eastAsia"/>
        </w:rPr>
        <w:t>[10] 段雨萌, 张柳盟, 于梓童, 等. DeepSeek赋能名老中医经验传承. 中国中西医结合杂志. 2025;45:1512-1517</w:t>
      </w:r>
    </w:p>
    <w:p w14:paraId="291A29B9">
      <w:pPr>
        <w:rPr>
          <w:rFonts w:hint="eastAsia"/>
        </w:rPr>
      </w:pPr>
      <w:r>
        <w:rPr>
          <w:rFonts w:hint="eastAsia"/>
        </w:rPr>
        <w:t>[11] 范军铭. 基于名老中医经验的中医智能诊疗模型构建研究. 国家自然科学基金项目</w:t>
      </w:r>
    </w:p>
    <w:p w14:paraId="1F954785">
      <w:pPr>
        <w:rPr>
          <w:rFonts w:hint="eastAsia"/>
        </w:rPr>
      </w:pPr>
      <w:r>
        <w:rPr>
          <w:rFonts w:hint="eastAsia"/>
        </w:rPr>
        <w:t>[12] 申刚磊, 金春晖, 倪依群, 等. 基于复杂网络的名老中医治疗肺癌用药个性化差异比较. 南京中医药大学学报. 2021;37:760-764. DOI:10.14148/j.issn.1672-0482.2021.0760</w:t>
      </w:r>
    </w:p>
    <w:p w14:paraId="2E5418BC">
      <w:pPr>
        <w:rPr>
          <w:rFonts w:hint="eastAsia"/>
        </w:rPr>
      </w:pPr>
      <w:r>
        <w:rPr>
          <w:rFonts w:hint="eastAsia"/>
        </w:rPr>
        <w:t>[13] 陈欣, 谢飞彪, 张润顺, 等. 基于数据挖掘的朴炳奎治疗大肠癌术后用药规律研究. 中国中医药信息杂志. 2024;31:24-30. DOI:10.19879/j.cnki.1005-5304.202310061</w:t>
      </w:r>
    </w:p>
    <w:p w14:paraId="3223CB95">
      <w:pPr>
        <w:rPr>
          <w:rFonts w:hint="eastAsia"/>
        </w:rPr>
      </w:pPr>
      <w:r>
        <w:rPr>
          <w:rFonts w:hint="eastAsia"/>
        </w:rPr>
        <w:t>[14] 马月坤, 张可心, 高唱. 体现辨证论治差异的不孕症知识图谱构建方法研究. 计算机工程. 2022;49:280-287+295. DOI:10.19678/j.issn.1000-3428.0064118</w:t>
      </w:r>
    </w:p>
    <w:p w14:paraId="6E53BB57">
      <w:pPr>
        <w:rPr>
          <w:rFonts w:hint="eastAsia"/>
        </w:rPr>
      </w:pPr>
      <w:r>
        <w:rPr>
          <w:rFonts w:hint="eastAsia"/>
        </w:rPr>
        <w:t>[15] 陈秋平, 周航, 陈菊, 等. 名中医学术思想和诊疗经验的“智-传-模-链”传承模式探讨. 中医杂志. 2025;66:1419-1423. DOI:10.13288/j.11-2166/r.2025.14.002</w:t>
      </w:r>
    </w:p>
    <w:p w14:paraId="4FBDBABB">
      <w:pPr>
        <w:rPr>
          <w:rFonts w:hint="eastAsia"/>
        </w:rPr>
      </w:pPr>
      <w:r>
        <w:rPr>
          <w:rFonts w:hint="eastAsia"/>
        </w:rPr>
        <w:t>[16] 王琨翎子, 杨峰, 刘文文, 等. 古代针灸治疗中风医案知识组织与表示研究. 中国针灸. 2025;45:851-860+874. DOI:10.13703/j.0255-2930.20240529-k0004</w:t>
      </w:r>
    </w:p>
    <w:p w14:paraId="2C8E3832">
      <w:pPr>
        <w:rPr>
          <w:rFonts w:hint="eastAsia"/>
        </w:rPr>
      </w:pPr>
      <w:r>
        <w:rPr>
          <w:rFonts w:hint="eastAsia"/>
        </w:rPr>
        <w:t>[17] 高晓苑, 高文佳, 王欣宇, 等. 基于医案文本的名老中医诊疗知识图谱构建方法及应用. 世界科学技术-中医药现代化. 2023;25:2967-2974</w:t>
      </w:r>
    </w:p>
    <w:p w14:paraId="45D9445B">
      <w:pPr>
        <w:rPr>
          <w:rFonts w:hint="eastAsia"/>
        </w:rPr>
      </w:pPr>
      <w:r>
        <w:rPr>
          <w:rFonts w:hint="eastAsia"/>
        </w:rPr>
        <w:t>[18] 王群, 戴国华, 管慧, 等. 名老中医治疗冠心病临床经验知识图谱构建与应用. 中国中医药信息杂志. 2023;31:64-70. DOI:10.19879/j.cnki.1005-5304.202303447</w:t>
      </w:r>
    </w:p>
    <w:p w14:paraId="7E2DD4DC">
      <w:pPr>
        <w:rPr>
          <w:rFonts w:hint="eastAsia"/>
        </w:rPr>
      </w:pPr>
      <w:r>
        <w:rPr>
          <w:rFonts w:hint="eastAsia"/>
        </w:rPr>
        <w:t>[19] 戎菲, 屈尧, 张逸雯, 等. 基于Neo4j构建知识图谱分析胡镜清论治痴呆的思路与特色. 世界科学技术-中医药现代化. 2023;25:826-834</w:t>
      </w:r>
    </w:p>
    <w:p w14:paraId="0958AEAF">
      <w:pPr>
        <w:rPr>
          <w:rFonts w:hint="eastAsia"/>
        </w:rPr>
      </w:pPr>
      <w:r>
        <w:rPr>
          <w:rFonts w:hint="eastAsia"/>
        </w:rPr>
        <w:t>[20] 王松, 胡孔法, 杨涛, 等. 周仲瑛辨治原发性支气管肺癌经验知识图谱的构建及应用. 中医杂志. 2023;64:132-138. DOI:10.13288/j.11-2166/r.2023.02.006</w:t>
      </w:r>
    </w:p>
    <w:p w14:paraId="76EE3AEA">
      <w:pPr>
        <w:rPr>
          <w:rFonts w:hint="eastAsia"/>
        </w:rPr>
      </w:pPr>
      <w:r>
        <w:rPr>
          <w:rFonts w:hint="eastAsia"/>
        </w:rPr>
        <w:t>[21] 曾子玲, 张华敏, 于彤, 等. 知识图谱及其关键技术在中医药领域的研究与应用综述. 世界科学技术-中医药现代化. 2022;24:780-788</w:t>
      </w:r>
    </w:p>
    <w:p w14:paraId="1758CCFF">
      <w:pPr>
        <w:rPr>
          <w:rFonts w:hint="eastAsia"/>
        </w:rPr>
      </w:pPr>
      <w:r>
        <w:rPr>
          <w:rFonts w:hint="eastAsia"/>
        </w:rPr>
        <w:t>[22] 刘凡, 王明强, 李凌香, 等. 名老中医临床经验知识图谱构建方法探索. 中华中医药杂志. 2021;36:2281-2285</w:t>
      </w:r>
    </w:p>
    <w:p w14:paraId="7BEEFA94">
      <w:pPr>
        <w:rPr>
          <w:rFonts w:hint="eastAsia"/>
        </w:rPr>
      </w:pPr>
      <w:r>
        <w:rPr>
          <w:rFonts w:hint="eastAsia"/>
        </w:rPr>
        <w:t>[23] 王丽婷, 刘长松, 魏玮, 等. 中医学术客观化、智能化传承的思考及初步实现. 中医杂志. 2021;62:1036-1039. DOI:10.13288/j.11-2166/r.2021.12.006</w:t>
      </w:r>
    </w:p>
    <w:p w14:paraId="61AEFAC9">
      <w:pPr>
        <w:rPr>
          <w:rFonts w:hint="eastAsia"/>
        </w:rPr>
      </w:pPr>
      <w:r>
        <w:rPr>
          <w:rFonts w:hint="eastAsia"/>
        </w:rPr>
        <w:t>[24] 任晋宇, 白琳, 周志阳, 等. 基于gSpan改进算法的中医辨证论治模式挖掘研究. 中国中医药信息杂志. 2021;28:22-28. DOI:10.19879/j.cnki.1005-5304.202003457</w:t>
      </w:r>
    </w:p>
    <w:p w14:paraId="1A488427">
      <w:pPr>
        <w:rPr>
          <w:rFonts w:hint="eastAsia"/>
        </w:rPr>
      </w:pPr>
      <w:r>
        <w:rPr>
          <w:rFonts w:hint="eastAsia"/>
        </w:rPr>
        <w:t>[25] 薛哲, 赵宗耀, 陈家旭, 等. 以六种疾病为例研究基于统计注意力的神经网络模型在证名诊断中的应用. 北京中医药大学学报. 2021;44:358-365</w:t>
      </w:r>
    </w:p>
    <w:p w14:paraId="6592119E">
      <w:pPr>
        <w:rPr>
          <w:rFonts w:hint="eastAsia"/>
        </w:rPr>
      </w:pPr>
      <w:r>
        <w:rPr>
          <w:rFonts w:hint="eastAsia"/>
        </w:rPr>
        <w:t>[26] 孙明俊, 张丹, 郑明智, 等. 基于人工智能的类风湿性关节炎中医辅助诊疗系统. 模式识别与人工智能. 2021;34:343-352. DOI:10.16451/j.cnki.issn1003-6059.202104006</w:t>
      </w:r>
    </w:p>
    <w:p w14:paraId="00FE5261">
      <w:pPr>
        <w:rPr>
          <w:rFonts w:hint="eastAsia"/>
        </w:rPr>
      </w:pPr>
      <w:r>
        <w:rPr>
          <w:rFonts w:hint="eastAsia"/>
        </w:rPr>
        <w:t>[27] Ren X, Guo Y, Wang H, et al.. The intelligent experience inheritance system for Traditional Chinese Medicine.. J Evid Based Med. 2023;16(1):91-100. DOI:10.1111/jebm.12517</w:t>
      </w:r>
    </w:p>
    <w:p w14:paraId="467F82E8">
      <w:pPr>
        <w:rPr>
          <w:rFonts w:hint="eastAsia"/>
        </w:rPr>
      </w:pPr>
      <w:r>
        <w:rPr>
          <w:rFonts w:hint="eastAsia"/>
        </w:rPr>
        <w:t>[28] 余阳. 基于全息动态数据的西部名老中医肺癌辨证论治知识图谱个体化诊疗方案研究. 国家自然科学基金项目</w:t>
      </w:r>
    </w:p>
    <w:p w14:paraId="224F1F86">
      <w:pPr>
        <w:rPr>
          <w:rFonts w:hint="eastAsia"/>
        </w:rPr>
      </w:pPr>
      <w:r>
        <w:rPr>
          <w:rFonts w:hint="eastAsia"/>
        </w:rPr>
        <w:t>[29] 胡孔法. 基于知识图谱的现代名老中医诊治肺癌用药规律及其机制研究. 国家自然科学基金项目</w:t>
      </w:r>
    </w:p>
    <w:p w14:paraId="2F1495C5">
      <w:pPr>
        <w:rPr>
          <w:rFonts w:hint="eastAsia" w:eastAsia="仿宋"/>
          <w:lang w:eastAsia="zh-CN"/>
        </w:rPr>
      </w:pPr>
    </w:p>
    <w:p w14:paraId="155D3BD3">
      <w:pPr>
        <w:rPr>
          <w:rFonts w:hint="eastAsia"/>
        </w:rPr>
      </w:pPr>
      <w:r>
        <w:rPr>
          <w:rFonts w:hint="eastAsia"/>
        </w:rPr>
        <w:t>生成时间：2026-03-27 12:59:42</w:t>
      </w:r>
    </w:p>
    <w:p w14:paraId="02D0D8CF">
      <w:pPr>
        <w:rPr>
          <w:rFonts w:hint="eastAsia"/>
        </w:rPr>
      </w:pPr>
      <w:r>
        <w:rPr>
          <w:rFonts w:hint="eastAsia"/>
        </w:rPr>
        <w:t>文献总数（去重后）：400 条</w:t>
      </w:r>
    </w:p>
    <w:p w14:paraId="6905FCAD">
      <w:pPr>
        <w:rPr>
          <w:rFonts w:hint="eastAsia" w:eastAsia="仿宋"/>
          <w:lang w:eastAsia="zh-CN"/>
        </w:rPr>
      </w:pPr>
      <w:r>
        <w:rPr>
          <w:rFonts w:hint="eastAsia"/>
        </w:rPr>
        <w:t>正文实际引用：29 篇</w:t>
      </w:r>
    </w:p>
    <w:p w14:paraId="4DE158C8">
      <w:pPr>
        <w:rPr>
          <w:rFonts w:hint="eastAsia" w:eastAsia="仿宋"/>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亳宋">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67E60"/>
    <w:rsid w:val="10303AE2"/>
    <w:rsid w:val="105E3DB1"/>
    <w:rsid w:val="141C6857"/>
    <w:rsid w:val="150E2255"/>
    <w:rsid w:val="241E1276"/>
    <w:rsid w:val="2977792B"/>
    <w:rsid w:val="33064502"/>
    <w:rsid w:val="482131BF"/>
    <w:rsid w:val="535C10DF"/>
    <w:rsid w:val="55617C55"/>
    <w:rsid w:val="55F1109F"/>
    <w:rsid w:val="57CA34A1"/>
    <w:rsid w:val="61EC25EE"/>
    <w:rsid w:val="65667E60"/>
    <w:rsid w:val="6D4F1820"/>
    <w:rsid w:val="78353973"/>
    <w:rsid w:val="7B4A3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ind w:firstLine="482"/>
    </w:pPr>
    <w:rPr>
      <w:rFonts w:ascii="等线" w:hAnsi="等线" w:eastAsia="仿宋" w:cs="Times New Roman"/>
      <w:kern w:val="3"/>
      <w:sz w:val="28"/>
      <w:szCs w:val="22"/>
      <w:lang w:val="en-US" w:eastAsia="zh-CN" w:bidi="ar-SA"/>
      <w14:ligatures w14:val="standardContextual"/>
    </w:rPr>
  </w:style>
  <w:style w:type="paragraph" w:styleId="2">
    <w:name w:val="heading 1"/>
    <w:basedOn w:val="1"/>
    <w:next w:val="1"/>
    <w:link w:val="9"/>
    <w:qFormat/>
    <w:uiPriority w:val="0"/>
    <w:pPr>
      <w:spacing w:before="0" w:beforeAutospacing="1" w:after="0" w:afterAutospacing="1"/>
      <w:jc w:val="left"/>
      <w:outlineLvl w:val="0"/>
    </w:pPr>
    <w:rPr>
      <w:rFonts w:hint="eastAsia" w:ascii="宋体" w:hAnsi="宋体" w:eastAsia="仿宋" w:cs="宋体"/>
      <w:b/>
      <w:bCs/>
      <w:sz w:val="30"/>
      <w:szCs w:val="48"/>
      <w:lang w:bidi="ar"/>
    </w:rPr>
  </w:style>
  <w:style w:type="paragraph" w:styleId="3">
    <w:name w:val="heading 2"/>
    <w:basedOn w:val="1"/>
    <w:next w:val="1"/>
    <w:link w:val="8"/>
    <w:semiHidden/>
    <w:unhideWhenUsed/>
    <w:qFormat/>
    <w:uiPriority w:val="0"/>
    <w:pPr>
      <w:spacing w:before="0" w:beforeAutospacing="1" w:after="0" w:afterAutospacing="1"/>
      <w:jc w:val="left"/>
      <w:outlineLvl w:val="1"/>
    </w:pPr>
    <w:rPr>
      <w:rFonts w:hint="eastAsia" w:ascii="宋体" w:hAnsi="宋体" w:eastAsia="仿宋" w:cs="宋体"/>
      <w:bCs/>
      <w:color w:val="000000" w:themeColor="text1"/>
      <w:kern w:val="0"/>
      <w:sz w:val="28"/>
      <w:szCs w:val="36"/>
      <w:lang w:bidi="ar"/>
      <w14:textFill>
        <w14:solidFill>
          <w14:schemeClr w14:val="tx1"/>
        </w14:solidFill>
      </w14:textFill>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仿宋"/>
      <w:b/>
      <w:sz w:val="28"/>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2 Char"/>
    <w:link w:val="3"/>
    <w:autoRedefine/>
    <w:semiHidden/>
    <w:qFormat/>
    <w:uiPriority w:val="9"/>
    <w:rPr>
      <w:rFonts w:ascii="Arial" w:hAnsi="Arial" w:eastAsia="仿宋" w:cs="Times New Roman"/>
      <w:bCs/>
      <w:color w:val="000000" w:themeColor="text1"/>
      <w:sz w:val="28"/>
      <w:szCs w:val="32"/>
      <w14:textFill>
        <w14:solidFill>
          <w14:schemeClr w14:val="tx1"/>
        </w14:solidFill>
      </w14:textFill>
    </w:rPr>
  </w:style>
  <w:style w:type="character" w:customStyle="1" w:styleId="9">
    <w:name w:val="标题 1 字符"/>
    <w:basedOn w:val="7"/>
    <w:link w:val="2"/>
    <w:qFormat/>
    <w:uiPriority w:val="9"/>
    <w:rPr>
      <w:rFonts w:eastAsia="仿宋" w:asciiTheme="majorAscii" w:hAnsiTheme="majorAscii" w:cstheme="majorBidi"/>
      <w:kern w:val="3"/>
      <w:sz w:val="30"/>
      <w:szCs w:val="48"/>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5434</Words>
  <Characters>6736</Characters>
  <Lines>0</Lines>
  <Paragraphs>0</Paragraphs>
  <TotalTime>130</TotalTime>
  <ScaleCrop>false</ScaleCrop>
  <LinksUpToDate>false</LinksUpToDate>
  <CharactersWithSpaces>6972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2026-03-27T11:44:00Z</dcterms:created>
  <dc:creator>zhuzhu</dc:creator>
  <cp:lastModifiedBy>zhuzhu</cp:lastModifiedBy>
  <dcterms:modified xsi:type="dcterms:W3CDTF">2026-04-17T14:51:52Z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3F4E1AF31B8A4F5C8393CEA488781275_11</vt:lpwstr>
  </property>
  <property fmtid="{D5CDD505-2E9C-101B-9397-08002B2CF9AE}" pid="4" name="KSOTemplateDocerSaveRecord">
    <vt:lpwstr>eyJoZGlkIjoiZThiMjczMWFlOTBlMmU1M2QxMjJjNTA2OGU1MDMyZDEiLCJ1c2VySWQiOiIzMDA4NTg3MjIifQ==</vt:lpwstr>
  </property>
</Properties>
</file>