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中医药科研前沿季度分析报告（2026年第二季度）</w:t>
      </w:r>
    </w:p>
    <w:p>
      <w:r>
        <w:rPr>
          <w:i/>
          <w:sz w:val="18"/>
        </w:rPr>
        <w:t>数据来源：第二季度.xlsx（共765条文献，729条含摘要）；分析方法参照"新颖性导向"提示词，聚焦大规模/高质量临床证据、认知突破与趋势预示，常规机制研究仅作背景计量。</w:t>
      </w:r>
    </w:p>
    <w:p>
      <w:pPr>
        <w:pStyle w:val="Heading1"/>
      </w:pPr>
      <w:r>
        <w:t>一、核心内容总览</w:t>
      </w:r>
    </w:p>
    <w:p>
      <w:pPr>
        <w:pStyle w:val="Heading2"/>
      </w:pPr>
      <w:r>
        <w:t>（一）季度研究特征</w:t>
      </w:r>
    </w:p>
    <w:p>
      <w:pPr>
        <w:pStyle w:val="Heading3"/>
      </w:pPr>
      <w:r>
        <w:t>1. 临床证据迈向"国际顶刊+硬终点"</w:t>
      </w:r>
    </w:p>
    <w:p>
      <w:r>
        <w:t>本季度最具分量的进展不再是又一篇机制描述，而是针灸与中成药在国际主流临床期刊上的高质量随机对照证据。电针治疗带状疱疹后神经痛以假电针对照登上JAMA Neurology[375]，电针治疗膝骨关节炎在eClinicalMedicine以多中心、假针对照方式首次评估"结构性"终点[324]，麝香保心丸（MUSKARDIA）拿出IV期多中心双盲安慰剂对照试验的亚组证据[675]，益气复脉冻干粉针以BNP为客观终点完成多中心随机试验[253]。临床研究的发表平台与终点层级同步抬升，标志中医药正用循证医学的语言与现代医学同场对话。</w:t>
      </w:r>
    </w:p>
    <w:p>
      <w:pPr>
        <w:pStyle w:val="Heading3"/>
      </w:pPr>
      <w:r>
        <w:t>2. 研究工具从"硅基网络"转向"人源模型"</w:t>
      </w:r>
    </w:p>
    <w:p>
      <w:r>
        <w:t>机制研究的方法基座出现迁移迹象：人源iPSC肝类器官[673]、转基因荧光斑马鱼[112]、斑马鱼毒理模型[54]开始成为中药药效与毒性评价的新平台，针对纯网络药理学"只见关联、难证因果"的短板提供更贴近人体生理的验证手段。</w:t>
      </w:r>
    </w:p>
    <w:p>
      <w:pPr>
        <w:pStyle w:val="Heading3"/>
      </w:pPr>
      <w:r>
        <w:t>3. 安全与证候的"可测量化"成为新主题</w:t>
      </w:r>
    </w:p>
    <w:p>
      <w:r>
        <w:t>两类"可量化"研究同时抬头：一是中药定量安全科学，以PBPK反向剂量学[55]、斑马鱼高通量心脏/发育毒理[54]将"有没有毒"推进到"在什么剂量、经何机制有毒"；二是证候客观化，以血浆细胞外囊泡DNA的5-羟甲基胞嘧啶（5hmC）表观遗传特征刻画"气阴两虚证"[97]，把最主观的辨证落到分子标志物层面。</w:t>
      </w:r>
    </w:p>
    <w:p>
      <w:pPr>
        <w:pStyle w:val="Heading2"/>
      </w:pPr>
      <w:r>
        <w:t>（二）主要进展亮点</w:t>
      </w:r>
    </w:p>
    <w:p>
      <w:pPr>
        <w:pStyle w:val="Heading3"/>
      </w:pPr>
      <w:r>
        <w:t>1. 顶刊级针灸与中成药循证成果产出</w:t>
      </w:r>
    </w:p>
    <w:p>
      <w:r>
        <w:t>针灸研究实现发表平台的实质跃升并向"疾病修饰"举证：电针治带状疱疹后神经痛（JAMA Neurology）[375]、电针治膝骨关节炎评估结构性获益（eClinicalMedicine）[324]、急性偏头痛即时镇痛RCT[171]。中成药/中西医结合端，麝香保心丸IV期亚组[675]、益气复脉注射剂多中心RCT[253]、纳入15家医院1282例的中西医结合真实世界队列[469]、PCI术后中成药网络Meta分析[387]共同构成高级别证据。</w:t>
      </w:r>
    </w:p>
    <w:p>
      <w:pPr>
        <w:pStyle w:val="Heading3"/>
      </w:pPr>
      <w:r>
        <w:t>2. 肠道菌群成为跨病种"中枢机制"并向临床延伸</w:t>
      </w:r>
    </w:p>
    <w:p>
      <w:r>
        <w:t>菌群-代谢-宿主轴从机制研究扩展到更多病种：医用植物异黄酮/S-equol改善射血分数保留型心衰（HFpEF）[38]、黄芩汤重塑菌群稳态缓解结肠炎[669]、双氢青蒿素重编程巨噬细胞促IBD黏膜愈合[659]、人参经"肠-脑轴"发挥作用[205]，并开始向临床证据延伸（PPI方案患者菌群Meta分析[330]）。</w:t>
      </w:r>
    </w:p>
    <w:p>
      <w:pPr>
        <w:pStyle w:val="Heading3"/>
      </w:pPr>
      <w:r>
        <w:t>3. 中药定量安全科学与人源模型平台兴起</w:t>
      </w:r>
    </w:p>
    <w:p>
      <w:r>
        <w:t>不再默认"天然即安全"：锦灯笼提取物的发育与心脏毒性在斑马鱼模型中被定位[54]，千里光宁肝毒性以PBPK反向剂量学建立定量预测框架[55]。人源iPSC肝类器官提示五味子乙素经GPX4轴抑制对乙酰氨基酚所致铁死亡[673]，为NAC之外的中药来源肝保护候选提供人源模型证据。</w:t>
      </w:r>
    </w:p>
    <w:p>
      <w:pPr>
        <w:pStyle w:val="Heading3"/>
      </w:pPr>
      <w:r>
        <w:t>4. 证候客观化与人工智能方法升级</w:t>
      </w:r>
    </w:p>
    <w:p>
      <w:r>
        <w:t>表观遗传标志物刻画中医证候[97]，回应了"证候不可测量"的长期质疑；人工智能从早期的体征客观化升级为异质图学习的中药小分子优先级排序[96]与AI驱动的中药材全产业链智慧农业[64]。</w:t>
      </w:r>
    </w:p>
    <w:p>
      <w:pPr>
        <w:pStyle w:val="Heading2"/>
      </w:pPr>
      <w:r>
        <w:t>（三）存在的问题与挑战</w:t>
      </w:r>
    </w:p>
    <w:p>
      <w:pPr>
        <w:pStyle w:val="Heading3"/>
      </w:pPr>
      <w:r>
        <w:t>1. 高质量临床证据仍稀缺且质量分层明显</w:t>
      </w:r>
    </w:p>
    <w:p>
      <w:r>
        <w:t>顶刊级单项RCT数量有限，更多是"系统评价/网络Meta分析"。后者结论高度依赖纳入研究的质量，存在把"汇总证据"误读为"高质量证据"的风险[387][617][415]，亟需更多设计严谨、大样本、多中心的原始RCT。</w:t>
      </w:r>
    </w:p>
    <w:p>
      <w:pPr>
        <w:pStyle w:val="Heading3"/>
      </w:pPr>
      <w:r>
        <w:t>2. 机制研究同质化、因果验证与转化不足</w:t>
      </w:r>
    </w:p>
    <w:p>
      <w:r>
        <w:t>本季度约106篇属网络药理学/分子对接/分子动力学等常规机制研究（约占14%），多停留于关联性预测，缺乏人源模型与体内因果验证，向临床转化的路径仍不通畅。</w:t>
      </w:r>
    </w:p>
    <w:p>
      <w:pPr>
        <w:pStyle w:val="Heading3"/>
      </w:pPr>
      <w:r>
        <w:t>3. 新范式尚处早期，标准化与可重复性待解</w:t>
      </w:r>
    </w:p>
    <w:p>
      <w:r>
        <w:t>证候分子客观化[97]、人源类器官/器官芯片[673]等质变型方向仍是个案与试点，缺乏统一标准、规模化样本与跨中心可重复性验证，距离形成可推广的方法学体系尚有距离。</w:t>
      </w:r>
    </w:p>
    <w:p>
      <w:pPr>
        <w:pStyle w:val="Heading1"/>
      </w:pPr>
      <w:r>
        <w:t>二、最新研究动态</w:t>
      </w:r>
    </w:p>
    <w:p>
      <w:pPr>
        <w:pStyle w:val="Heading2"/>
      </w:pPr>
      <w:r>
        <w:t>（一）基础研究领域</w:t>
      </w:r>
    </w:p>
    <w:p>
      <w:r>
        <w:t>本季度基础研究聚焦细胞死亡与炎症机制、代谢-免疫-菌群网络、药物递送与制剂创新、药用植物资源与可持续生产等方向，紧密对接心脑血管、肿瘤、代谢性与自身免疫性疾病等重大需求；方法上呈现从网络药理学等"硅基推断"向人源模型验证迁移的趋势。</w:t>
      </w:r>
    </w:p>
    <w:p>
      <w:pPr>
        <w:pStyle w:val="Heading3"/>
      </w:pPr>
      <w:r>
        <w:t>1. 细胞死亡与炎症机制：铁死亡成为贯穿多病种的核心轴</w:t>
      </w:r>
    </w:p>
    <w:p>
      <w:r>
        <w:t>铁死亡等程序性细胞死亡是当前最活跃方向。研究系统梳理了中药靶向铁死亡干预肝癌[100]、脑缺血再灌注损伤[93]的信号通路；六味地黄汤经抑制TRPA1介导的软骨终板铁死亡延缓椎间盘退变[128]，当归拈痛汤通过诱导自噬减轻髓核细胞衰老与凋亡[115]，消风宣窍汤经抑制中性粒细胞胞外陷阱（NETs）缓解过敏性鼻炎[129]。这些工作从现代细胞死亡机制层面重新诠释了"活血化瘀""补肾填精""清热解毒"等传统治则。</w:t>
      </w:r>
    </w:p>
    <w:p>
      <w:pPr>
        <w:pStyle w:val="Heading3"/>
      </w:pPr>
      <w:r>
        <w:t>2. 代谢-免疫-菌群网络：整体调节的生物学基础</w:t>
      </w:r>
    </w:p>
    <w:p>
      <w:r>
        <w:t>"菌群-代谢-宿主"轴持续揭示中药整体调节的机制。医用植物异黄酮及其菌群代谢物S-equol改善HFpEF的舒张功能与代谢紊乱[38]；黄芩汤通过重建菌群稳态缓解溃疡性结肠炎[669]；双氢青蒿素靶向11βHSD-1重编程巨噬细胞代谢、促进IBD肠黏膜愈合[659]；人参活性成分作为"肠-脑轴"调节剂干预多因素疾病[205]。菌群正从"机制之一"上升为跨病种的中枢解释变量。</w:t>
      </w:r>
    </w:p>
    <w:p>
      <w:pPr>
        <w:pStyle w:val="Heading3"/>
      </w:pPr>
      <w:r>
        <w:t>3. 药物递送与制剂创新：从"输送"到"工程化生物载体"</w:t>
      </w:r>
    </w:p>
    <w:p>
      <w:r>
        <w:t>递送研究向植物源生物载体与精准靶向升级：工程化枸杞源细胞外囊泡样纳米粒递送miR167a-5p、调控线粒体动力学以缓解骨质疏松[70]；面向脑部疾病的中药活性成分纳米递送策略[109]；药用植物源纳米囊泡用于皮肤递送[5]；分级结构的植物源中药水凝胶贴片促进创面愈合[110]，标志中药制剂向病理机制导向的智能递送发展。</w:t>
      </w:r>
    </w:p>
    <w:p>
      <w:pPr>
        <w:pStyle w:val="Heading3"/>
      </w:pPr>
      <w:r>
        <w:t>4. 资源与可持续生产：分子育种与合成生物学</w:t>
      </w:r>
    </w:p>
    <w:p>
      <w:r>
        <w:t>药用植物资源研究从基因到生产链拓展：药用植物分子育种进展[1]、面向增强生物制造的合成生物学[3]、药材发酵（炮制）的精准调控[9]，以及用合成生物学拯救濒危药用兰科植物、实现活性成分异源生产[50]，为资源可持续利用提供新路径。</w:t>
      </w:r>
    </w:p>
    <w:p>
      <w:pPr>
        <w:pStyle w:val="Heading3"/>
      </w:pPr>
      <w:r>
        <w:t>5. 存在的问题与挑战</w:t>
      </w:r>
    </w:p>
    <w:p>
      <w:r>
        <w:t>系统生物学海量数据与中医整体性理论的深度融合仍不充分；多数机制结论局限于细胞/动物模型，向临床转化的可靠性待大规模验证；菌群等新兴领域的因果确认、关键菌株与代谢物鉴定仍存技术瓶颈；人源模型虽具前景，但通量、成本与标准化仍需突破。</w:t>
      </w:r>
    </w:p>
    <w:p>
      <w:pPr>
        <w:pStyle w:val="Heading2"/>
      </w:pPr>
      <w:r>
        <w:t>（二）临床研究领域</w:t>
      </w:r>
    </w:p>
    <w:p>
      <w:r>
        <w:t>本季度临床研究聚焦疗效验证与安全性评估，覆盖心脑血管、神经痛、骨关节、睡眠与精神、肿瘤支持及消化系统等专科；高质量RCT与真实世界研究共同产出一批高级别证据，且终点层级整体抬升。</w:t>
      </w:r>
    </w:p>
    <w:p>
      <w:pPr>
        <w:pStyle w:val="Heading3"/>
      </w:pPr>
      <w:r>
        <w:t>1. 针灸疗法：从对症镇痛迈向"疾病修饰"举证</w:t>
      </w:r>
    </w:p>
    <w:p>
      <w:r>
        <w:t>针灸循证价值持续夯实并升级。电针治疗难治性带状疱疹后神经痛的随机假电针对照试验登上JAMA Neurology[375]；膝骨关节炎多中心随机假针对照试验不止评估症状，更探查"结构性获益"，把举证责任提高到疾病修饰层面[324]；急性无先兆偏头痛的即时镇痛获单盲假针对照RCT验证[171]；耳穴疗法治疗失眠提供了RCT级别的疗效与安全性数据[616]。</w:t>
      </w:r>
    </w:p>
    <w:p>
      <w:pPr>
        <w:pStyle w:val="Heading3"/>
      </w:pPr>
      <w:r>
        <w:t>2. 中药复方与中成药：高质量RCT与真实世界并进</w:t>
      </w:r>
    </w:p>
    <w:p>
      <w:r>
        <w:t>围绕重大慢病的循证证据增多：麝香保心丸在合并eGFR下降的稳定型冠心病人群完成IV期多中心双盲安慰剂对照试验亚组分析[675]；益气复脉冻干粉针以BNP为客观终点完成急性失代偿缺血性心衰的多中心、盲终点RCT[253]。真实世界端，纳入15家医院、1282例的多中心前瞻队列比较中西医结合与单纯西医治疗临界冠脉病变的有效性与安全性[469]。</w:t>
      </w:r>
    </w:p>
    <w:p>
      <w:pPr>
        <w:pStyle w:val="Heading3"/>
      </w:pPr>
      <w:r>
        <w:t>3. 中西医结合与专科应用</w:t>
      </w:r>
    </w:p>
    <w:p>
      <w:r>
        <w:t>中西医结合在心血管领域显示出减少不良事件的潜力[469]，PCI术后中成药的相对效力经网络Meta分析系统比较[387]；在肿瘤早筛管理上，基于中医临床症状联合影像的肺部磨玻璃结节进展风险模型体现了"辨证+影像"的整合分层思路[101]。</w:t>
      </w:r>
    </w:p>
    <w:p>
      <w:pPr>
        <w:pStyle w:val="Heading3"/>
      </w:pPr>
      <w:r>
        <w:t>4. 证据合成：非药物与中成药的横向比较</w:t>
      </w:r>
    </w:p>
    <w:p>
      <w:r>
        <w:t>多项网络Meta分析比较了非药物（含针灸）干预在2型糖尿病共病抑郁[617]、物质使用障碍[415]中的相对效力，以及中草药/天然产物对PPI方案患者菌群与临床结局的影响[330]，为临床决策提供横向证据，但其可靠性受纳入研究质量制约。</w:t>
      </w:r>
    </w:p>
    <w:p>
      <w:pPr>
        <w:pStyle w:val="Heading3"/>
      </w:pPr>
      <w:r>
        <w:t>5. 存在的问题与挑战</w:t>
      </w:r>
    </w:p>
    <w:p>
      <w:r>
        <w:t>研究方法学规范性仍参差，部分研究存在偏倚风险，需要更多严谨的大样本多中心RCT；机制发现与辨证论治、方证对应的有机结合尚浅；针灸罕见不良事件与中药潜在相互作用的上市后监测体系有待加强；国际化所需的标准与高水平合作仍需推进。</w:t>
      </w:r>
    </w:p>
    <w:p>
      <w:pPr>
        <w:pStyle w:val="Heading2"/>
      </w:pPr>
      <w:r>
        <w:t>（三）前沿技术与方法学</w:t>
      </w:r>
    </w:p>
    <w:p>
      <w:r>
        <w:t>本季度方法学呈现"网络药理学仍为主流、人源模型与AI决策快速崛起"的双线格局，涵盖人工智能、网络药理学与多组学、循证医学与系统评价、质量评价与分析技术，以及新兴的人源模型评价范式。</w:t>
      </w:r>
    </w:p>
    <w:p>
      <w:pPr>
        <w:pStyle w:val="Heading3"/>
      </w:pPr>
      <w:r>
        <w:t>1. 人工智能与机器学习：从体征客观化走向决策与产业链</w:t>
      </w:r>
    </w:p>
    <w:p>
      <w:r>
        <w:t>AI应用层级上移：异质图学习（Metapath2vec+注意力）用于胃癌中药小分子优先级排序[96]，从简单"成分-靶点"映射转向复杂的候选决策；AI驱动技术贯穿中药材农业与质量控制全链条[64]；机器学习与影像/症状融合用于肺部磨玻璃结节进展风险分层[101]。</w:t>
      </w:r>
    </w:p>
    <w:p>
      <w:pPr>
        <w:pStyle w:val="Heading3"/>
      </w:pPr>
      <w:r>
        <w:t>2. 网络药理学与多组学整合：仍是主流但需因果补强</w:t>
      </w:r>
    </w:p>
    <w:p>
      <w:r>
        <w:t>"成分-靶点-通路-疾病"多维整合仍是阐释复方机制的核心范式（本季度此类研究约106篇），并广泛与转录组、代谢组、菌群组联用，如靶向铁死亡的肝癌机制解析[100]。该范式高产但同质化明显，亟需人源模型与体内验证补强因果链。</w:t>
      </w:r>
    </w:p>
    <w:p>
      <w:pPr>
        <w:pStyle w:val="Heading3"/>
      </w:pPr>
      <w:r>
        <w:t>3. 循证医学与系统评价：构建高级别证据体系</w:t>
      </w:r>
    </w:p>
    <w:p>
      <w:r>
        <w:t>系统评价与网络Meta分析方法持续深化，用于比较中成药降低PCI术后不良事件的效力谱[387]、非药物干预在精神共病[617]与物质使用障碍[415]中的相对效力、以及中草药对菌群与临床结局的影响[330]，推动疗法评价标准化。</w:t>
      </w:r>
    </w:p>
    <w:p>
      <w:pPr>
        <w:pStyle w:val="Heading3"/>
      </w:pPr>
      <w:r>
        <w:t>4. 质量评价与先进分析技术</w:t>
      </w:r>
    </w:p>
    <w:p>
      <w:r>
        <w:t>分析技术向"空间化、智能化、预警化"发展：解吸电喷雾电离质谱成像（DESI-MSI）实现天然药物的原位（空间）生物分子分析[17]；多技术集成策略用于药食两用植物的真菌毒素风险评估与早期预警[16]，推动中药质控从指纹图谱迈向空间与智能感知。</w:t>
      </w:r>
    </w:p>
    <w:p>
      <w:pPr>
        <w:pStyle w:val="Heading3"/>
      </w:pPr>
      <w:r>
        <w:t>5. 人源模型与新评价范式（本季度新兴）</w:t>
      </w:r>
    </w:p>
    <w:p>
      <w:r>
        <w:t>评价工具向贴近人体生理的方向迁移：人源iPSC肝类器官用于中药肝保护与抗铁死亡评价[673]，转基因荧光斑马鱼用于照亮中药"黑箱"机制[112]，PBPK反向剂量学建立体外到体内的定量毒性预测[55]，以及基于EV-DNA表观遗传标志物的中医证候精准诊断[97]——这些共同预示着对纯网络药理学的逐步补充与替代。</w:t>
      </w:r>
    </w:p>
    <w:p>
      <w:pPr>
        <w:pStyle w:val="Heading3"/>
      </w:pPr>
      <w:r>
        <w:t>6. 存在的问题与挑战</w:t>
      </w:r>
    </w:p>
    <w:p>
      <w:r>
        <w:t>数据异构与术语/标准缺失制约AI模型的泛化与可靠性；多组学研究因果推断仍困难、验证不足；人源模型的通量、成本与标准化待解；先进检测/分析技术的成本与操作复杂度限制了其在基层与产业一线的推广。</w:t>
      </w:r>
    </w:p>
    <w:p>
      <w:pPr>
        <w:pStyle w:val="Heading1"/>
      </w:pPr>
      <w:r>
        <w:t>三、季度环比对比（2026年第一季度 → 2026年第二季度）</w:t>
      </w:r>
    </w:p>
    <w:p>
      <w:r>
        <w:rPr>
          <w:i/>
          <w:sz w:val="18"/>
        </w:rPr>
        <w:t>环比基线为2026Q1报告（20260323noreferences-1.docx）。Q1主线是系统生物学范式系统化（网络药理学+多组学为主流），亮点集中在细胞死亡机制、菌群-代谢轴、高等级循证（通心络STTT、电针JNCI、槐杞黄ITP、针灸帕金森队列）、AI体征客观化（舌诊EMFNet、近红外溯源）与智能递送（适配体脂质体、外泌体载药）。</w:t>
      </w:r>
    </w:p>
    <w:p>
      <w:pPr>
        <w:pStyle w:val="Heading2"/>
      </w:pPr>
      <w:r>
        <w:t>（一）本季度新出现的方向</w:t>
      </w:r>
    </w:p>
    <w:p>
      <w:r>
        <w:t>证候的"分子级"客观化（Q1止步于舌/脉等单一体征并自陈与证候融合尚浅，Q2以EV-DNA 5hmC刻画气阴两虚证[97]）；人源化评价平台（iPSC肝类器官[673]、转基因荧光斑马鱼[112]）；中药"定量"安全科学（PBPK反向剂量学[55]、斑马鱼高通量毒理[54]）。</w:t>
      </w:r>
    </w:p>
    <w:p>
      <w:pPr>
        <w:pStyle w:val="Heading2"/>
      </w:pPr>
      <w:r>
        <w:t>（二）显著强化的方向</w:t>
      </w:r>
    </w:p>
    <w:p>
      <w:r>
        <w:t>高等级临床证据从STTT/JNCI级进一步登上JAMA Neurology[375]、eClinicalMedicine[324]，终点由症状转向结构/疾病修饰；肠道菌群从机制扩展到更多病种并向临床Meta延伸[38][669][659][205][330]；铁死亡持续高热[93][673][100][128]；AI从体征客观化升级为图学习决策[96]与智慧农业[64]。</w:t>
      </w:r>
    </w:p>
    <w:p>
      <w:pPr>
        <w:pStyle w:val="Heading2"/>
      </w:pPr>
      <w:r>
        <w:t>（三）明显消退/降温的方向</w:t>
      </w:r>
    </w:p>
    <w:p>
      <w:r>
        <w:t>智能递送系统由Q1核心亮点退居次要，多回落为材料/制剂类常规研究[5][109][110]；单纯舌/脉体征客观化被分子级证候客观化覆盖。</w:t>
      </w:r>
    </w:p>
    <w:p>
      <w:pPr>
        <w:pStyle w:val="Heading2"/>
      </w:pPr>
      <w:r>
        <w:t>（四）总体判断</w:t>
      </w:r>
    </w:p>
    <w:p>
      <w:r>
        <w:t>本季度相较Q1"新颖性密度"上升：Q1增量主要是网络药理学对既有治则的机制再诠释（高产但同质），Q2出现了"证候分子客观化"与"人源模型平台"两处质变型新信号，且临床证据的平台与终点层级同步抬升，更接近"范式苗头"而非"存量复制"。</w:t>
      </w:r>
    </w:p>
    <w:p>
      <w:pPr>
        <w:pStyle w:val="Heading1"/>
      </w:pPr>
      <w:r>
        <w:t>参考文献</w:t>
      </w:r>
    </w:p>
    <w:p>
      <w:r>
        <w:t>[1] Advances in molecular breeding of medicinal plants. Wang, YQ 等. 2026. Molecular Horticulture.</w:t>
      </w:r>
    </w:p>
    <w:p>
      <w:r>
        <w:t>[3] Editorial: Biofabrication and synthetic biology for enhanced medicinal plant bioproduction. Ahmad, Z 等. 2026. Frontiers In Plant Science.</w:t>
      </w:r>
    </w:p>
    <w:p>
      <w:r>
        <w:t>[5] Medicinal plant-derived nanovesicles for skin delivery: A natural biovector for therapeutics and cosmetics. Coeurvolan, A 等. 2026. Journal Of Controlled Release.</w:t>
      </w:r>
    </w:p>
    <w:p>
      <w:r>
        <w:t>[9] Fermentation of medicinal plant materials: Typical styles, precise controls, and new opportunities for phytomedicine development. Zhao, WY 等. 2026. Industrial Crops And Products.</w:t>
      </w:r>
    </w:p>
    <w:p>
      <w:r>
        <w:t>[16] A collaborative strategy of multi-technology integration for mycotoxin risk assessment and early warning in edible and medicinal plants. Fang, L 等. 2026. Phytomedicine.</w:t>
      </w:r>
    </w:p>
    <w:p>
      <w:r>
        <w:t>[17] DESI-MSI applications for direct (spatial) biomolecular analysis of South African natural medicinal products. Mohlamonyane, KN 等. 2026. Frontiers In Plant Science.</w:t>
      </w:r>
    </w:p>
    <w:p>
      <w:r>
        <w:t>[38] Reconstitution of gut microbiota by medicinal plant isoflavones ameliorates heart failure with preserved ejection fraction. Lin, JH 等. 2026. Pharmacological Research.</w:t>
      </w:r>
    </w:p>
    <w:p>
      <w:r>
        <w:t>[50] Synthetic biology as a game-changer for endangered medicinal orchids: biosynthesis, engineering and conservation. Qiu, L 等. 2026. Natural Product Reports.</w:t>
      </w:r>
    </w:p>
    <w:p>
      <w:r>
        <w:t>[54] Acute developmental toxicity and cardiotoxicity of Physalis alkekengi L. fruit and calyx extracts based on zebrafish (Danio rerio) model. Zhou, ZS 等. 2026. Journal Of Ethnopharmacology.</w:t>
      </w:r>
    </w:p>
    <w:p>
      <w:r>
        <w:t>[55] Seneciphylline induces hepatotoxicity through mitochondrial apoptosis: mechanistic elucidation and in vitro-to-in vivo prediction via physiologically based pharmacokinetic modeling-facilitated reverse dosimetry. Lu, YS 等. 2026. Chemico-Biological Interactions.</w:t>
      </w:r>
    </w:p>
    <w:p>
      <w:r>
        <w:t>[64] Empowering Chinese medicinal agriculture through AI-driven technologies: A comprehensive review. Zhang, TT 等. 2026. Artificial Intelligence In Agriculture.</w:t>
      </w:r>
    </w:p>
    <w:p>
      <w:r>
        <w:t>[70] Engineered bone-targeting Lycium barbarum L.-derived extracellular vesicle-like nanoparticles deliver miR167a-5p to regulate mitochondrial dynamics and metabolic reprogramming in alleviating osteoporosis. Chen, S 等. 2026. Materials Today Bio.</w:t>
      </w:r>
    </w:p>
    <w:p>
      <w:r>
        <w:t>[93] Progress of Traditional Chinese Medicine in Targeting Ferroptosis to Combat Cerebral Ischemia-Reperfusion Injury. Li, JH 等. 2026. American Journal Of Chinese Medicine.</w:t>
      </w:r>
    </w:p>
    <w:p>
      <w:r>
        <w:t>[96] Metapath2vec and attention-driven heterogeneous graph learning for prioritizing TCM-derived small molecules in gastric cancer. Sheng, NQ 等. 2026. Chinese Medicine.</w:t>
      </w:r>
    </w:p>
    <w:p>
      <w:r>
        <w:t>[97] Epigenetic precision diagnostics of traditional Chinese medicine (TCM) syndrome differentiation: a pilot study of atrial fibrillation with qi-yin deficiency syndrome based on 5-hydroxymethylcytosine signatures in extracellular vesicle DNA from plasma. Fan, SW 等. 2026. Chinese Medicine.</w:t>
      </w:r>
    </w:p>
    <w:p>
      <w:r>
        <w:t>[100] Role of traditional Chinese medicine in ferroptosis of liver cancer: Focus on signaling pathways. Yang, X 等. 2026. Phytomedicine.</w:t>
      </w:r>
    </w:p>
    <w:p>
      <w:r>
        <w:t>[101] A progression risk assessment model for pulmonary ground-glass nodules based on traditional Chinese medicine clinical symptoms combined with imaging. Maolan, A 等. 2026. Journal Of Integrative Medicine-Jim.</w:t>
      </w:r>
    </w:p>
    <w:p>
      <w:r>
        <w:t>[109] Nanotechnology for efficient delivery of TCM active ingredients in treating brain diseases. Yang, YT 等. 2026. Materials Today Bio.</w:t>
      </w:r>
    </w:p>
    <w:p>
      <w:r>
        <w:t>[110] Hierarchical Plant-Derived Chinese Herbal Hydrogel Patches for Wound Healing. Zhu, XY 等. 2026. Advanced Healthcare Materials.</w:t>
      </w:r>
    </w:p>
    <w:p>
      <w:r>
        <w:t>[112] Illuminating the black box of traditional Chinese medicine: The pivotal role of transgenic fluorescent zebrafish. Yu, HC 等. 2026. Journal Of Ethnopharmacology.</w:t>
      </w:r>
    </w:p>
    <w:p>
      <w:r>
        <w:t>[115] DangGui NianTong Decoction attenuates intervertebral disc degeneration by mitigating nucleus pulposus cell senescence and apoptosis through autophagy induction. Yan, X 等. 2026. Phytomedicine.</w:t>
      </w:r>
    </w:p>
    <w:p>
      <w:r>
        <w:t>[128] Liuwei dihuang decoction attenuates intervertebral disc degeneration by inhibiting TRPA1-Mediated ferroptosis in endplate chondrocytes. Xu, R 等. 2026. Frontiers In Cell And Developmental Biology.</w:t>
      </w:r>
    </w:p>
    <w:p>
      <w:r>
        <w:t>[129] Xiao-Feng Xuan-Qiao decoction alleviates allergic rhinitis by inhibiting neutrophil extracellular trap formation. Li, T 等. 2026. Phytomedicine.</w:t>
      </w:r>
    </w:p>
    <w:p>
      <w:r>
        <w:t>[171] Acupuncture for acute treatment of migraine without aura: A randomized clinical trial. Deng, YZ 等. 2026. Headache.</w:t>
      </w:r>
    </w:p>
    <w:p>
      <w:r>
        <w:t>[205] Ginseng Bioactive Components as Gut-Brain Axis-Targeted Modulators: Therapeutic Potential and Mechanisms in Multifactorial Diseases. Liu, SL 等. 2026. Nutrients.</w:t>
      </w:r>
    </w:p>
    <w:p>
      <w:r>
        <w:t>[253] Effect of Yiqi Fumai lyophilized injection on B-type natriuretic peptide levels in patients with acute decompensated ischemic heart failure: a multicenter, open-label, blinded-outcome, randomized controlled trial. Wang, XL 等. 2026. Phytomedicine.</w:t>
      </w:r>
    </w:p>
    <w:p>
      <w:r>
        <w:t>[324] Electroacupuncture for knee osteoarthritis: a multicentre randomised controlled trial assessing symptomatic and structural. Hang, MH 等. 2026. Eclinicalmedicine.</w:t>
      </w:r>
    </w:p>
    <w:p>
      <w:r>
        <w:t>[330] Effects of Herbal and Natural Product Interventions on Gut Microbiota and Clinical Outcomes in Patients Receiving PPI-Containing Therapy: A Systematic Review and Meta-Analysis. Hwang, JH 等. 2026. Nutrients.</w:t>
      </w:r>
    </w:p>
    <w:p>
      <w:r>
        <w:t>[375] Effect of Electroacupuncture on Postherpetic Neuralgia A Randomized Clinical Trial. Chen, L 等. 2026. Jama Neurology.</w:t>
      </w:r>
    </w:p>
    <w:p>
      <w:r>
        <w:t>[387] Comparative efficacy and safety of Chinese patent medicines in coronary heart disease patients after percutaneous coronary intervention: A systematic review and network meta-analysis. Wang, AL 等. 2026. Journal Of Ethnopharmacology.</w:t>
      </w:r>
    </w:p>
    <w:p>
      <w:r>
        <w:t>[415] Comparative effects of non-pharmacological interventions on anxiety, depression and quality of life in individuals with substance use disorders: A systematic review and network meta-analysis. Luo, HR 等. 2026. Journal Of Affective Disorders.</w:t>
      </w:r>
    </w:p>
    <w:p>
      <w:r>
        <w:t>[469] Real-world applications of integrated traditional Chinese and Western medicine in patients with intermediate coronary lesions: Insights from a multicenter observational cohort study. Wang, XY 等. 2026. Phytomedicine.</w:t>
      </w:r>
    </w:p>
    <w:p>
      <w:r>
        <w:t>[616] Efficacy and safety of auriculotherapy for insomnia disorder: A randomized controlled trial. Chen, H 等. 2026. Journal Of Integrative Medicine-Jim.</w:t>
      </w:r>
    </w:p>
    <w:p>
      <w:r>
        <w:t>[617] Efficacy of non-pharmacological therapies on depression, anxiety, and glycemic control in type 2 diabetes: A systematic review and network meta-analysis. Zheng, MY 等. 2026. General Hospital Psychiatry.</w:t>
      </w:r>
    </w:p>
    <w:p>
      <w:r>
        <w:t>[659] Dihydroartemisinin facilitates intestinal mucosal healing in inflammatory bowel disease by targeting 11βHSD-1 to reprogram macrophage metabolism. Du, Xinke 等. 2026. Phytomedicine.</w:t>
      </w:r>
    </w:p>
    <w:p>
      <w:r>
        <w:t>[669] Restoring gut microbiota homeostasis to ameliorate colitis via Huangqin decoction. Pan, Yehua 等. 2026. Phytomedicine.</w:t>
      </w:r>
    </w:p>
    <w:p>
      <w:r>
        <w:t>[673] Schisandrin B alleviates APAP-induced hepatocyte ferroptosis via the GPX4 axis: Insights from human iPSC-derived hepatic organoids and rat models. Tang, Zhuqian 等. 2026. Phytomedicine.</w:t>
      </w:r>
    </w:p>
    <w:p>
      <w:r>
        <w:t>[675] Shexiang Baoxin pill in patients with stable coronary artery disease and reduced eGFR: Subgroup analysis of phase IV randomized trial. Zhou, Jingmin 等. 2026. Phytomedicine.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