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FCAE9E">
      <w:pPr>
        <w:pStyle w:val="2"/>
        <w:pageBreakBefore w:val="0"/>
        <w:widowControl w:val="0"/>
        <w:kinsoku/>
        <w:wordWrap/>
        <w:overflowPunct/>
        <w:topLinePunct w:val="0"/>
        <w:autoSpaceDE/>
        <w:autoSpaceDN/>
        <w:bidi w:val="0"/>
        <w:adjustRightInd/>
        <w:snapToGrid/>
        <w:spacing w:before="0" w:beforeAutospacing="0" w:afterAutospacing="0"/>
        <w:ind w:firstLine="562" w:firstLineChars="200"/>
        <w:textAlignment w:val="auto"/>
        <w:rPr>
          <w:rFonts w:hint="eastAsia"/>
        </w:rPr>
      </w:pPr>
      <w:r>
        <w:rPr>
          <w:rFonts w:hint="eastAsia"/>
        </w:rPr>
        <w:t>第一节　生成式大模型与下一代AI技术在中医药中的适配前景</w:t>
      </w:r>
    </w:p>
    <w:p w14:paraId="788831AF">
      <w:pPr>
        <w:bidi w:val="0"/>
        <w:ind w:firstLine="480" w:firstLineChars="200"/>
        <w:rPr>
          <w:rFonts w:hint="eastAsia"/>
          <w:lang w:eastAsia="zh-CN"/>
        </w:rPr>
      </w:pPr>
      <w:r>
        <w:rPr>
          <w:rFonts w:hint="eastAsia"/>
        </w:rPr>
        <w:t>本节导语:本书前九章回答的是</w:t>
      </w:r>
      <w:r>
        <w:rPr>
          <w:rFonts w:hint="eastAsia"/>
          <w:lang w:eastAsia="zh-CN"/>
        </w:rPr>
        <w:t>“</w:t>
      </w:r>
      <w:r>
        <w:rPr>
          <w:rFonts w:hint="eastAsia"/>
        </w:rPr>
        <w:t>用何种方法处理何种数据</w:t>
      </w:r>
      <w:r>
        <w:rPr>
          <w:rFonts w:hint="eastAsia"/>
          <w:lang w:eastAsia="zh-CN"/>
        </w:rPr>
        <w:t>“</w:t>
      </w:r>
      <w:r>
        <w:rPr>
          <w:rFonts w:hint="eastAsia"/>
        </w:rPr>
        <w:t>,本章则把视线投向</w:t>
      </w:r>
      <w:r>
        <w:rPr>
          <w:rFonts w:hint="eastAsia"/>
          <w:lang w:eastAsia="zh-CN"/>
        </w:rPr>
        <w:t>“</w:t>
      </w:r>
      <w:r>
        <w:rPr>
          <w:rFonts w:hint="eastAsia"/>
        </w:rPr>
        <w:t>方法学将走向何处</w:t>
      </w:r>
      <w:r>
        <w:rPr>
          <w:rFonts w:hint="eastAsia"/>
          <w:lang w:eastAsia="zh-CN"/>
        </w:rPr>
        <w:t>”的</w:t>
      </w:r>
      <w:r>
        <w:rPr>
          <w:rFonts w:hint="eastAsia"/>
          <w:lang w:val="en-US" w:eastAsia="zh-CN"/>
        </w:rPr>
        <w:t>终极问题与挑战</w:t>
      </w:r>
      <w:r>
        <w:rPr>
          <w:rFonts w:hint="eastAsia"/>
        </w:rPr>
        <w:t>。</w:t>
      </w:r>
      <w:r>
        <w:rPr>
          <w:rFonts w:hint="eastAsia"/>
          <w:lang w:val="en-US" w:eastAsia="zh-CN"/>
        </w:rPr>
        <w:t>毋庸置疑的是</w:t>
      </w:r>
      <w:r>
        <w:rPr>
          <w:rFonts w:hint="eastAsia"/>
        </w:rPr>
        <w:t>在所有正在重塑研究范式的技术中,生成式人工智能(Generative Artificial Intelligence)——尤其以大语言模型(Large Language Model, LLM)为代表——影响最为深远。本节首先简述生成式大模型在中医药中</w:t>
      </w:r>
      <w:r>
        <w:rPr>
          <w:rFonts w:hint="eastAsia"/>
          <w:lang w:eastAsia="zh-CN"/>
        </w:rPr>
        <w:t>“</w:t>
      </w:r>
      <w:r>
        <w:rPr>
          <w:rFonts w:hint="eastAsia"/>
        </w:rPr>
        <w:t>已经走到哪里</w:t>
      </w:r>
      <w:r>
        <w:rPr>
          <w:rFonts w:hint="eastAsia"/>
          <w:lang w:eastAsia="zh-CN"/>
        </w:rPr>
        <w:t>”</w:t>
      </w:r>
      <w:r>
        <w:rPr>
          <w:rFonts w:hint="eastAsia"/>
        </w:rPr>
        <w:t>(基线),随即把主要篇幅用于讨论</w:t>
      </w:r>
      <w:r>
        <w:rPr>
          <w:rFonts w:hint="eastAsia"/>
          <w:lang w:eastAsia="zh-CN"/>
        </w:rPr>
        <w:t>“</w:t>
      </w:r>
      <w:r>
        <w:rPr>
          <w:rFonts w:hint="eastAsia"/>
        </w:rPr>
        <w:t>还应往哪里走</w:t>
      </w:r>
      <w:r>
        <w:rPr>
          <w:rFonts w:hint="eastAsia"/>
          <w:lang w:eastAsia="zh-CN"/>
        </w:rPr>
        <w:t>“</w:t>
      </w:r>
      <w:r>
        <w:rPr>
          <w:rFonts w:hint="eastAsia"/>
        </w:rPr>
        <w:t>:五条适配路径各自的演进方向、尚未解决的科学问题,以及下一代AI技术(智能体、推理模型、多模态融合、神经符号结合、科学发现AI、具身与脑机接口、隐私计算等)在中医药研究中可能的落点与前置条件。读者应在阅读后能够判断:面对某一类中医药问题,未来应朝哪条路径投入、为什么、又要警惕什么。</w:t>
      </w:r>
    </w:p>
    <w:p w14:paraId="2244B4F2">
      <w:pPr>
        <w:pStyle w:val="3"/>
        <w:pageBreakBefore w:val="0"/>
        <w:widowControl w:val="0"/>
        <w:kinsoku/>
        <w:wordWrap/>
        <w:overflowPunct/>
        <w:topLinePunct w:val="0"/>
        <w:autoSpaceDE/>
        <w:autoSpaceDN/>
        <w:bidi w:val="0"/>
        <w:adjustRightInd/>
        <w:snapToGrid/>
        <w:spacing w:before="0" w:beforeAutospacing="0" w:afterAutospacing="0"/>
        <w:ind w:firstLine="723" w:firstLineChars="200"/>
        <w:textAlignment w:val="auto"/>
        <w:rPr>
          <w:rFonts w:hint="eastAsia"/>
        </w:rPr>
      </w:pPr>
      <w:r>
        <w:rPr>
          <w:rFonts w:hint="eastAsia"/>
        </w:rPr>
        <w:t>一、生成式大模型在中医药中的适配前景</w:t>
      </w:r>
    </w:p>
    <w:p w14:paraId="1CB045A3">
      <w:pPr>
        <w:pStyle w:val="4"/>
        <w:pageBreakBefore w:val="0"/>
        <w:widowControl w:val="0"/>
        <w:kinsoku/>
        <w:wordWrap/>
        <w:overflowPunct/>
        <w:topLinePunct w:val="0"/>
        <w:autoSpaceDE/>
        <w:autoSpaceDN/>
        <w:bidi w:val="0"/>
        <w:adjustRightInd/>
        <w:snapToGrid/>
        <w:spacing w:before="0" w:beforeAutospacing="0" w:afterAutospacing="0"/>
        <w:ind w:firstLine="542" w:firstLineChars="200"/>
        <w:textAlignment w:val="auto"/>
        <w:rPr>
          <w:rFonts w:hint="eastAsia"/>
        </w:rPr>
      </w:pPr>
      <w:r>
        <w:rPr>
          <w:rFonts w:hint="eastAsia"/>
        </w:rPr>
        <w:t>(一)从</w:t>
      </w:r>
      <w:r>
        <w:rPr>
          <w:rFonts w:hint="eastAsia"/>
          <w:lang w:eastAsia="zh-CN"/>
        </w:rPr>
        <w:t>“</w:t>
      </w:r>
      <w:r>
        <w:rPr>
          <w:rFonts w:hint="eastAsia"/>
        </w:rPr>
        <w:t>能用</w:t>
      </w:r>
      <w:r>
        <w:rPr>
          <w:rFonts w:hint="eastAsia"/>
          <w:lang w:eastAsia="zh-CN"/>
        </w:rPr>
        <w:t>“</w:t>
      </w:r>
      <w:r>
        <w:rPr>
          <w:rFonts w:hint="eastAsia"/>
        </w:rPr>
        <w:t>到</w:t>
      </w:r>
      <w:r>
        <w:rPr>
          <w:rFonts w:hint="eastAsia"/>
          <w:lang w:eastAsia="zh-CN"/>
        </w:rPr>
        <w:t>“</w:t>
      </w:r>
      <w:r>
        <w:rPr>
          <w:rFonts w:hint="eastAsia"/>
        </w:rPr>
        <w:t>可信好用</w:t>
      </w:r>
      <w:r>
        <w:rPr>
          <w:rFonts w:hint="eastAsia"/>
          <w:lang w:eastAsia="zh-CN"/>
        </w:rPr>
        <w:t>“</w:t>
      </w:r>
      <w:r>
        <w:rPr>
          <w:rFonts w:hint="eastAsia"/>
        </w:rPr>
        <w:t>:一个基线与一道分水岭</w:t>
      </w:r>
    </w:p>
    <w:p w14:paraId="167C454F">
      <w:pPr>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rFonts w:hint="eastAsia" w:eastAsia="仿宋_GB2312"/>
          <w:lang w:eastAsia="zh-CN"/>
        </w:rPr>
      </w:pPr>
      <w:r>
        <w:rPr>
          <w:rFonts w:hint="eastAsia"/>
        </w:rPr>
        <w:t>要谈展望,先要厘清起点。经过约两年的快速演进,中医药垂直大模型已从</w:t>
      </w:r>
      <w:r>
        <w:rPr>
          <w:rFonts w:hint="eastAsia"/>
          <w:lang w:eastAsia="zh-CN"/>
        </w:rPr>
        <w:t>“</w:t>
      </w:r>
      <w:r>
        <w:rPr>
          <w:rFonts w:hint="eastAsia"/>
        </w:rPr>
        <w:t>单一问答</w:t>
      </w:r>
      <w:r>
        <w:rPr>
          <w:rFonts w:hint="eastAsia"/>
          <w:lang w:eastAsia="zh-CN"/>
        </w:rPr>
        <w:t>“</w:t>
      </w:r>
      <w:r>
        <w:rPr>
          <w:rFonts w:hint="eastAsia"/>
        </w:rPr>
        <w:t>走向覆盖知识管理、辅助诊疗、方药推荐与教育培训的模型族:研究者普遍以 Baichuan、ChatGLM、LLaMA、Qwen、DeepSeek 等开源模型为底座,通过预训练与微调构建出 TCMChat、</w:t>
      </w:r>
      <w:r>
        <w:rPr>
          <w:rFonts w:hint="eastAsia"/>
          <w:lang w:eastAsia="zh-CN"/>
        </w:rPr>
        <w:t>“</w:t>
      </w:r>
      <w:r>
        <w:rPr>
          <w:rFonts w:hint="eastAsia"/>
        </w:rPr>
        <w:t>仲景</w:t>
      </w:r>
      <w:r>
        <w:rPr>
          <w:rFonts w:hint="eastAsia"/>
          <w:lang w:eastAsia="zh-CN"/>
        </w:rPr>
        <w:t>“</w:t>
      </w:r>
      <w:r>
        <w:rPr>
          <w:rFonts w:hint="eastAsia"/>
        </w:rPr>
        <w:t>、</w:t>
      </w:r>
      <w:r>
        <w:rPr>
          <w:rFonts w:hint="eastAsia"/>
          <w:lang w:eastAsia="zh-CN"/>
        </w:rPr>
        <w:t>“</w:t>
      </w:r>
      <w:r>
        <w:rPr>
          <w:rFonts w:hint="eastAsia"/>
        </w:rPr>
        <w:t>岐黄</w:t>
      </w:r>
      <w:r>
        <w:rPr>
          <w:rFonts w:hint="eastAsia"/>
          <w:lang w:eastAsia="zh-CN"/>
        </w:rPr>
        <w:t>“</w:t>
      </w:r>
      <w:r>
        <w:rPr>
          <w:rFonts w:hint="eastAsia"/>
        </w:rPr>
        <w:t>、</w:t>
      </w:r>
      <w:r>
        <w:rPr>
          <w:rFonts w:hint="eastAsia"/>
          <w:lang w:eastAsia="zh-CN"/>
        </w:rPr>
        <w:t>“</w:t>
      </w:r>
      <w:r>
        <w:rPr>
          <w:rFonts w:hint="eastAsia"/>
        </w:rPr>
        <w:t>灵丹</w:t>
      </w:r>
      <w:r>
        <w:rPr>
          <w:rFonts w:hint="eastAsia"/>
          <w:lang w:eastAsia="zh-CN"/>
        </w:rPr>
        <w:t>“</w:t>
      </w:r>
      <w:r>
        <w:rPr>
          <w:rFonts w:hint="eastAsia"/>
        </w:rPr>
        <w:t>等代表性系统 [Dai et al., 2024; Zhu et al., 2023; Jia et al., 2025; Hua et al., 2024]。多篇综述对这一阶段作了总结:中医药专用模型在执业医师考试中约达 70% 准确率,通用中文模型约 60% [Ren et al., 2025]。这些数字标示了一个事实——生成式大模型在中医药</w:t>
      </w:r>
      <w:r>
        <w:rPr>
          <w:rFonts w:hint="eastAsia"/>
          <w:lang w:eastAsia="zh-CN"/>
        </w:rPr>
        <w:t>“</w:t>
      </w:r>
      <w:r>
        <w:rPr>
          <w:rFonts w:hint="eastAsia"/>
        </w:rPr>
        <w:t>能用</w:t>
      </w:r>
      <w:r>
        <w:rPr>
          <w:rFonts w:hint="eastAsia"/>
          <w:lang w:eastAsia="zh-CN"/>
        </w:rPr>
        <w:t>“</w:t>
      </w:r>
      <w:r>
        <w:rPr>
          <w:rFonts w:hint="eastAsia"/>
        </w:rPr>
        <w:t>已无悬念。</w:t>
      </w:r>
    </w:p>
    <w:p w14:paraId="230FEC17">
      <w:pPr>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rFonts w:hint="eastAsia" w:eastAsia="仿宋_GB2312"/>
          <w:lang w:eastAsia="zh-CN"/>
        </w:rPr>
      </w:pPr>
      <w:r>
        <w:rPr>
          <w:rFonts w:hint="eastAsia"/>
        </w:rPr>
        <w:t>然而,本章关心的不是</w:t>
      </w:r>
      <w:r>
        <w:rPr>
          <w:rFonts w:hint="eastAsia"/>
          <w:lang w:eastAsia="zh-CN"/>
        </w:rPr>
        <w:t>“</w:t>
      </w:r>
      <w:r>
        <w:rPr>
          <w:rFonts w:hint="eastAsia"/>
        </w:rPr>
        <w:t>能用</w:t>
      </w:r>
      <w:r>
        <w:rPr>
          <w:rFonts w:hint="eastAsia"/>
          <w:lang w:eastAsia="zh-CN"/>
        </w:rPr>
        <w:t>“</w:t>
      </w:r>
      <w:r>
        <w:rPr>
          <w:rFonts w:hint="eastAsia"/>
        </w:rPr>
        <w:t>,而是横亘在</w:t>
      </w:r>
      <w:r>
        <w:rPr>
          <w:rFonts w:hint="eastAsia"/>
          <w:lang w:eastAsia="zh-CN"/>
        </w:rPr>
        <w:t>“</w:t>
      </w:r>
      <w:r>
        <w:rPr>
          <w:rFonts w:hint="eastAsia"/>
        </w:rPr>
        <w:t>能用</w:t>
      </w:r>
      <w:r>
        <w:rPr>
          <w:rFonts w:hint="eastAsia"/>
          <w:lang w:eastAsia="zh-CN"/>
        </w:rPr>
        <w:t>“</w:t>
      </w:r>
      <w:r>
        <w:rPr>
          <w:rFonts w:hint="eastAsia"/>
        </w:rPr>
        <w:t>与</w:t>
      </w:r>
      <w:r>
        <w:rPr>
          <w:rFonts w:hint="eastAsia"/>
          <w:lang w:eastAsia="zh-CN"/>
        </w:rPr>
        <w:t>“</w:t>
      </w:r>
      <w:r>
        <w:rPr>
          <w:rFonts w:hint="eastAsia"/>
        </w:rPr>
        <w:t>可信好用</w:t>
      </w:r>
      <w:r>
        <w:rPr>
          <w:rFonts w:hint="eastAsia"/>
          <w:lang w:eastAsia="zh-CN"/>
        </w:rPr>
        <w:t>“</w:t>
      </w:r>
      <w:r>
        <w:rPr>
          <w:rFonts w:hint="eastAsia"/>
        </w:rPr>
        <w:t>之间的那道分水岭。多项研究揭示仅靠监督微调会让模型产生过度自信的预测 [Jia et al., 2025];模型在标准选择题上达到临床阈值,却在错误信息识别上表现急剧退化、对捏造概念近乎无法识别 [Zheng et al., 2025]。换言之,当前模型</w:t>
      </w:r>
      <w:r>
        <w:rPr>
          <w:rFonts w:hint="eastAsia"/>
          <w:lang w:eastAsia="zh-CN"/>
        </w:rPr>
        <w:t>“</w:t>
      </w:r>
      <w:r>
        <w:rPr>
          <w:rFonts w:hint="eastAsia"/>
        </w:rPr>
        <w:t>考试很强、临床很险</w:t>
      </w:r>
      <w:r>
        <w:rPr>
          <w:rFonts w:hint="eastAsia"/>
          <w:lang w:eastAsia="zh-CN"/>
        </w:rPr>
        <w:t>“</w:t>
      </w:r>
      <w:r>
        <w:rPr>
          <w:rFonts w:hint="eastAsia"/>
        </w:rPr>
        <w:t>。因此,展望生成式大模型在中医药中的前景,本质上是在追问:用什么样的下一代适配方法,才能让模型跨过这道分水岭。下面的讨论将围绕</w:t>
      </w:r>
      <w:r>
        <w:rPr>
          <w:rFonts w:hint="eastAsia"/>
          <w:lang w:eastAsia="zh-CN"/>
        </w:rPr>
        <w:t>“</w:t>
      </w:r>
      <w:r>
        <w:rPr>
          <w:rFonts w:hint="eastAsia"/>
        </w:rPr>
        <w:t>五条路径各自还缺什么、应往何处演进</w:t>
      </w:r>
      <w:r>
        <w:rPr>
          <w:rFonts w:hint="eastAsia"/>
          <w:lang w:eastAsia="zh-CN"/>
        </w:rPr>
        <w:t>“</w:t>
      </w:r>
      <w:r>
        <w:rPr>
          <w:rFonts w:hint="eastAsia"/>
        </w:rPr>
        <w:t>展开,而非复述其已有成果。</w:t>
      </w:r>
    </w:p>
    <w:p w14:paraId="40C166EA">
      <w:pPr>
        <w:pStyle w:val="4"/>
        <w:pageBreakBefore w:val="0"/>
        <w:widowControl w:val="0"/>
        <w:kinsoku/>
        <w:wordWrap/>
        <w:overflowPunct/>
        <w:topLinePunct w:val="0"/>
        <w:autoSpaceDE/>
        <w:autoSpaceDN/>
        <w:bidi w:val="0"/>
        <w:adjustRightInd/>
        <w:snapToGrid/>
        <w:spacing w:before="0" w:beforeAutospacing="0" w:afterAutospacing="0"/>
        <w:ind w:firstLine="542" w:firstLineChars="200"/>
        <w:textAlignment w:val="auto"/>
        <w:rPr>
          <w:rFonts w:hint="eastAsia" w:eastAsia="宋体"/>
          <w:lang w:eastAsia="zh-CN"/>
        </w:rPr>
      </w:pPr>
      <w:r>
        <w:rPr>
          <w:rFonts w:hint="eastAsia"/>
        </w:rPr>
        <w:t>(二)继续预训练的未来:从</w:t>
      </w:r>
      <w:r>
        <w:rPr>
          <w:rFonts w:hint="eastAsia"/>
          <w:lang w:eastAsia="zh-CN"/>
        </w:rPr>
        <w:t>“</w:t>
      </w:r>
      <w:r>
        <w:rPr>
          <w:rFonts w:hint="eastAsia"/>
        </w:rPr>
        <w:t>喂语料</w:t>
      </w:r>
      <w:r>
        <w:rPr>
          <w:rFonts w:hint="eastAsia"/>
          <w:lang w:eastAsia="zh-CN"/>
        </w:rPr>
        <w:t>“</w:t>
      </w:r>
      <w:r>
        <w:rPr>
          <w:rFonts w:hint="eastAsia"/>
        </w:rPr>
        <w:t>到</w:t>
      </w:r>
      <w:r>
        <w:rPr>
          <w:rFonts w:hint="eastAsia"/>
          <w:lang w:eastAsia="zh-CN"/>
        </w:rPr>
        <w:t>“</w:t>
      </w:r>
      <w:r>
        <w:rPr>
          <w:rFonts w:hint="eastAsia"/>
        </w:rPr>
        <w:t>建知识基座</w:t>
      </w:r>
      <w:r>
        <w:rPr>
          <w:rFonts w:hint="eastAsia"/>
          <w:lang w:eastAsia="zh-CN"/>
        </w:rPr>
        <w:t>“</w:t>
      </w:r>
    </w:p>
    <w:p w14:paraId="51EE680B">
      <w:pPr>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rFonts w:hint="eastAsia" w:eastAsia="仿宋_GB2312"/>
          <w:lang w:eastAsia="zh-CN"/>
        </w:rPr>
      </w:pPr>
      <w:r>
        <w:rPr>
          <w:rFonts w:hint="eastAsia"/>
        </w:rPr>
        <w:t>继续预训练(Continual / Continuous Pre-training)是把</w:t>
      </w:r>
      <w:r>
        <w:rPr>
          <w:rFonts w:hint="eastAsia"/>
          <w:lang w:eastAsia="zh-CN"/>
        </w:rPr>
        <w:t>“</w:t>
      </w:r>
      <w:r>
        <w:rPr>
          <w:rFonts w:hint="eastAsia"/>
        </w:rPr>
        <w:t>通晓百科却不精中医</w:t>
      </w:r>
      <w:r>
        <w:rPr>
          <w:rFonts w:hint="eastAsia"/>
          <w:lang w:eastAsia="zh-CN"/>
        </w:rPr>
        <w:t>“</w:t>
      </w:r>
      <w:r>
        <w:rPr>
          <w:rFonts w:hint="eastAsia"/>
        </w:rPr>
        <w:t>的底座模型改造成</w:t>
      </w:r>
      <w:r>
        <w:rPr>
          <w:rFonts w:hint="eastAsia"/>
          <w:lang w:eastAsia="zh-CN"/>
        </w:rPr>
        <w:t>“</w:t>
      </w:r>
      <w:r>
        <w:rPr>
          <w:rFonts w:hint="eastAsia"/>
        </w:rPr>
        <w:t>内化中医语言与概念分布</w:t>
      </w:r>
      <w:r>
        <w:rPr>
          <w:rFonts w:hint="eastAsia"/>
          <w:lang w:eastAsia="zh-CN"/>
        </w:rPr>
        <w:t>“</w:t>
      </w:r>
      <w:r>
        <w:rPr>
          <w:rFonts w:hint="eastAsia"/>
        </w:rPr>
        <w:t>的第一步。</w:t>
      </w:r>
      <w:r>
        <w:rPr>
          <w:rFonts w:hint="eastAsia"/>
          <w:lang w:eastAsia="zh-CN"/>
        </w:rPr>
        <w:t>“</w:t>
      </w:r>
      <w:r>
        <w:rPr>
          <w:rFonts w:hint="eastAsia"/>
        </w:rPr>
        <w:t>岐黄</w:t>
      </w:r>
      <w:r>
        <w:rPr>
          <w:rFonts w:hint="eastAsia"/>
          <w:lang w:eastAsia="zh-CN"/>
        </w:rPr>
        <w:t>“</w:t>
      </w:r>
      <w:r>
        <w:rPr>
          <w:rFonts w:hint="eastAsia"/>
        </w:rPr>
        <w:t>模型用约 2GB 中医语料完成该阶段 [Jia et al., 2025],</w:t>
      </w:r>
      <w:r>
        <w:rPr>
          <w:rFonts w:hint="eastAsia"/>
          <w:lang w:eastAsia="zh-CN"/>
        </w:rPr>
        <w:t>“</w:t>
      </w:r>
      <w:r>
        <w:rPr>
          <w:rFonts w:hint="eastAsia"/>
        </w:rPr>
        <w:t>灵丹</w:t>
      </w:r>
      <w:r>
        <w:rPr>
          <w:rFonts w:hint="eastAsia"/>
          <w:lang w:eastAsia="zh-CN"/>
        </w:rPr>
        <w:t>“</w:t>
      </w:r>
      <w:r>
        <w:rPr>
          <w:rFonts w:hint="eastAsia"/>
        </w:rPr>
        <w:t>亦构建了专门的预训练数据集 [Hua et al., 2024]。这条路径已被验证有效,但远未走到尽头。</w:t>
      </w:r>
    </w:p>
    <w:p w14:paraId="38A79813">
      <w:pPr>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rFonts w:hint="eastAsia" w:eastAsia="仿宋_GB2312"/>
          <w:lang w:eastAsia="zh-CN"/>
        </w:rPr>
      </w:pPr>
      <w:r>
        <w:rPr>
          <w:rFonts w:hint="eastAsia"/>
        </w:rPr>
        <w:t>未来的关键不在于</w:t>
      </w:r>
      <w:r>
        <w:rPr>
          <w:rFonts w:hint="eastAsia"/>
          <w:lang w:eastAsia="zh-CN"/>
        </w:rPr>
        <w:t>“</w:t>
      </w:r>
      <w:r>
        <w:rPr>
          <w:rFonts w:hint="eastAsia"/>
        </w:rPr>
        <w:t>喂更多语料</w:t>
      </w:r>
      <w:r>
        <w:rPr>
          <w:rFonts w:hint="eastAsia"/>
          <w:lang w:eastAsia="zh-CN"/>
        </w:rPr>
        <w:t>“</w:t>
      </w:r>
      <w:r>
        <w:rPr>
          <w:rFonts w:hint="eastAsia"/>
        </w:rPr>
        <w:t>,而在于三个尚未解决的问题。其一是灾难性遗忘(catastrophic forgetting)与知识叠加的平衡:中医语料注入越深,模型在通用推理上的能力可能被侵蚀,如何让模型</w:t>
      </w:r>
      <w:r>
        <w:rPr>
          <w:rFonts w:hint="eastAsia"/>
          <w:lang w:eastAsia="zh-CN"/>
        </w:rPr>
        <w:t>“</w:t>
      </w:r>
      <w:r>
        <w:rPr>
          <w:rFonts w:hint="eastAsia"/>
        </w:rPr>
        <w:t>既懂中医又不变笨</w:t>
      </w:r>
      <w:r>
        <w:rPr>
          <w:rFonts w:hint="eastAsia"/>
          <w:lang w:eastAsia="zh-CN"/>
        </w:rPr>
        <w:t>“</w:t>
      </w:r>
      <w:r>
        <w:rPr>
          <w:rFonts w:hint="eastAsia"/>
        </w:rPr>
        <w:t>,是持续学习(continual learning)需要回答的开放问题</w:t>
      </w:r>
      <w:r>
        <w:rPr>
          <w:rFonts w:hint="eastAsia"/>
          <w:lang w:val="en-US" w:eastAsia="zh-CN"/>
        </w:rPr>
        <w:t>[</w:t>
      </w:r>
      <w:r>
        <w:rPr>
          <w:rFonts w:hint="eastAsia"/>
        </w:rPr>
        <w:t>Ke Z, et al</w:t>
      </w:r>
      <w:r>
        <w:rPr>
          <w:rFonts w:hint="eastAsia"/>
        </w:rPr>
        <w:t>.,</w:t>
      </w:r>
      <w:r>
        <w:rPr>
          <w:rFonts w:hint="eastAsia"/>
          <w:lang w:val="en-US" w:eastAsia="zh-CN"/>
        </w:rPr>
        <w:t>2023]</w:t>
      </w:r>
      <w:r>
        <w:rPr>
          <w:rFonts w:hint="eastAsia"/>
        </w:rPr>
        <w:t>。其二是古籍语料的</w:t>
      </w:r>
      <w:r>
        <w:rPr>
          <w:rFonts w:hint="eastAsia"/>
          <w:lang w:eastAsia="zh-CN"/>
        </w:rPr>
        <w:t>“</w:t>
      </w:r>
      <w:r>
        <w:rPr>
          <w:rFonts w:hint="eastAsia"/>
        </w:rPr>
        <w:t>高密度知识</w:t>
      </w:r>
      <w:r>
        <w:rPr>
          <w:rFonts w:hint="eastAsia"/>
          <w:lang w:eastAsia="zh-CN"/>
        </w:rPr>
        <w:t>“</w:t>
      </w:r>
      <w:r>
        <w:rPr>
          <w:rFonts w:hint="eastAsia"/>
        </w:rPr>
        <w:t>如何被有效内化:古籍语义复杂、流派各异,简单的下一个词预测难以捕捉其中的辨证逻辑;面向古籍命名实体识别的研究显示,经领域预训练与微调的 7B 模型可显著优于通</w:t>
      </w:r>
      <w:bookmarkStart w:id="0" w:name="_GoBack"/>
      <w:bookmarkEnd w:id="0"/>
      <w:r>
        <w:rPr>
          <w:rFonts w:hint="eastAsia"/>
        </w:rPr>
        <w:t>用模型(F1 约 0.93),说明古籍需要专门的语料工程与适配策略而非</w:t>
      </w:r>
      <w:r>
        <w:rPr>
          <w:rFonts w:hint="eastAsia"/>
          <w:lang w:eastAsia="zh-CN"/>
        </w:rPr>
        <w:t>“</w:t>
      </w:r>
      <w:r>
        <w:rPr>
          <w:rFonts w:hint="eastAsia"/>
        </w:rPr>
        <w:t>通用配方</w:t>
      </w:r>
      <w:r>
        <w:rPr>
          <w:rFonts w:hint="eastAsia"/>
          <w:lang w:eastAsia="zh-CN"/>
        </w:rPr>
        <w:t>“</w:t>
      </w:r>
      <w:r>
        <w:rPr>
          <w:rFonts w:hint="eastAsia"/>
        </w:rPr>
        <w:t xml:space="preserve"> [Zheng et al., 2025]。其三是语料质量与代表性的治理:多数模型仍依赖文本挖掘加人工校验自建语料 [Dai et al., 2024],未来需要建立</w:t>
      </w:r>
      <w:r>
        <w:rPr>
          <w:rFonts w:hint="eastAsia"/>
          <w:lang w:eastAsia="zh-CN"/>
        </w:rPr>
        <w:t>“</w:t>
      </w:r>
      <w:r>
        <w:rPr>
          <w:rFonts w:hint="eastAsia"/>
        </w:rPr>
        <w:t>语料—术语—证据等级</w:t>
      </w:r>
      <w:r>
        <w:rPr>
          <w:rFonts w:hint="eastAsia"/>
          <w:lang w:eastAsia="zh-CN"/>
        </w:rPr>
        <w:t>“</w:t>
      </w:r>
      <w:r>
        <w:rPr>
          <w:rFonts w:hint="eastAsia"/>
        </w:rPr>
        <w:t>三位一体的中医知识基座,使继续预训练建立在可治理、可追溯的数据之上。可以预期,下一阶段的竞争焦点将从</w:t>
      </w:r>
      <w:r>
        <w:rPr>
          <w:rFonts w:hint="eastAsia"/>
          <w:lang w:eastAsia="zh-CN"/>
        </w:rPr>
        <w:t>“</w:t>
      </w:r>
      <w:r>
        <w:rPr>
          <w:rFonts w:hint="eastAsia"/>
        </w:rPr>
        <w:t>模型规模</w:t>
      </w:r>
      <w:r>
        <w:rPr>
          <w:rFonts w:hint="eastAsia"/>
          <w:lang w:eastAsia="zh-CN"/>
        </w:rPr>
        <w:t>“</w:t>
      </w:r>
      <w:r>
        <w:rPr>
          <w:rFonts w:hint="eastAsia"/>
        </w:rPr>
        <w:t>转向</w:t>
      </w:r>
      <w:r>
        <w:rPr>
          <w:rFonts w:hint="eastAsia"/>
          <w:lang w:eastAsia="zh-CN"/>
        </w:rPr>
        <w:t>“</w:t>
      </w:r>
      <w:r>
        <w:rPr>
          <w:rFonts w:hint="eastAsia"/>
        </w:rPr>
        <w:t>知识基座质量</w:t>
      </w:r>
      <w:r>
        <w:rPr>
          <w:rFonts w:hint="eastAsia"/>
          <w:lang w:eastAsia="zh-CN"/>
        </w:rPr>
        <w:t>“</w:t>
      </w:r>
      <w:r>
        <w:rPr>
          <w:rFonts w:hint="eastAsia"/>
        </w:rPr>
        <w:t>——谁能构建出高质量、标准化、流派可辨的中医知识语料,谁就掌握了垂直大模型的上游。</w:t>
      </w:r>
    </w:p>
    <w:p w14:paraId="72ABDF52">
      <w:pPr>
        <w:pStyle w:val="4"/>
        <w:pageBreakBefore w:val="0"/>
        <w:widowControl w:val="0"/>
        <w:kinsoku/>
        <w:wordWrap/>
        <w:overflowPunct/>
        <w:topLinePunct w:val="0"/>
        <w:autoSpaceDE/>
        <w:autoSpaceDN/>
        <w:bidi w:val="0"/>
        <w:adjustRightInd/>
        <w:snapToGrid/>
        <w:spacing w:before="0" w:beforeAutospacing="0" w:afterAutospacing="0"/>
        <w:ind w:firstLine="542" w:firstLineChars="200"/>
        <w:textAlignment w:val="auto"/>
        <w:rPr>
          <w:rFonts w:hint="eastAsia" w:eastAsia="宋体"/>
          <w:lang w:eastAsia="zh-CN"/>
        </w:rPr>
      </w:pPr>
      <w:r>
        <w:rPr>
          <w:rFonts w:hint="eastAsia"/>
        </w:rPr>
        <w:t>(三)对齐技术的未来:从</w:t>
      </w:r>
      <w:r>
        <w:rPr>
          <w:rFonts w:hint="eastAsia"/>
          <w:lang w:eastAsia="zh-CN"/>
        </w:rPr>
        <w:t>“</w:t>
      </w:r>
      <w:r>
        <w:rPr>
          <w:rFonts w:hint="eastAsia"/>
        </w:rPr>
        <w:t>模仿专家</w:t>
      </w:r>
      <w:r>
        <w:rPr>
          <w:rFonts w:hint="eastAsia"/>
          <w:lang w:eastAsia="zh-CN"/>
        </w:rPr>
        <w:t>“</w:t>
      </w:r>
      <w:r>
        <w:rPr>
          <w:rFonts w:hint="eastAsia"/>
        </w:rPr>
        <w:t>到</w:t>
      </w:r>
      <w:r>
        <w:rPr>
          <w:rFonts w:hint="eastAsia"/>
          <w:lang w:eastAsia="zh-CN"/>
        </w:rPr>
        <w:t>“</w:t>
      </w:r>
      <w:r>
        <w:rPr>
          <w:rFonts w:hint="eastAsia"/>
        </w:rPr>
        <w:t>对齐辨证逻辑</w:t>
      </w:r>
      <w:r>
        <w:rPr>
          <w:rFonts w:hint="eastAsia"/>
          <w:lang w:eastAsia="zh-CN"/>
        </w:rPr>
        <w:t>“</w:t>
      </w:r>
    </w:p>
    <w:p w14:paraId="2DF2384B">
      <w:pPr>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rFonts w:hint="eastAsia" w:eastAsia="仿宋_GB2312"/>
          <w:lang w:eastAsia="zh-CN"/>
        </w:rPr>
      </w:pPr>
      <w:r>
        <w:rPr>
          <w:rFonts w:hint="eastAsia"/>
        </w:rPr>
        <w:t>监督微调(Supervised Fine-Tuning, SFT)教会模型</w:t>
      </w:r>
      <w:r>
        <w:rPr>
          <w:rFonts w:hint="eastAsia"/>
          <w:lang w:eastAsia="zh-CN"/>
        </w:rPr>
        <w:t>“</w:t>
      </w:r>
      <w:r>
        <w:rPr>
          <w:rFonts w:hint="eastAsia"/>
        </w:rPr>
        <w:t>以期望方式作答</w:t>
      </w:r>
      <w:r>
        <w:rPr>
          <w:rFonts w:hint="eastAsia"/>
          <w:lang w:eastAsia="zh-CN"/>
        </w:rPr>
        <w:t>“</w:t>
      </w:r>
      <w:r>
        <w:rPr>
          <w:rFonts w:hint="eastAsia"/>
        </w:rPr>
        <w:t>,基于人类/AI反馈的强化学习(RLHF/RLAIF)进一步对齐人类偏好。当前已出现把强化学习用于中医推理的探索,如 TCM-R1 采用</w:t>
      </w:r>
      <w:r>
        <w:rPr>
          <w:rFonts w:hint="eastAsia"/>
          <w:lang w:eastAsia="zh-CN"/>
        </w:rPr>
        <w:t>“</w:t>
      </w:r>
      <w:r>
        <w:rPr>
          <w:rFonts w:hint="eastAsia"/>
        </w:rPr>
        <w:t>继续预训练 + 思维链引导的监督微调 + 群体相对策略优化(Group Relative Policy Optimization, GRPO)</w:t>
      </w:r>
      <w:r>
        <w:rPr>
          <w:rFonts w:hint="eastAsia"/>
          <w:lang w:eastAsia="zh-CN"/>
        </w:rPr>
        <w:t>“</w:t>
      </w:r>
      <w:r>
        <w:rPr>
          <w:rFonts w:hint="eastAsia"/>
        </w:rPr>
        <w:t>的三阶段训练 [He et al., 2026]。这预示着对齐技术的下一步演进方向。</w:t>
      </w:r>
    </w:p>
    <w:p w14:paraId="2CB5D647">
      <w:pPr>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rFonts w:hint="eastAsia" w:eastAsia="仿宋_GB2312"/>
          <w:lang w:eastAsia="zh-CN"/>
        </w:rPr>
      </w:pPr>
      <w:r>
        <w:rPr>
          <w:rFonts w:hint="eastAsia"/>
        </w:rPr>
        <w:t>中医药对齐有三个独特命题值得深耕。第一,对齐的目标应是</w:t>
      </w:r>
      <w:r>
        <w:rPr>
          <w:rFonts w:hint="eastAsia"/>
          <w:lang w:eastAsia="zh-CN"/>
        </w:rPr>
        <w:t>“</w:t>
      </w:r>
      <w:r>
        <w:rPr>
          <w:rFonts w:hint="eastAsia"/>
        </w:rPr>
        <w:t>辨证逻辑</w:t>
      </w:r>
      <w:r>
        <w:rPr>
          <w:rFonts w:hint="eastAsia"/>
          <w:lang w:eastAsia="zh-CN"/>
        </w:rPr>
        <w:t>“</w:t>
      </w:r>
      <w:r>
        <w:rPr>
          <w:rFonts w:hint="eastAsia"/>
        </w:rPr>
        <w:t>而非</w:t>
      </w:r>
      <w:r>
        <w:rPr>
          <w:rFonts w:hint="eastAsia"/>
          <w:lang w:eastAsia="zh-CN"/>
        </w:rPr>
        <w:t>“</w:t>
      </w:r>
      <w:r>
        <w:rPr>
          <w:rFonts w:hint="eastAsia"/>
        </w:rPr>
        <w:t>表面话术</w:t>
      </w:r>
      <w:r>
        <w:rPr>
          <w:rFonts w:hint="eastAsia"/>
          <w:lang w:eastAsia="zh-CN"/>
        </w:rPr>
        <w:t>“</w:t>
      </w:r>
      <w:r>
        <w:rPr>
          <w:rFonts w:hint="eastAsia"/>
        </w:rPr>
        <w:t>。通用 RLHF 对齐的是</w:t>
      </w:r>
      <w:r>
        <w:rPr>
          <w:rFonts w:hint="eastAsia"/>
          <w:lang w:eastAsia="zh-CN"/>
        </w:rPr>
        <w:t>“</w:t>
      </w:r>
      <w:r>
        <w:rPr>
          <w:rFonts w:hint="eastAsia"/>
        </w:rPr>
        <w:t>听起来对</w:t>
      </w:r>
      <w:r>
        <w:rPr>
          <w:rFonts w:hint="eastAsia"/>
          <w:lang w:eastAsia="zh-CN"/>
        </w:rPr>
        <w:t>“</w:t>
      </w:r>
      <w:r>
        <w:rPr>
          <w:rFonts w:hint="eastAsia"/>
        </w:rPr>
        <w:t>,而中医需要对齐的是</w:t>
      </w:r>
      <w:r>
        <w:rPr>
          <w:rFonts w:hint="eastAsia"/>
          <w:lang w:eastAsia="zh-CN"/>
        </w:rPr>
        <w:t>“</w:t>
      </w:r>
      <w:r>
        <w:rPr>
          <w:rFonts w:hint="eastAsia"/>
        </w:rPr>
        <w:t>辨得对、治得通、禁忌不犯</w:t>
      </w:r>
      <w:r>
        <w:rPr>
          <w:rFonts w:hint="eastAsia"/>
          <w:lang w:eastAsia="zh-CN"/>
        </w:rPr>
        <w:t>“</w:t>
      </w:r>
      <w:r>
        <w:rPr>
          <w:rFonts w:hint="eastAsia"/>
        </w:rPr>
        <w:t>。如何设计能够奖励</w:t>
      </w:r>
      <w:r>
        <w:rPr>
          <w:rFonts w:hint="eastAsia"/>
          <w:lang w:eastAsia="zh-CN"/>
        </w:rPr>
        <w:t>“</w:t>
      </w:r>
      <w:r>
        <w:rPr>
          <w:rFonts w:hint="eastAsia"/>
        </w:rPr>
        <w:t>正确辨证路径</w:t>
      </w:r>
      <w:r>
        <w:rPr>
          <w:rFonts w:hint="eastAsia"/>
          <w:lang w:eastAsia="zh-CN"/>
        </w:rPr>
        <w:t>“</w:t>
      </w:r>
      <w:r>
        <w:rPr>
          <w:rFonts w:hint="eastAsia"/>
        </w:rPr>
        <w:t>而非</w:t>
      </w:r>
      <w:r>
        <w:rPr>
          <w:rFonts w:hint="eastAsia"/>
          <w:lang w:eastAsia="zh-CN"/>
        </w:rPr>
        <w:t>“</w:t>
      </w:r>
      <w:r>
        <w:rPr>
          <w:rFonts w:hint="eastAsia"/>
        </w:rPr>
        <w:t>流畅措辞</w:t>
      </w:r>
      <w:r>
        <w:rPr>
          <w:rFonts w:hint="eastAsia"/>
          <w:lang w:eastAsia="zh-CN"/>
        </w:rPr>
        <w:t>“</w:t>
      </w:r>
      <w:r>
        <w:rPr>
          <w:rFonts w:hint="eastAsia"/>
        </w:rPr>
        <w:t>的奖励模型,是核心难题——这与后文的过程监督、知识约束密切相关。第二,反馈信号的稀缺与主观性。中医辨证标注高度依赖专家经验且常不一致,导致</w:t>
      </w:r>
      <w:r>
        <w:rPr>
          <w:rFonts w:hint="eastAsia"/>
          <w:lang w:eastAsia="zh-CN"/>
        </w:rPr>
        <w:t>“</w:t>
      </w:r>
      <w:r>
        <w:rPr>
          <w:rFonts w:hint="eastAsia"/>
        </w:rPr>
        <w:t>人类反馈</w:t>
      </w:r>
      <w:r>
        <w:rPr>
          <w:rFonts w:hint="eastAsia"/>
          <w:lang w:eastAsia="zh-CN"/>
        </w:rPr>
        <w:t>“</w:t>
      </w:r>
      <w:r>
        <w:rPr>
          <w:rFonts w:hint="eastAsia"/>
        </w:rPr>
        <w:t>本身就带噪声;未来可能更多依赖 RLAIF、专家共识对齐、以及基于知识图谱的</w:t>
      </w:r>
      <w:r>
        <w:rPr>
          <w:rFonts w:hint="eastAsia"/>
          <w:lang w:eastAsia="zh-CN"/>
        </w:rPr>
        <w:t>“</w:t>
      </w:r>
      <w:r>
        <w:rPr>
          <w:rFonts w:hint="eastAsia"/>
        </w:rPr>
        <w:t>规则化反馈</w:t>
      </w:r>
      <w:r>
        <w:rPr>
          <w:rFonts w:hint="eastAsia"/>
          <w:lang w:eastAsia="zh-CN"/>
        </w:rPr>
        <w:t>“</w:t>
      </w:r>
      <w:r>
        <w:rPr>
          <w:rFonts w:hint="eastAsia"/>
        </w:rPr>
        <w:t>来缓解。第三,避免对齐导致的</w:t>
      </w:r>
      <w:r>
        <w:rPr>
          <w:rFonts w:hint="eastAsia"/>
          <w:lang w:eastAsia="zh-CN"/>
        </w:rPr>
        <w:t>“</w:t>
      </w:r>
      <w:r>
        <w:rPr>
          <w:rFonts w:hint="eastAsia"/>
        </w:rPr>
        <w:t>谄媚(sycophancy)</w:t>
      </w:r>
      <w:r>
        <w:rPr>
          <w:rFonts w:hint="eastAsia"/>
          <w:lang w:eastAsia="zh-CN"/>
        </w:rPr>
        <w:t>“</w:t>
      </w:r>
      <w:r>
        <w:rPr>
          <w:rFonts w:hint="eastAsia"/>
        </w:rPr>
        <w:t>。过度对齐人类偏好可能让模型倾向于</w:t>
      </w:r>
      <w:r>
        <w:rPr>
          <w:rFonts w:hint="eastAsia"/>
          <w:lang w:eastAsia="zh-CN"/>
        </w:rPr>
        <w:t>“</w:t>
      </w:r>
      <w:r>
        <w:rPr>
          <w:rFonts w:hint="eastAsia"/>
        </w:rPr>
        <w:t>附和</w:t>
      </w:r>
      <w:r>
        <w:rPr>
          <w:rFonts w:hint="eastAsia"/>
          <w:lang w:eastAsia="zh-CN"/>
        </w:rPr>
        <w:t>“</w:t>
      </w:r>
      <w:r>
        <w:rPr>
          <w:rFonts w:hint="eastAsia"/>
        </w:rPr>
        <w:t>用户,而非坚持医学事实——这与错误信息识别能力的退化 [Zheng et al., 2025] 互为表里,是医疗对齐必须警惕的副作用。</w:t>
      </w:r>
    </w:p>
    <w:p w14:paraId="7A7E14A2">
      <w:pPr>
        <w:pStyle w:val="4"/>
        <w:bidi w:val="0"/>
        <w:rPr>
          <w:rFonts w:hint="eastAsia"/>
        </w:rPr>
      </w:pPr>
      <w:r>
        <w:rPr>
          <w:rFonts w:hint="eastAsia"/>
        </w:rPr>
        <w:t>(四)参数高效微调的未来:走向</w:t>
      </w:r>
      <w:r>
        <w:rPr>
          <w:rFonts w:hint="eastAsia"/>
          <w:lang w:eastAsia="zh-CN"/>
        </w:rPr>
        <w:t>“</w:t>
      </w:r>
      <w:r>
        <w:rPr>
          <w:rFonts w:hint="eastAsia"/>
        </w:rPr>
        <w:t>低成本、可组合、可持续</w:t>
      </w:r>
      <w:r>
        <w:rPr>
          <w:rFonts w:hint="eastAsia"/>
          <w:lang w:eastAsia="zh-CN"/>
        </w:rPr>
        <w:t>“</w:t>
      </w:r>
      <w:r>
        <w:rPr>
          <w:rFonts w:hint="eastAsia"/>
        </w:rPr>
        <w:t>的领域适配</w:t>
      </w:r>
    </w:p>
    <w:p w14:paraId="3624F040">
      <w:pPr>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rFonts w:hint="eastAsia" w:eastAsia="仿宋_GB2312"/>
          <w:lang w:eastAsia="zh-CN"/>
        </w:rPr>
      </w:pPr>
      <w:r>
        <w:rPr>
          <w:rFonts w:hint="eastAsia"/>
        </w:rPr>
        <w:t>参数高效微调(Parameter-Efficient Fine-Tuning, PEFT),尤其低秩适配(Low-Rank Adaptation, LoRA),已使大量中医任务得以低成本落地:XuanHuGPT 借此平衡性能与训练成本 [Tong et al., 2025],TCM-DS 在 DeepSeek-R1 上结合 LoRA 与检索增强用于食疗方推荐 [Li et al., 2025],AcuGPT 采用 LoRA、DoRA 构建针灸模型 [Wen et al., 2025],TCM-FTP 借低秩适配降低算力并辅以</w:t>
      </w:r>
      <w:r>
        <w:rPr>
          <w:rFonts w:hint="eastAsia"/>
          <w:lang w:eastAsia="zh-CN"/>
        </w:rPr>
        <w:t>“</w:t>
      </w:r>
      <w:r>
        <w:rPr>
          <w:rFonts w:hint="eastAsia"/>
        </w:rPr>
        <w:t>方内药味置换</w:t>
      </w:r>
      <w:r>
        <w:rPr>
          <w:rFonts w:hint="eastAsia"/>
          <w:lang w:eastAsia="zh-CN"/>
        </w:rPr>
        <w:t>“</w:t>
      </w:r>
      <w:r>
        <w:rPr>
          <w:rFonts w:hint="eastAsia"/>
        </w:rPr>
        <w:t>做数据增广 [Zhou et al., 2024]。这条路径已经成熟到</w:t>
      </w:r>
      <w:r>
        <w:rPr>
          <w:rFonts w:hint="eastAsia"/>
          <w:lang w:eastAsia="zh-CN"/>
        </w:rPr>
        <w:t>“</w:t>
      </w:r>
      <w:r>
        <w:rPr>
          <w:rFonts w:hint="eastAsia"/>
        </w:rPr>
        <w:t>人人可用</w:t>
      </w:r>
      <w:r>
        <w:rPr>
          <w:rFonts w:hint="eastAsia"/>
          <w:lang w:eastAsia="zh-CN"/>
        </w:rPr>
        <w:t>“</w:t>
      </w:r>
      <w:r>
        <w:rPr>
          <w:rFonts w:hint="eastAsia"/>
        </w:rPr>
        <w:t>,因此本章不再展开其技术细节,而是指出其未来想象空间。</w:t>
      </w:r>
    </w:p>
    <w:p w14:paraId="1EBF955C">
      <w:pPr>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rFonts w:hint="eastAsia" w:eastAsia="仿宋_GB2312"/>
          <w:lang w:eastAsia="zh-CN"/>
        </w:rPr>
      </w:pPr>
      <w:r>
        <w:rPr>
          <w:rFonts w:hint="eastAsia"/>
        </w:rPr>
        <w:t>未来 PEFT 在中医药的价值,可能从</w:t>
      </w:r>
      <w:r>
        <w:rPr>
          <w:rFonts w:hint="eastAsia"/>
          <w:lang w:eastAsia="zh-CN"/>
        </w:rPr>
        <w:t>“</w:t>
      </w:r>
      <w:r>
        <w:rPr>
          <w:rFonts w:hint="eastAsia"/>
        </w:rPr>
        <w:t>省钱的微调技巧</w:t>
      </w:r>
      <w:r>
        <w:rPr>
          <w:rFonts w:hint="eastAsia"/>
          <w:lang w:eastAsia="zh-CN"/>
        </w:rPr>
        <w:t>“</w:t>
      </w:r>
      <w:r>
        <w:rPr>
          <w:rFonts w:hint="eastAsia"/>
        </w:rPr>
        <w:t>升级为</w:t>
      </w:r>
      <w:r>
        <w:rPr>
          <w:rFonts w:hint="eastAsia"/>
          <w:lang w:eastAsia="zh-CN"/>
        </w:rPr>
        <w:t>“</w:t>
      </w:r>
      <w:r>
        <w:rPr>
          <w:rFonts w:hint="eastAsia"/>
        </w:rPr>
        <w:t>可组合的知识模块</w:t>
      </w:r>
      <w:r>
        <w:rPr>
          <w:rFonts w:hint="eastAsia"/>
          <w:lang w:eastAsia="zh-CN"/>
        </w:rPr>
        <w:t>“</w:t>
      </w:r>
      <w:r>
        <w:rPr>
          <w:rFonts w:hint="eastAsia"/>
        </w:rPr>
        <w:t>。设想一个前景:不同流派、不同专科、不同地域的中医知识被训练成可插拔的低秩</w:t>
      </w:r>
      <w:r>
        <w:rPr>
          <w:rFonts w:hint="eastAsia"/>
          <w:lang w:eastAsia="zh-CN"/>
        </w:rPr>
        <w:t>“</w:t>
      </w:r>
      <w:r>
        <w:rPr>
          <w:rFonts w:hint="eastAsia"/>
        </w:rPr>
        <w:t>适配器(adapter)</w:t>
      </w:r>
      <w:r>
        <w:rPr>
          <w:rFonts w:hint="eastAsia"/>
          <w:lang w:eastAsia="zh-CN"/>
        </w:rPr>
        <w:t>“</w:t>
      </w:r>
      <w:r>
        <w:rPr>
          <w:rFonts w:hint="eastAsia"/>
        </w:rPr>
        <w:t>,临床使用时按需加载与组合——治脾胃病时挂载</w:t>
      </w:r>
      <w:r>
        <w:rPr>
          <w:rFonts w:hint="eastAsia"/>
          <w:lang w:eastAsia="zh-CN"/>
        </w:rPr>
        <w:t>“</w:t>
      </w:r>
      <w:r>
        <w:rPr>
          <w:rFonts w:hint="eastAsia"/>
        </w:rPr>
        <w:t>脾胃流派适配器</w:t>
      </w:r>
      <w:r>
        <w:rPr>
          <w:rFonts w:hint="eastAsia"/>
          <w:lang w:eastAsia="zh-CN"/>
        </w:rPr>
        <w:t>“</w:t>
      </w:r>
      <w:r>
        <w:rPr>
          <w:rFonts w:hint="eastAsia"/>
        </w:rPr>
        <w:t>,治外感时切换</w:t>
      </w:r>
      <w:r>
        <w:rPr>
          <w:rFonts w:hint="eastAsia"/>
          <w:lang w:eastAsia="zh-CN"/>
        </w:rPr>
        <w:t>“</w:t>
      </w:r>
      <w:r>
        <w:rPr>
          <w:rFonts w:hint="eastAsia"/>
        </w:rPr>
        <w:t>伤寒适配器</w:t>
      </w:r>
      <w:r>
        <w:rPr>
          <w:rFonts w:hint="eastAsia"/>
          <w:lang w:eastAsia="zh-CN"/>
        </w:rPr>
        <w:t>“</w:t>
      </w:r>
      <w:r>
        <w:rPr>
          <w:rFonts w:hint="eastAsia"/>
        </w:rPr>
        <w:t>。这种</w:t>
      </w:r>
      <w:r>
        <w:rPr>
          <w:rFonts w:hint="eastAsia"/>
          <w:lang w:eastAsia="zh-CN"/>
        </w:rPr>
        <w:t>“</w:t>
      </w:r>
      <w:r>
        <w:rPr>
          <w:rFonts w:hint="eastAsia"/>
        </w:rPr>
        <w:t>基座模型 + 可组合领域模块</w:t>
      </w:r>
      <w:r>
        <w:rPr>
          <w:rFonts w:hint="eastAsia"/>
          <w:lang w:eastAsia="zh-CN"/>
        </w:rPr>
        <w:t>“</w:t>
      </w:r>
      <w:r>
        <w:rPr>
          <w:rFonts w:hint="eastAsia"/>
        </w:rPr>
        <w:t>的范式,既契合中医</w:t>
      </w:r>
      <w:r>
        <w:rPr>
          <w:rFonts w:hint="eastAsia"/>
          <w:lang w:eastAsia="zh-CN"/>
        </w:rPr>
        <w:t>“</w:t>
      </w:r>
      <w:r>
        <w:rPr>
          <w:rFonts w:hint="eastAsia"/>
        </w:rPr>
        <w:t>同病异治、因人因地制宜</w:t>
      </w:r>
      <w:r>
        <w:rPr>
          <w:rFonts w:hint="eastAsia"/>
          <w:lang w:eastAsia="zh-CN"/>
        </w:rPr>
        <w:t>“</w:t>
      </w:r>
      <w:r>
        <w:rPr>
          <w:rFonts w:hint="eastAsia"/>
        </w:rPr>
        <w:t>的特点,也为流派传承的数字化提供了新载体。其前置条件是适配器之间的兼容性与冲突消解,目前在中医药场景下尚缺乏系统研究【待补文献:可组合/模块化 PEFT(适配器融合)在多流派多专科领域适配中的实证研究】。</w:t>
      </w:r>
    </w:p>
    <w:p w14:paraId="6437C2B4">
      <w:pPr>
        <w:pStyle w:val="4"/>
        <w:bidi w:val="0"/>
        <w:rPr>
          <w:rFonts w:hint="eastAsia"/>
        </w:rPr>
      </w:pPr>
      <w:r>
        <w:rPr>
          <w:rFonts w:hint="eastAsia"/>
        </w:rPr>
        <w:t>(五)检索增强与知识工程的未来:迈向</w:t>
      </w:r>
      <w:r>
        <w:rPr>
          <w:rFonts w:hint="eastAsia"/>
          <w:lang w:eastAsia="zh-CN"/>
        </w:rPr>
        <w:t>“</w:t>
      </w:r>
      <w:r>
        <w:rPr>
          <w:rFonts w:hint="eastAsia"/>
        </w:rPr>
        <w:t>可控、可查、可审计</w:t>
      </w:r>
      <w:r>
        <w:rPr>
          <w:rFonts w:hint="eastAsia"/>
          <w:lang w:eastAsia="zh-CN"/>
        </w:rPr>
        <w:t>“</w:t>
      </w:r>
      <w:r>
        <w:rPr>
          <w:rFonts w:hint="eastAsia"/>
        </w:rPr>
        <w:t>的中医推理</w:t>
      </w:r>
    </w:p>
    <w:p w14:paraId="435A2270">
      <w:pPr>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rFonts w:hint="eastAsia" w:eastAsia="仿宋_GB2312"/>
          <w:lang w:eastAsia="zh-CN"/>
        </w:rPr>
      </w:pPr>
      <w:r>
        <w:rPr>
          <w:rFonts w:hint="eastAsia"/>
        </w:rPr>
        <w:t>在五条路径中,检索增强生成(Retrieval-Augmented Generation, RAG)与知识图谱(Knowledge Graph)融合,被本章视为最契合中医药、也最具前景的方向,原因在于它直面</w:t>
      </w:r>
      <w:r>
        <w:rPr>
          <w:rFonts w:hint="eastAsia"/>
          <w:lang w:eastAsia="zh-CN"/>
        </w:rPr>
        <w:t>“</w:t>
      </w:r>
      <w:r>
        <w:rPr>
          <w:rFonts w:hint="eastAsia"/>
        </w:rPr>
        <w:t>幻觉</w:t>
      </w:r>
      <w:r>
        <w:rPr>
          <w:rFonts w:hint="eastAsia"/>
          <w:lang w:eastAsia="zh-CN"/>
        </w:rPr>
        <w:t>“</w:t>
      </w:r>
      <w:r>
        <w:rPr>
          <w:rFonts w:hint="eastAsia"/>
        </w:rPr>
        <w:t>这一临床落地的头号障碍。已有工作反复证明 RAG 能显著降低无依据陈述:GastroTCM 中专家复核确认 RAG 模块减少了幻觉性陈述 [Wang et al., 2026];RAG-CPMF 以临床指南评估其中成药推荐准确性优于通用模型 [Qin et al., 2025];融合知识图谱的医案问答系统在忠实度(faithfulness)上取得较高得分 [Duan et al., 2025]。</w:t>
      </w:r>
    </w:p>
    <w:p w14:paraId="5CA3002C">
      <w:pPr>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rFonts w:hint="eastAsia" w:eastAsia="仿宋_GB2312"/>
          <w:lang w:eastAsia="zh-CN"/>
        </w:rPr>
      </w:pPr>
      <w:r>
        <w:rPr>
          <w:rFonts w:hint="eastAsia"/>
        </w:rPr>
        <w:t>但</w:t>
      </w:r>
      <w:r>
        <w:rPr>
          <w:rFonts w:hint="eastAsia"/>
          <w:lang w:eastAsia="zh-CN"/>
        </w:rPr>
        <w:t>“</w:t>
      </w:r>
      <w:r>
        <w:rPr>
          <w:rFonts w:hint="eastAsia"/>
        </w:rPr>
        <w:t>缓解幻觉</w:t>
      </w:r>
      <w:r>
        <w:rPr>
          <w:rFonts w:hint="eastAsia"/>
          <w:lang w:eastAsia="zh-CN"/>
        </w:rPr>
        <w:t>“</w:t>
      </w:r>
      <w:r>
        <w:rPr>
          <w:rFonts w:hint="eastAsia"/>
        </w:rPr>
        <w:t>不等于</w:t>
      </w:r>
      <w:r>
        <w:rPr>
          <w:rFonts w:hint="eastAsia"/>
          <w:lang w:eastAsia="zh-CN"/>
        </w:rPr>
        <w:t>“</w:t>
      </w:r>
      <w:r>
        <w:rPr>
          <w:rFonts w:hint="eastAsia"/>
        </w:rPr>
        <w:t>消除幻觉</w:t>
      </w:r>
      <w:r>
        <w:rPr>
          <w:rFonts w:hint="eastAsia"/>
          <w:lang w:eastAsia="zh-CN"/>
        </w:rPr>
        <w:t>“</w:t>
      </w:r>
      <w:r>
        <w:rPr>
          <w:rFonts w:hint="eastAsia"/>
        </w:rPr>
        <w:t>,这恰是未来工作的起点。展望中,有三条值得重点投入的方向。</w:t>
      </w:r>
    </w:p>
    <w:p w14:paraId="495D6B37">
      <w:pPr>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rFonts w:hint="eastAsia" w:eastAsia="仿宋_GB2312"/>
          <w:lang w:eastAsia="zh-CN"/>
        </w:rPr>
      </w:pPr>
      <w:r>
        <w:rPr>
          <w:rFonts w:hint="eastAsia"/>
        </w:rPr>
        <w:t>其一,从</w:t>
      </w:r>
      <w:r>
        <w:rPr>
          <w:rFonts w:hint="eastAsia"/>
          <w:lang w:eastAsia="zh-CN"/>
        </w:rPr>
        <w:t>“</w:t>
      </w:r>
      <w:r>
        <w:rPr>
          <w:rFonts w:hint="eastAsia"/>
        </w:rPr>
        <w:t>检索文本</w:t>
      </w:r>
      <w:r>
        <w:rPr>
          <w:rFonts w:hint="eastAsia"/>
          <w:lang w:eastAsia="zh-CN"/>
        </w:rPr>
        <w:t>“</w:t>
      </w:r>
      <w:r>
        <w:rPr>
          <w:rFonts w:hint="eastAsia"/>
        </w:rPr>
        <w:t>走向</w:t>
      </w:r>
      <w:r>
        <w:rPr>
          <w:rFonts w:hint="eastAsia"/>
          <w:lang w:eastAsia="zh-CN"/>
        </w:rPr>
        <w:t>“</w:t>
      </w:r>
      <w:r>
        <w:rPr>
          <w:rFonts w:hint="eastAsia"/>
        </w:rPr>
        <w:t>检索结构化中医知识</w:t>
      </w:r>
      <w:r>
        <w:rPr>
          <w:rFonts w:hint="eastAsia"/>
          <w:lang w:eastAsia="zh-CN"/>
        </w:rPr>
        <w:t>“</w:t>
      </w:r>
      <w:r>
        <w:rPr>
          <w:rFonts w:hint="eastAsia"/>
        </w:rPr>
        <w:t>。当前 RAG 多检索非结构化文本片段,未来应更多检索结构化的辨证规则、方剂配伍、药性禁忌。已有研究尝试以知识图谱构建</w:t>
      </w:r>
      <w:r>
        <w:rPr>
          <w:rFonts w:hint="eastAsia"/>
          <w:lang w:eastAsia="zh-CN"/>
        </w:rPr>
        <w:t>“</w:t>
      </w:r>
      <w:r>
        <w:rPr>
          <w:rFonts w:hint="eastAsia"/>
        </w:rPr>
        <w:t>辩证逻辑层—方剂规则层—安全禁忌层</w:t>
      </w:r>
      <w:r>
        <w:rPr>
          <w:rFonts w:hint="eastAsia"/>
          <w:lang w:eastAsia="zh-CN"/>
        </w:rPr>
        <w:t>“</w:t>
      </w:r>
      <w:r>
        <w:rPr>
          <w:rFonts w:hint="eastAsia"/>
        </w:rPr>
        <w:t>,强制模型遵循标准化推理路径,以抑制</w:t>
      </w:r>
      <w:r>
        <w:rPr>
          <w:rFonts w:hint="eastAsia"/>
          <w:lang w:eastAsia="zh-CN"/>
        </w:rPr>
        <w:t>“</w:t>
      </w:r>
      <w:r>
        <w:rPr>
          <w:rFonts w:hint="eastAsia"/>
        </w:rPr>
        <w:t>推理跳跃</w:t>
      </w:r>
      <w:r>
        <w:rPr>
          <w:rFonts w:hint="eastAsia"/>
          <w:lang w:eastAsia="zh-CN"/>
        </w:rPr>
        <w:t>“</w:t>
      </w:r>
      <w:r>
        <w:rPr>
          <w:rFonts w:hint="eastAsia"/>
        </w:rPr>
        <w:t>与</w:t>
      </w:r>
      <w:r>
        <w:rPr>
          <w:rFonts w:hint="eastAsia"/>
          <w:lang w:eastAsia="zh-CN"/>
        </w:rPr>
        <w:t>“</w:t>
      </w:r>
      <w:r>
        <w:rPr>
          <w:rFonts w:hint="eastAsia"/>
        </w:rPr>
        <w:t>禁忌缺失</w:t>
      </w:r>
      <w:r>
        <w:rPr>
          <w:rFonts w:hint="eastAsia"/>
          <w:lang w:eastAsia="zh-CN"/>
        </w:rPr>
        <w:t>“</w:t>
      </w:r>
      <w:r>
        <w:rPr>
          <w:rFonts w:hint="eastAsia"/>
        </w:rPr>
        <w:t xml:space="preserve"> [Yang et al., 2026]。这种</w:t>
      </w:r>
      <w:r>
        <w:rPr>
          <w:rFonts w:hint="eastAsia"/>
          <w:lang w:eastAsia="zh-CN"/>
        </w:rPr>
        <w:t>“</w:t>
      </w:r>
      <w:r>
        <w:rPr>
          <w:rFonts w:hint="eastAsia"/>
        </w:rPr>
        <w:t>神经联想 + 符号约束</w:t>
      </w:r>
      <w:r>
        <w:rPr>
          <w:rFonts w:hint="eastAsia"/>
          <w:lang w:eastAsia="zh-CN"/>
        </w:rPr>
        <w:t>“</w:t>
      </w:r>
      <w:r>
        <w:rPr>
          <w:rFonts w:hint="eastAsia"/>
        </w:rPr>
        <w:t>的神经符号(neuro-symbolic)路线,有望让中医推理变得可控、可查、可审计。</w:t>
      </w:r>
    </w:p>
    <w:p w14:paraId="0E49673A">
      <w:pPr>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rFonts w:hint="eastAsia" w:eastAsia="仿宋_GB2312"/>
          <w:lang w:eastAsia="zh-CN"/>
        </w:rPr>
      </w:pPr>
      <w:r>
        <w:rPr>
          <w:rFonts w:hint="eastAsia"/>
        </w:rPr>
        <w:t>其二,从</w:t>
      </w:r>
      <w:r>
        <w:rPr>
          <w:rFonts w:hint="eastAsia"/>
          <w:lang w:eastAsia="zh-CN"/>
        </w:rPr>
        <w:t>“</w:t>
      </w:r>
      <w:r>
        <w:rPr>
          <w:rFonts w:hint="eastAsia"/>
        </w:rPr>
        <w:t>一次检索</w:t>
      </w:r>
      <w:r>
        <w:rPr>
          <w:rFonts w:hint="eastAsia"/>
          <w:lang w:eastAsia="zh-CN"/>
        </w:rPr>
        <w:t>“</w:t>
      </w:r>
      <w:r>
        <w:rPr>
          <w:rFonts w:hint="eastAsia"/>
        </w:rPr>
        <w:t>走向</w:t>
      </w:r>
      <w:r>
        <w:rPr>
          <w:rFonts w:hint="eastAsia"/>
          <w:lang w:eastAsia="zh-CN"/>
        </w:rPr>
        <w:t>“</w:t>
      </w:r>
      <w:r>
        <w:rPr>
          <w:rFonts w:hint="eastAsia"/>
        </w:rPr>
        <w:t>迭代推理纠错</w:t>
      </w:r>
      <w:r>
        <w:rPr>
          <w:rFonts w:hint="eastAsia"/>
          <w:lang w:eastAsia="zh-CN"/>
        </w:rPr>
        <w:t>“</w:t>
      </w:r>
      <w:r>
        <w:rPr>
          <w:rFonts w:hint="eastAsia"/>
        </w:rPr>
        <w:t>。未来的中医 RAG 不应是</w:t>
      </w:r>
      <w:r>
        <w:rPr>
          <w:rFonts w:hint="eastAsia"/>
          <w:lang w:eastAsia="zh-CN"/>
        </w:rPr>
        <w:t>“</w:t>
      </w:r>
      <w:r>
        <w:rPr>
          <w:rFonts w:hint="eastAsia"/>
        </w:rPr>
        <w:t>检索一次、生成一次</w:t>
      </w:r>
      <w:r>
        <w:rPr>
          <w:rFonts w:hint="eastAsia"/>
          <w:lang w:eastAsia="zh-CN"/>
        </w:rPr>
        <w:t>“</w:t>
      </w:r>
      <w:r>
        <w:rPr>
          <w:rFonts w:hint="eastAsia"/>
        </w:rPr>
        <w:t>,而应像中医师一样反复</w:t>
      </w:r>
      <w:r>
        <w:rPr>
          <w:rFonts w:hint="eastAsia"/>
          <w:lang w:eastAsia="zh-CN"/>
        </w:rPr>
        <w:t>“</w:t>
      </w:r>
      <w:r>
        <w:rPr>
          <w:rFonts w:hint="eastAsia"/>
        </w:rPr>
        <w:t>假设—排除—修正</w:t>
      </w:r>
      <w:r>
        <w:rPr>
          <w:rFonts w:hint="eastAsia"/>
          <w:lang w:eastAsia="zh-CN"/>
        </w:rPr>
        <w:t>“</w:t>
      </w:r>
      <w:r>
        <w:rPr>
          <w:rFonts w:hint="eastAsia"/>
        </w:rPr>
        <w:t>。基于溯因推理的动态知识纠错框架通过外部知识库迭代排除错误推理 [Zhou et al., 2026];DiagX-DT 将辨证论治的</w:t>
      </w:r>
      <w:r>
        <w:rPr>
          <w:rFonts w:hint="eastAsia"/>
          <w:lang w:eastAsia="zh-CN"/>
        </w:rPr>
        <w:t>“</w:t>
      </w:r>
      <w:r>
        <w:rPr>
          <w:rFonts w:hint="eastAsia"/>
        </w:rPr>
        <w:t>辩证思维</w:t>
      </w:r>
      <w:r>
        <w:rPr>
          <w:rFonts w:hint="eastAsia"/>
          <w:lang w:eastAsia="zh-CN"/>
        </w:rPr>
        <w:t>“</w:t>
      </w:r>
      <w:r>
        <w:rPr>
          <w:rFonts w:hint="eastAsia"/>
        </w:rPr>
        <w:t>与</w:t>
      </w:r>
      <w:r>
        <w:rPr>
          <w:rFonts w:hint="eastAsia"/>
          <w:lang w:eastAsia="zh-CN"/>
        </w:rPr>
        <w:t>“</w:t>
      </w:r>
      <w:r>
        <w:rPr>
          <w:rFonts w:hint="eastAsia"/>
        </w:rPr>
        <w:t>排除式推理</w:t>
      </w:r>
      <w:r>
        <w:rPr>
          <w:rFonts w:hint="eastAsia"/>
          <w:lang w:eastAsia="zh-CN"/>
        </w:rPr>
        <w:t>“</w:t>
      </w:r>
      <w:r>
        <w:rPr>
          <w:rFonts w:hint="eastAsia"/>
        </w:rPr>
        <w:t>结合,迭代剔除不合理选项 [Nie et al., 2025]。这类</w:t>
      </w:r>
      <w:r>
        <w:rPr>
          <w:rFonts w:hint="eastAsia"/>
          <w:lang w:eastAsia="zh-CN"/>
        </w:rPr>
        <w:t>“</w:t>
      </w:r>
      <w:r>
        <w:rPr>
          <w:rFonts w:hint="eastAsia"/>
        </w:rPr>
        <w:t>显式推理 + 外部约束</w:t>
      </w:r>
      <w:r>
        <w:rPr>
          <w:rFonts w:hint="eastAsia"/>
          <w:lang w:eastAsia="zh-CN"/>
        </w:rPr>
        <w:t>“</w:t>
      </w:r>
      <w:r>
        <w:rPr>
          <w:rFonts w:hint="eastAsia"/>
        </w:rPr>
        <w:t>的范式,代表了让大模型逼近中医辨证动态过程的可行路径。</w:t>
      </w:r>
    </w:p>
    <w:p w14:paraId="5F7400C8">
      <w:pPr>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rFonts w:hint="eastAsia" w:eastAsia="仿宋_GB2312"/>
          <w:lang w:eastAsia="zh-CN"/>
        </w:rPr>
      </w:pPr>
      <w:r>
        <w:rPr>
          <w:rFonts w:hint="eastAsia"/>
        </w:rPr>
        <w:t>其三,中医知识图谱构建本身的瓶颈。RAG 与知识图谱的效果上限,取决于知识图谱的质量与覆盖。当前大模型已被用于自动抽取实体关系来构建中医知识图谱 [Zhang &amp; Hao, 2024; Ke et al., 2024],但高质量中医知识图谱的构建成本依然高昂,且面临术语不统一、流派差异、古今异义等难题。未来</w:t>
      </w:r>
      <w:r>
        <w:rPr>
          <w:rFonts w:hint="eastAsia"/>
          <w:lang w:eastAsia="zh-CN"/>
        </w:rPr>
        <w:t>“</w:t>
      </w:r>
      <w:r>
        <w:rPr>
          <w:rFonts w:hint="eastAsia"/>
        </w:rPr>
        <w:t>用大模型构建知识图谱、再用知识图谱约束大模型</w:t>
      </w:r>
      <w:r>
        <w:rPr>
          <w:rFonts w:hint="eastAsia"/>
          <w:lang w:eastAsia="zh-CN"/>
        </w:rPr>
        <w:t>“</w:t>
      </w:r>
      <w:r>
        <w:rPr>
          <w:rFonts w:hint="eastAsia"/>
        </w:rPr>
        <w:t>的双向闭环,将是知识工程与生成式AI协同的关键战场。</w:t>
      </w:r>
    </w:p>
    <w:p w14:paraId="7DEB70B0">
      <w:pPr>
        <w:pStyle w:val="4"/>
        <w:bidi w:val="0"/>
        <w:rPr>
          <w:rFonts w:hint="eastAsia"/>
          <w:lang w:eastAsia="zh-CN"/>
        </w:rPr>
      </w:pPr>
      <w:r>
        <w:rPr>
          <w:rFonts w:hint="eastAsia"/>
        </w:rPr>
        <w:t>(六)提示工程与智能体化:从</w:t>
      </w:r>
      <w:r>
        <w:rPr>
          <w:rFonts w:hint="eastAsia"/>
          <w:lang w:eastAsia="zh-CN"/>
        </w:rPr>
        <w:t>“</w:t>
      </w:r>
      <w:r>
        <w:rPr>
          <w:rFonts w:hint="eastAsia"/>
        </w:rPr>
        <w:t>问答工具</w:t>
      </w:r>
      <w:r>
        <w:rPr>
          <w:rFonts w:hint="eastAsia"/>
          <w:lang w:eastAsia="zh-CN"/>
        </w:rPr>
        <w:t>“</w:t>
      </w:r>
      <w:r>
        <w:rPr>
          <w:rFonts w:hint="eastAsia"/>
        </w:rPr>
        <w:t>到</w:t>
      </w:r>
      <w:r>
        <w:rPr>
          <w:rFonts w:hint="eastAsia"/>
          <w:lang w:eastAsia="zh-CN"/>
        </w:rPr>
        <w:t>“</w:t>
      </w:r>
      <w:r>
        <w:rPr>
          <w:rFonts w:hint="eastAsia"/>
        </w:rPr>
        <w:t>会看病的助手</w:t>
      </w:r>
      <w:r>
        <w:rPr>
          <w:rFonts w:hint="eastAsia"/>
          <w:lang w:eastAsia="zh-CN"/>
        </w:rPr>
        <w:t>“</w:t>
      </w:r>
    </w:p>
    <w:p w14:paraId="774A3538">
      <w:pPr>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rFonts w:hint="eastAsia" w:eastAsia="仿宋_GB2312"/>
          <w:lang w:eastAsia="zh-CN"/>
        </w:rPr>
      </w:pPr>
      <w:r>
        <w:rPr>
          <w:rFonts w:hint="eastAsia"/>
        </w:rPr>
        <w:t>在不训练模型的前提下,精心设计的提示(prompt)、思维链(Chain-of-Thought)与知识过滤也能显著改善领域表现,如 AcupunctureGPT 的</w:t>
      </w:r>
      <w:r>
        <w:rPr>
          <w:rFonts w:hint="eastAsia"/>
          <w:lang w:eastAsia="zh-CN"/>
        </w:rPr>
        <w:t>“</w:t>
      </w:r>
      <w:r>
        <w:rPr>
          <w:rFonts w:hint="eastAsia"/>
        </w:rPr>
        <w:t>生成式知识过滤提示</w:t>
      </w:r>
      <w:r>
        <w:rPr>
          <w:rFonts w:hint="eastAsia"/>
          <w:lang w:eastAsia="zh-CN"/>
        </w:rPr>
        <w:t>“</w:t>
      </w:r>
      <w:r>
        <w:rPr>
          <w:rFonts w:hint="eastAsia"/>
        </w:rPr>
        <w:t xml:space="preserve"> [Li et al., 2025]。这条路径成本最低、迭代最快,因此往往是新方法的</w:t>
      </w:r>
      <w:r>
        <w:rPr>
          <w:rFonts w:hint="eastAsia"/>
          <w:lang w:eastAsia="zh-CN"/>
        </w:rPr>
        <w:t>“</w:t>
      </w:r>
      <w:r>
        <w:rPr>
          <w:rFonts w:hint="eastAsia"/>
        </w:rPr>
        <w:t>试验场</w:t>
      </w:r>
      <w:r>
        <w:rPr>
          <w:rFonts w:hint="eastAsia"/>
          <w:lang w:eastAsia="zh-CN"/>
        </w:rPr>
        <w:t>“</w:t>
      </w:r>
      <w:r>
        <w:rPr>
          <w:rFonts w:hint="eastAsia"/>
        </w:rPr>
        <w:t>。其未来的自然演进,是走向智能体(Agent)——即能自主感知、规划、调用工具与记忆、并在多步交互中完成复杂任务的系统。这将在本节第二部分专门展开,此处不赘。</w:t>
      </w:r>
    </w:p>
    <w:p w14:paraId="04F2C816">
      <w:pPr>
        <w:pStyle w:val="4"/>
        <w:bidi w:val="0"/>
        <w:rPr>
          <w:rFonts w:hint="eastAsia"/>
        </w:rPr>
      </w:pPr>
      <w:r>
        <w:rPr>
          <w:rFonts w:hint="eastAsia"/>
        </w:rPr>
        <w:t>(七)适配前景小结:六个尚未解决的开放问题</w:t>
      </w:r>
    </w:p>
    <w:p w14:paraId="4B87D2C2">
      <w:pPr>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rFonts w:hint="eastAsia" w:eastAsia="仿宋_GB2312"/>
          <w:lang w:eastAsia="zh-CN"/>
        </w:rPr>
      </w:pPr>
      <w:r>
        <w:rPr>
          <w:rFonts w:hint="eastAsia"/>
        </w:rPr>
        <w:t>综合五条路径的演进方向,中医药生成式大模型要真正跨越</w:t>
      </w:r>
      <w:r>
        <w:rPr>
          <w:rFonts w:hint="eastAsia"/>
          <w:lang w:eastAsia="zh-CN"/>
        </w:rPr>
        <w:t>“</w:t>
      </w:r>
      <w:r>
        <w:rPr>
          <w:rFonts w:hint="eastAsia"/>
        </w:rPr>
        <w:t>能用→可信好用</w:t>
      </w:r>
      <w:r>
        <w:rPr>
          <w:rFonts w:hint="eastAsia"/>
          <w:lang w:eastAsia="zh-CN"/>
        </w:rPr>
        <w:t>“</w:t>
      </w:r>
      <w:r>
        <w:rPr>
          <w:rFonts w:hint="eastAsia"/>
        </w:rPr>
        <w:t>的分水岭,未来必须回答六个开放问题:语料与知识基座的标准化治理、术语与古今语义的对齐、辨证逻辑的可控生成、幻觉的根治而非缓解、评测体系尤其安全与全流程评测的建立、以及跨流派跨人群的适配与公平。这六个问题中,前四个属于</w:t>
      </w:r>
      <w:r>
        <w:rPr>
          <w:rFonts w:hint="eastAsia"/>
          <w:lang w:eastAsia="zh-CN"/>
        </w:rPr>
        <w:t>“</w:t>
      </w:r>
      <w:r>
        <w:rPr>
          <w:rFonts w:hint="eastAsia"/>
        </w:rPr>
        <w:t>如何让模型更懂中医</w:t>
      </w:r>
      <w:r>
        <w:rPr>
          <w:rFonts w:hint="eastAsia"/>
          <w:lang w:eastAsia="zh-CN"/>
        </w:rPr>
        <w:t>“</w:t>
      </w:r>
      <w:r>
        <w:rPr>
          <w:rFonts w:hint="eastAsia"/>
        </w:rPr>
        <w:t>,后两个则直接指向本章第二节的可信性命题。它们共同构成了未来五到十年中医药生成式AI研究的核心议程。</w:t>
      </w:r>
    </w:p>
    <w:p w14:paraId="14701653">
      <w:pPr>
        <w:pStyle w:val="3"/>
        <w:bidi w:val="0"/>
        <w:rPr>
          <w:rFonts w:hint="eastAsia"/>
        </w:rPr>
      </w:pPr>
      <w:r>
        <w:rPr>
          <w:rFonts w:hint="eastAsia"/>
        </w:rPr>
        <w:t>二、下一代AI技术在中医药中的应用展望</w:t>
      </w:r>
    </w:p>
    <w:p w14:paraId="28ADBB03">
      <w:pPr>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rFonts w:hint="eastAsia" w:eastAsia="仿宋_GB2312"/>
          <w:lang w:eastAsia="zh-CN"/>
        </w:rPr>
      </w:pPr>
      <w:r>
        <w:rPr>
          <w:rFonts w:hint="eastAsia"/>
        </w:rPr>
        <w:t>如果说第一部分讨论的是</w:t>
      </w:r>
      <w:r>
        <w:rPr>
          <w:rFonts w:hint="eastAsia"/>
          <w:lang w:eastAsia="zh-CN"/>
        </w:rPr>
        <w:t>“</w:t>
      </w:r>
      <w:r>
        <w:rPr>
          <w:rFonts w:hint="eastAsia"/>
        </w:rPr>
        <w:t>现有生成式大模型如何更好地适配中医药</w:t>
      </w:r>
      <w:r>
        <w:rPr>
          <w:rFonts w:hint="eastAsia"/>
          <w:lang w:eastAsia="zh-CN"/>
        </w:rPr>
        <w:t>“</w:t>
      </w:r>
      <w:r>
        <w:rPr>
          <w:rFonts w:hint="eastAsia"/>
        </w:rPr>
        <w:t>,那么本部分着眼于</w:t>
      </w:r>
      <w:r>
        <w:rPr>
          <w:rFonts w:hint="eastAsia"/>
          <w:lang w:eastAsia="zh-CN"/>
        </w:rPr>
        <w:t>“</w:t>
      </w:r>
      <w:r>
        <w:rPr>
          <w:rFonts w:hint="eastAsia"/>
        </w:rPr>
        <w:t>再下一代</w:t>
      </w:r>
      <w:r>
        <w:rPr>
          <w:rFonts w:hint="eastAsia"/>
          <w:lang w:eastAsia="zh-CN"/>
        </w:rPr>
        <w:t>“</w:t>
      </w:r>
      <w:r>
        <w:rPr>
          <w:rFonts w:hint="eastAsia"/>
        </w:rPr>
        <w:t>——这些技术多数仍处发展或探索阶段(属本书界定的 (b)(c) 类内容),我们</w:t>
      </w:r>
      <w:r>
        <w:rPr>
          <w:rFonts w:hint="eastAsia"/>
          <w:lang w:val="en-US" w:eastAsia="zh-CN"/>
        </w:rPr>
        <w:t>将谨慎地</w:t>
      </w:r>
      <w:r>
        <w:rPr>
          <w:rFonts w:hint="eastAsia"/>
        </w:rPr>
        <w:t>讨论其在中医药中的可能落点与前置条件,而非作确定性承诺。</w:t>
      </w:r>
    </w:p>
    <w:p w14:paraId="7626DCBF">
      <w:pPr>
        <w:pStyle w:val="4"/>
        <w:bidi w:val="0"/>
        <w:rPr>
          <w:rFonts w:hint="eastAsia"/>
        </w:rPr>
      </w:pPr>
      <w:r>
        <w:rPr>
          <w:rFonts w:hint="eastAsia"/>
        </w:rPr>
        <w:t>(一)智能体与多智能体协作:让AI模拟中医临床的分步推理</w:t>
      </w:r>
    </w:p>
    <w:p w14:paraId="7F06AC6C">
      <w:pPr>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rFonts w:hint="eastAsia" w:eastAsia="仿宋_GB2312"/>
          <w:lang w:eastAsia="zh-CN"/>
        </w:rPr>
      </w:pPr>
      <w:r>
        <w:rPr>
          <w:rFonts w:hint="eastAsia"/>
        </w:rPr>
        <w:t>智能体(Agent)被广泛视为大模型的下一形态。相较</w:t>
      </w:r>
      <w:r>
        <w:rPr>
          <w:rFonts w:hint="eastAsia"/>
          <w:lang w:eastAsia="zh-CN"/>
        </w:rPr>
        <w:t>“</w:t>
      </w:r>
      <w:r>
        <w:rPr>
          <w:rFonts w:hint="eastAsia"/>
        </w:rPr>
        <w:t>一问一答</w:t>
      </w:r>
      <w:r>
        <w:rPr>
          <w:rFonts w:hint="eastAsia"/>
          <w:lang w:eastAsia="zh-CN"/>
        </w:rPr>
        <w:t>“</w:t>
      </w:r>
      <w:r>
        <w:rPr>
          <w:rFonts w:hint="eastAsia"/>
        </w:rPr>
        <w:t>,智能体更接近中医临床</w:t>
      </w:r>
      <w:r>
        <w:rPr>
          <w:rFonts w:hint="eastAsia"/>
          <w:lang w:eastAsia="zh-CN"/>
        </w:rPr>
        <w:t>“</w:t>
      </w:r>
      <w:r>
        <w:rPr>
          <w:rFonts w:hint="eastAsia"/>
        </w:rPr>
        <w:t>问诊—辨证—处方—复核</w:t>
      </w:r>
      <w:r>
        <w:rPr>
          <w:rFonts w:hint="eastAsia"/>
          <w:lang w:eastAsia="zh-CN"/>
        </w:rPr>
        <w:t>“</w:t>
      </w:r>
      <w:r>
        <w:rPr>
          <w:rFonts w:hint="eastAsia"/>
        </w:rPr>
        <w:t>的动态过程。已有初步探索:GastroTCM 以智能体动态适配演进中的症状与用户意图 [Wang et al., 2026];AcuGPT-Agent 设计了</w:t>
      </w:r>
      <w:r>
        <w:rPr>
          <w:rFonts w:hint="eastAsia"/>
          <w:lang w:eastAsia="zh-CN"/>
        </w:rPr>
        <w:t>“</w:t>
      </w:r>
      <w:r>
        <w:rPr>
          <w:rFonts w:hint="eastAsia"/>
        </w:rPr>
        <w:t>多科室知识库路由管理机制</w:t>
      </w:r>
      <w:r>
        <w:rPr>
          <w:rFonts w:hint="eastAsia"/>
          <w:lang w:eastAsia="zh-CN"/>
        </w:rPr>
        <w:t>“</w:t>
      </w:r>
      <w:r>
        <w:rPr>
          <w:rFonts w:hint="eastAsia"/>
        </w:rPr>
        <w:t>,在医疗语境中跨专科路由查询 [Wen et al., 2025];评测侧已出现基于多智能体仿真的中医诊断基准,用以构建动态诊断环境、模拟辨证过程 [Lin et al., 2026]。</w:t>
      </w:r>
    </w:p>
    <w:p w14:paraId="1A1433EB">
      <w:pPr>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rFonts w:hint="eastAsia" w:eastAsia="仿宋_GB2312"/>
          <w:lang w:eastAsia="zh-CN"/>
        </w:rPr>
      </w:pPr>
      <w:r>
        <w:rPr>
          <w:rFonts w:hint="eastAsia"/>
        </w:rPr>
        <w:t>展望而言,多智能体协作(Multi-Agent Collaboration)有望成为中医临床AI的主导架构。设想一个未来系统:由</w:t>
      </w:r>
      <w:r>
        <w:rPr>
          <w:rFonts w:hint="eastAsia"/>
          <w:lang w:eastAsia="zh-CN"/>
        </w:rPr>
        <w:t>“</w:t>
      </w:r>
      <w:r>
        <w:rPr>
          <w:rFonts w:hint="eastAsia"/>
        </w:rPr>
        <w:t>问诊体</w:t>
      </w:r>
      <w:r>
        <w:rPr>
          <w:rFonts w:hint="eastAsia"/>
          <w:lang w:eastAsia="zh-CN"/>
        </w:rPr>
        <w:t>“</w:t>
      </w:r>
      <w:r>
        <w:rPr>
          <w:rFonts w:hint="eastAsia"/>
        </w:rPr>
        <w:t>负责动态追问、</w:t>
      </w:r>
      <w:r>
        <w:rPr>
          <w:rFonts w:hint="eastAsia"/>
          <w:lang w:eastAsia="zh-CN"/>
        </w:rPr>
        <w:t>“</w:t>
      </w:r>
      <w:r>
        <w:rPr>
          <w:rFonts w:hint="eastAsia"/>
        </w:rPr>
        <w:t>辨证体</w:t>
      </w:r>
      <w:r>
        <w:rPr>
          <w:rFonts w:hint="eastAsia"/>
          <w:lang w:eastAsia="zh-CN"/>
        </w:rPr>
        <w:t>“</w:t>
      </w:r>
      <w:r>
        <w:rPr>
          <w:rFonts w:hint="eastAsia"/>
        </w:rPr>
        <w:t>负责四诊合参与证候推断、</w:t>
      </w:r>
      <w:r>
        <w:rPr>
          <w:rFonts w:hint="eastAsia"/>
          <w:lang w:eastAsia="zh-CN"/>
        </w:rPr>
        <w:t>“</w:t>
      </w:r>
      <w:r>
        <w:rPr>
          <w:rFonts w:hint="eastAsia"/>
        </w:rPr>
        <w:t>方药体</w:t>
      </w:r>
      <w:r>
        <w:rPr>
          <w:rFonts w:hint="eastAsia"/>
          <w:lang w:eastAsia="zh-CN"/>
        </w:rPr>
        <w:t>“</w:t>
      </w:r>
      <w:r>
        <w:rPr>
          <w:rFonts w:hint="eastAsia"/>
        </w:rPr>
        <w:t>负责遣方用药、</w:t>
      </w:r>
      <w:r>
        <w:rPr>
          <w:rFonts w:hint="eastAsia"/>
          <w:lang w:eastAsia="zh-CN"/>
        </w:rPr>
        <w:t>“</w:t>
      </w:r>
      <w:r>
        <w:rPr>
          <w:rFonts w:hint="eastAsia"/>
        </w:rPr>
        <w:t>安全审查体</w:t>
      </w:r>
      <w:r>
        <w:rPr>
          <w:rFonts w:hint="eastAsia"/>
          <w:lang w:eastAsia="zh-CN"/>
        </w:rPr>
        <w:t>“</w:t>
      </w:r>
      <w:r>
        <w:rPr>
          <w:rFonts w:hint="eastAsia"/>
        </w:rPr>
        <w:t>负责禁忌与相互作用核查、</w:t>
      </w:r>
      <w:r>
        <w:rPr>
          <w:rFonts w:hint="eastAsia"/>
          <w:lang w:eastAsia="zh-CN"/>
        </w:rPr>
        <w:t>“</w:t>
      </w:r>
      <w:r>
        <w:rPr>
          <w:rFonts w:hint="eastAsia"/>
        </w:rPr>
        <w:t>循证体</w:t>
      </w:r>
      <w:r>
        <w:rPr>
          <w:rFonts w:hint="eastAsia"/>
          <w:lang w:eastAsia="zh-CN"/>
        </w:rPr>
        <w:t>“</w:t>
      </w:r>
      <w:r>
        <w:rPr>
          <w:rFonts w:hint="eastAsia"/>
        </w:rPr>
        <w:t>负责检索指南与文献——多个智能体分工协同、交叉复核,既模拟了中医临床的分步推理,又内建了多重把关。这一架构尤其契合中医</w:t>
      </w:r>
      <w:r>
        <w:rPr>
          <w:rFonts w:hint="eastAsia"/>
          <w:lang w:eastAsia="zh-CN"/>
        </w:rPr>
        <w:t>“</w:t>
      </w:r>
      <w:r>
        <w:rPr>
          <w:rFonts w:hint="eastAsia"/>
        </w:rPr>
        <w:t>君臣佐使</w:t>
      </w:r>
      <w:r>
        <w:rPr>
          <w:rFonts w:hint="eastAsia"/>
          <w:lang w:eastAsia="zh-CN"/>
        </w:rPr>
        <w:t>“</w:t>
      </w:r>
      <w:r>
        <w:rPr>
          <w:rFonts w:hint="eastAsia"/>
        </w:rPr>
        <w:t>的系统性思维。但其前景的兑现有明确前置条件:智能体之间的协议与冲突消解机制、整体系统的可靠性与可解释性、以及在真实临床中的对照验证——目前这些仍属空白,缺乏严格的前瞻性研究【待补文献:多智能体协作系统在中医临床决策中的前瞻性对照实证研究】。</w:t>
      </w:r>
    </w:p>
    <w:p w14:paraId="3A767971">
      <w:pPr>
        <w:pStyle w:val="4"/>
        <w:bidi w:val="0"/>
        <w:rPr>
          <w:rFonts w:hint="eastAsia"/>
        </w:rPr>
      </w:pPr>
      <w:r>
        <w:rPr>
          <w:rFonts w:hint="eastAsia"/>
        </w:rPr>
        <w:t>(二)推理模型与</w:t>
      </w:r>
      <w:r>
        <w:rPr>
          <w:rFonts w:hint="eastAsia"/>
          <w:lang w:eastAsia="zh-CN"/>
        </w:rPr>
        <w:t>“</w:t>
      </w:r>
      <w:r>
        <w:rPr>
          <w:rFonts w:hint="eastAsia"/>
        </w:rPr>
        <w:t>慢思考</w:t>
      </w:r>
      <w:r>
        <w:rPr>
          <w:rFonts w:hint="eastAsia"/>
          <w:lang w:eastAsia="zh-CN"/>
        </w:rPr>
        <w:t>”</w:t>
      </w:r>
      <w:r>
        <w:rPr>
          <w:rFonts w:hint="eastAsia"/>
        </w:rPr>
        <w:t>:辨证论治的天然舞台</w:t>
      </w:r>
    </w:p>
    <w:p w14:paraId="5A7860E2">
      <w:pPr>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rFonts w:hint="eastAsia" w:eastAsia="仿宋_GB2312"/>
          <w:lang w:eastAsia="zh-CN"/>
        </w:rPr>
      </w:pPr>
      <w:r>
        <w:rPr>
          <w:rFonts w:hint="eastAsia"/>
        </w:rPr>
        <w:t>新一代</w:t>
      </w:r>
      <w:r>
        <w:rPr>
          <w:rFonts w:hint="eastAsia"/>
          <w:lang w:eastAsia="zh-CN"/>
        </w:rPr>
        <w:t>“</w:t>
      </w:r>
      <w:r>
        <w:rPr>
          <w:rFonts w:hint="eastAsia"/>
        </w:rPr>
        <w:t>推理模型</w:t>
      </w:r>
      <w:r>
        <w:rPr>
          <w:rFonts w:hint="eastAsia"/>
          <w:lang w:eastAsia="zh-CN"/>
        </w:rPr>
        <w:t>“</w:t>
      </w:r>
      <w:r>
        <w:rPr>
          <w:rFonts w:hint="eastAsia"/>
        </w:rPr>
        <w:t>通过显式思维链与</w:t>
      </w:r>
      <w:r>
        <w:rPr>
          <w:rFonts w:hint="eastAsia"/>
          <w:lang w:eastAsia="zh-CN"/>
        </w:rPr>
        <w:t>“</w:t>
      </w:r>
      <w:r>
        <w:rPr>
          <w:rFonts w:hint="eastAsia"/>
        </w:rPr>
        <w:t>先思考后作答</w:t>
      </w:r>
      <w:r>
        <w:rPr>
          <w:rFonts w:hint="eastAsia"/>
          <w:lang w:eastAsia="zh-CN"/>
        </w:rPr>
        <w:t>“</w:t>
      </w:r>
      <w:r>
        <w:rPr>
          <w:rFonts w:hint="eastAsia"/>
        </w:rPr>
        <w:t>机制,在多步逻辑任务上表现更佳。中医辨证恰是高度依赖多步推理的任务,因而是</w:t>
      </w:r>
      <w:r>
        <w:rPr>
          <w:rFonts w:hint="eastAsia"/>
          <w:lang w:eastAsia="zh-CN"/>
        </w:rPr>
        <w:t>“</w:t>
      </w:r>
      <w:r>
        <w:rPr>
          <w:rFonts w:hint="eastAsia"/>
        </w:rPr>
        <w:t>慢思考(slow thinking)</w:t>
      </w:r>
      <w:r>
        <w:rPr>
          <w:rFonts w:hint="eastAsia"/>
          <w:lang w:eastAsia="zh-CN"/>
        </w:rPr>
        <w:t>“</w:t>
      </w:r>
      <w:r>
        <w:rPr>
          <w:rFonts w:hint="eastAsia"/>
        </w:rPr>
        <w:t>范式最自然的应用舞台。已有工作将思维链引导的微调与强化学习结合用于中医推理 [He et al., 2026],并将思维链用于中成药问答的症状分析 [Hua et al., 2024];面向围产期用药的评测亦发现强推理模型在复杂</w:t>
      </w:r>
      <w:r>
        <w:rPr>
          <w:rFonts w:hint="eastAsia"/>
          <w:lang w:eastAsia="zh-CN"/>
        </w:rPr>
        <w:t>“</w:t>
      </w:r>
      <w:r>
        <w:rPr>
          <w:rFonts w:hint="eastAsia"/>
        </w:rPr>
        <w:t>获益—风险权衡</w:t>
      </w:r>
      <w:r>
        <w:rPr>
          <w:rFonts w:hint="eastAsia"/>
          <w:lang w:eastAsia="zh-CN"/>
        </w:rPr>
        <w:t>“</w:t>
      </w:r>
      <w:r>
        <w:rPr>
          <w:rFonts w:hint="eastAsia"/>
        </w:rPr>
        <w:t>场景中更具优势 [Wang et al., 2026]。</w:t>
      </w:r>
    </w:p>
    <w:p w14:paraId="56DE5299">
      <w:pPr>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rFonts w:hint="eastAsia" w:eastAsia="仿宋_GB2312"/>
          <w:lang w:eastAsia="zh-CN"/>
        </w:rPr>
      </w:pPr>
      <w:r>
        <w:rPr>
          <w:rFonts w:hint="eastAsia"/>
        </w:rPr>
        <w:t>未来值得关注的是</w:t>
      </w:r>
      <w:r>
        <w:rPr>
          <w:rFonts w:hint="eastAsia"/>
          <w:lang w:eastAsia="zh-CN"/>
        </w:rPr>
        <w:t>“</w:t>
      </w:r>
      <w:r>
        <w:rPr>
          <w:rFonts w:hint="eastAsia"/>
        </w:rPr>
        <w:t>过程监督(process supervision)</w:t>
      </w:r>
      <w:r>
        <w:rPr>
          <w:rFonts w:hint="eastAsia"/>
          <w:lang w:eastAsia="zh-CN"/>
        </w:rPr>
        <w:t>“</w:t>
      </w:r>
      <w:r>
        <w:rPr>
          <w:rFonts w:hint="eastAsia"/>
        </w:rPr>
        <w:t>在中医的应用——即不仅奖励</w:t>
      </w:r>
      <w:r>
        <w:rPr>
          <w:rFonts w:hint="eastAsia"/>
          <w:lang w:eastAsia="zh-CN"/>
        </w:rPr>
        <w:t>“</w:t>
      </w:r>
      <w:r>
        <w:rPr>
          <w:rFonts w:hint="eastAsia"/>
        </w:rPr>
        <w:t>答案对</w:t>
      </w:r>
      <w:r>
        <w:rPr>
          <w:rFonts w:hint="eastAsia"/>
          <w:lang w:eastAsia="zh-CN"/>
        </w:rPr>
        <w:t>“</w:t>
      </w:r>
      <w:r>
        <w:rPr>
          <w:rFonts w:hint="eastAsia"/>
        </w:rPr>
        <w:t>,更奖励</w:t>
      </w:r>
      <w:r>
        <w:rPr>
          <w:rFonts w:hint="eastAsia"/>
          <w:lang w:eastAsia="zh-CN"/>
        </w:rPr>
        <w:t>“</w:t>
      </w:r>
      <w:r>
        <w:rPr>
          <w:rFonts w:hint="eastAsia"/>
        </w:rPr>
        <w:t>推理过程对</w:t>
      </w:r>
      <w:r>
        <w:rPr>
          <w:rFonts w:hint="eastAsia"/>
          <w:lang w:eastAsia="zh-CN"/>
        </w:rPr>
        <w:t>“</w:t>
      </w:r>
      <w:r>
        <w:rPr>
          <w:rFonts w:hint="eastAsia"/>
        </w:rPr>
        <w:t>。这与中医教育中</w:t>
      </w:r>
      <w:r>
        <w:rPr>
          <w:rFonts w:hint="eastAsia"/>
          <w:lang w:eastAsia="zh-CN"/>
        </w:rPr>
        <w:t>“</w:t>
      </w:r>
      <w:r>
        <w:rPr>
          <w:rFonts w:hint="eastAsia"/>
        </w:rPr>
        <w:t>重在辨证思路而非记住答案</w:t>
      </w:r>
      <w:r>
        <w:rPr>
          <w:rFonts w:hint="eastAsia"/>
          <w:lang w:eastAsia="zh-CN"/>
        </w:rPr>
        <w:t>“</w:t>
      </w:r>
      <w:r>
        <w:rPr>
          <w:rFonts w:hint="eastAsia"/>
        </w:rPr>
        <w:t>的理念高度一致,有望让模型的辨证链条变得可教、可查、可纠。但需清醒:推理链的延长会增加响应时间,且推理链本身也可能出错(TCM-R1 作者即指出推理链潜在不准确与响应变慢的局限)[He et al., 2026]。因此,未来推理模型在中医的研究重点,应是</w:t>
      </w:r>
      <w:r>
        <w:rPr>
          <w:rFonts w:hint="eastAsia"/>
          <w:lang w:eastAsia="zh-CN"/>
        </w:rPr>
        <w:t>“</w:t>
      </w:r>
      <w:r>
        <w:rPr>
          <w:rFonts w:hint="eastAsia"/>
        </w:rPr>
        <w:t>如何验证推理链本身的正确性</w:t>
      </w:r>
      <w:r>
        <w:rPr>
          <w:rFonts w:hint="eastAsia"/>
          <w:lang w:eastAsia="zh-CN"/>
        </w:rPr>
        <w:t>“</w:t>
      </w:r>
      <w:r>
        <w:rPr>
          <w:rFonts w:hint="eastAsia"/>
        </w:rPr>
        <w:t>,而非单纯追求更长的思维链——这又把我们引向第二节的可信性议题。</w:t>
      </w:r>
    </w:p>
    <w:p w14:paraId="049419DE">
      <w:pPr>
        <w:pStyle w:val="4"/>
        <w:bidi w:val="0"/>
        <w:rPr>
          <w:rFonts w:hint="eastAsia"/>
        </w:rPr>
      </w:pPr>
      <w:r>
        <w:rPr>
          <w:rFonts w:hint="eastAsia"/>
        </w:rPr>
        <w:t>(三)多模态大模型与四诊合参:最具想象力、也最难兑现的前景</w:t>
      </w:r>
    </w:p>
    <w:p w14:paraId="240BAC96">
      <w:pPr>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rFonts w:hint="eastAsia" w:eastAsia="仿宋_GB2312"/>
          <w:lang w:eastAsia="zh-CN"/>
        </w:rPr>
      </w:pPr>
      <w:r>
        <w:rPr>
          <w:rFonts w:hint="eastAsia"/>
        </w:rPr>
        <w:t>四诊合参是中医诊断的精髓,也是多模态大模型(Multimodal Large Language Model, MLLM)最具想象力的应用场景:望诊/舌诊对应图像、问诊对应文本、闻诊对应声音、切诊对应脉象波形/生物信号。当前已有面向舌诊的少样本多任务微调探索 [Fu et al., 2025],以及对图像、文本、波形等多模态中医诊断模型的系统梳理 [Wang et al., 2025]。</w:t>
      </w:r>
    </w:p>
    <w:p w14:paraId="581A038B">
      <w:pPr>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rFonts w:hint="eastAsia" w:eastAsia="仿宋_GB2312"/>
          <w:lang w:eastAsia="zh-CN"/>
        </w:rPr>
      </w:pPr>
      <w:r>
        <w:rPr>
          <w:rFonts w:hint="eastAsia"/>
        </w:rPr>
        <w:t>展望中,真正端到端的</w:t>
      </w:r>
      <w:r>
        <w:rPr>
          <w:rFonts w:hint="eastAsia"/>
          <w:lang w:eastAsia="zh-CN"/>
        </w:rPr>
        <w:t>“</w:t>
      </w:r>
      <w:r>
        <w:rPr>
          <w:rFonts w:hint="eastAsia"/>
        </w:rPr>
        <w:t>四诊一体</w:t>
      </w:r>
      <w:r>
        <w:rPr>
          <w:rFonts w:hint="eastAsia"/>
          <w:lang w:eastAsia="zh-CN"/>
        </w:rPr>
        <w:t>“</w:t>
      </w:r>
      <w:r>
        <w:rPr>
          <w:rFonts w:hint="eastAsia"/>
        </w:rPr>
        <w:t>多模态大模型是一个极具吸引力却尚未兑现的目标。其未来的关键技术包括:跨模态的时空对齐与语义映射(如何把舌象的</w:t>
      </w:r>
      <w:r>
        <w:rPr>
          <w:rFonts w:hint="eastAsia"/>
          <w:lang w:eastAsia="zh-CN"/>
        </w:rPr>
        <w:t>“</w:t>
      </w:r>
      <w:r>
        <w:rPr>
          <w:rFonts w:hint="eastAsia"/>
        </w:rPr>
        <w:t>红</w:t>
      </w:r>
      <w:r>
        <w:rPr>
          <w:rFonts w:hint="eastAsia"/>
          <w:lang w:eastAsia="zh-CN"/>
        </w:rPr>
        <w:t>“</w:t>
      </w:r>
      <w:r>
        <w:rPr>
          <w:rFonts w:hint="eastAsia"/>
        </w:rPr>
        <w:t>、脉象的</w:t>
      </w:r>
      <w:r>
        <w:rPr>
          <w:rFonts w:hint="eastAsia"/>
          <w:lang w:eastAsia="zh-CN"/>
        </w:rPr>
        <w:t>“</w:t>
      </w:r>
      <w:r>
        <w:rPr>
          <w:rFonts w:hint="eastAsia"/>
        </w:rPr>
        <w:t>数</w:t>
      </w:r>
      <w:r>
        <w:rPr>
          <w:rFonts w:hint="eastAsia"/>
          <w:lang w:eastAsia="zh-CN"/>
        </w:rPr>
        <w:t>“</w:t>
      </w:r>
      <w:r>
        <w:rPr>
          <w:rFonts w:hint="eastAsia"/>
        </w:rPr>
        <w:t>、问诊的</w:t>
      </w:r>
      <w:r>
        <w:rPr>
          <w:rFonts w:hint="eastAsia"/>
          <w:lang w:eastAsia="zh-CN"/>
        </w:rPr>
        <w:t>“</w:t>
      </w:r>
      <w:r>
        <w:rPr>
          <w:rFonts w:hint="eastAsia"/>
        </w:rPr>
        <w:t>心烦</w:t>
      </w:r>
      <w:r>
        <w:rPr>
          <w:rFonts w:hint="eastAsia"/>
          <w:lang w:eastAsia="zh-CN"/>
        </w:rPr>
        <w:t>“</w:t>
      </w:r>
      <w:r>
        <w:rPr>
          <w:rFonts w:hint="eastAsia"/>
        </w:rPr>
        <w:t>统一到同一证候表示)、多模态知识表示与大模型协同推理、以及在模态缺失时的稳健推断(临床上常常四诊不全)。需要客观指出:该方向受限于多模态标注数据的极度稀缺与模态间的高度异质性,其临床效用尚待严格验证,目前仍属探索性目标【待补文献:四诊一体多模态大模型的前瞻性临床验证研究】。可以预期,多模态四诊合参将是中医客观化与AI融合的</w:t>
      </w:r>
      <w:r>
        <w:rPr>
          <w:rFonts w:hint="eastAsia"/>
          <w:lang w:eastAsia="zh-CN"/>
        </w:rPr>
        <w:t>“</w:t>
      </w:r>
      <w:r>
        <w:rPr>
          <w:rFonts w:hint="eastAsia"/>
        </w:rPr>
        <w:t>皇冠明珠</w:t>
      </w:r>
      <w:r>
        <w:rPr>
          <w:rFonts w:hint="eastAsia"/>
          <w:lang w:eastAsia="zh-CN"/>
        </w:rPr>
        <w:t>“</w:t>
      </w:r>
      <w:r>
        <w:rPr>
          <w:rFonts w:hint="eastAsia"/>
        </w:rPr>
        <w:t>,但摘取它需要数据、算法与临床验证的长期积累。(本主题与本书第六章</w:t>
      </w:r>
      <w:r>
        <w:rPr>
          <w:rFonts w:hint="eastAsia"/>
          <w:lang w:eastAsia="zh-CN"/>
        </w:rPr>
        <w:t>“</w:t>
      </w:r>
      <w:r>
        <w:rPr>
          <w:rFonts w:hint="eastAsia"/>
        </w:rPr>
        <w:t>多模态</w:t>
      </w:r>
      <w:r>
        <w:rPr>
          <w:rFonts w:hint="eastAsia"/>
          <w:lang w:eastAsia="zh-CN"/>
        </w:rPr>
        <w:t>“</w:t>
      </w:r>
      <w:r>
        <w:rPr>
          <w:rFonts w:hint="eastAsia"/>
        </w:rPr>
        <w:t>、第三章</w:t>
      </w:r>
      <w:r>
        <w:rPr>
          <w:rFonts w:hint="eastAsia"/>
          <w:lang w:eastAsia="zh-CN"/>
        </w:rPr>
        <w:t>“</w:t>
      </w:r>
      <w:r>
        <w:rPr>
          <w:rFonts w:hint="eastAsia"/>
        </w:rPr>
        <w:t>图像</w:t>
      </w:r>
      <w:r>
        <w:rPr>
          <w:rFonts w:hint="eastAsia"/>
          <w:lang w:eastAsia="zh-CN"/>
        </w:rPr>
        <w:t>“</w:t>
      </w:r>
      <w:r>
        <w:rPr>
          <w:rFonts w:hint="eastAsia"/>
        </w:rPr>
        <w:t>互为呼应。)</w:t>
      </w:r>
    </w:p>
    <w:p w14:paraId="4BD2AEB7">
      <w:pPr>
        <w:pStyle w:val="4"/>
        <w:bidi w:val="0"/>
        <w:rPr>
          <w:rFonts w:hint="eastAsia"/>
          <w:lang w:eastAsia="zh-CN"/>
        </w:rPr>
      </w:pPr>
      <w:r>
        <w:rPr>
          <w:rFonts w:hint="eastAsia"/>
        </w:rPr>
        <w:t>(四)科学发现AI与中药研究:从</w:t>
      </w:r>
      <w:r>
        <w:rPr>
          <w:rFonts w:hint="eastAsia"/>
          <w:lang w:eastAsia="zh-CN"/>
        </w:rPr>
        <w:t>“</w:t>
      </w:r>
      <w:r>
        <w:rPr>
          <w:rFonts w:hint="eastAsia"/>
        </w:rPr>
        <w:t>辅助阅读</w:t>
      </w:r>
      <w:r>
        <w:rPr>
          <w:rFonts w:hint="eastAsia"/>
          <w:lang w:eastAsia="zh-CN"/>
        </w:rPr>
        <w:t>“</w:t>
      </w:r>
      <w:r>
        <w:rPr>
          <w:rFonts w:hint="eastAsia"/>
        </w:rPr>
        <w:t>到</w:t>
      </w:r>
      <w:r>
        <w:rPr>
          <w:rFonts w:hint="eastAsia"/>
          <w:lang w:eastAsia="zh-CN"/>
        </w:rPr>
        <w:t>“</w:t>
      </w:r>
      <w:r>
        <w:rPr>
          <w:rFonts w:hint="eastAsia"/>
        </w:rPr>
        <w:t>辅助发现</w:t>
      </w:r>
      <w:r>
        <w:rPr>
          <w:rFonts w:hint="eastAsia"/>
          <w:lang w:eastAsia="zh-CN"/>
        </w:rPr>
        <w:t>“</w:t>
      </w:r>
    </w:p>
    <w:p w14:paraId="04177A0C">
      <w:pPr>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rFonts w:hint="eastAsia" w:eastAsia="仿宋_GB2312"/>
          <w:lang w:eastAsia="zh-CN"/>
        </w:rPr>
      </w:pPr>
      <w:r>
        <w:rPr>
          <w:rFonts w:hint="eastAsia"/>
        </w:rPr>
        <w:t>生成式与表示学习模型正从</w:t>
      </w:r>
      <w:r>
        <w:rPr>
          <w:rFonts w:hint="eastAsia"/>
          <w:lang w:eastAsia="zh-CN"/>
        </w:rPr>
        <w:t>“</w:t>
      </w:r>
      <w:r>
        <w:rPr>
          <w:rFonts w:hint="eastAsia"/>
        </w:rPr>
        <w:t>辅助阅读</w:t>
      </w:r>
      <w:r>
        <w:rPr>
          <w:rFonts w:hint="eastAsia"/>
          <w:lang w:eastAsia="zh-CN"/>
        </w:rPr>
        <w:t>“</w:t>
      </w:r>
      <w:r>
        <w:rPr>
          <w:rFonts w:hint="eastAsia"/>
        </w:rPr>
        <w:t>走向</w:t>
      </w:r>
      <w:r>
        <w:rPr>
          <w:rFonts w:hint="eastAsia"/>
          <w:lang w:eastAsia="zh-CN"/>
        </w:rPr>
        <w:t>“</w:t>
      </w:r>
      <w:r>
        <w:rPr>
          <w:rFonts w:hint="eastAsia"/>
        </w:rPr>
        <w:t>辅助发现(AI for Science)</w:t>
      </w:r>
      <w:r>
        <w:rPr>
          <w:rFonts w:hint="eastAsia"/>
          <w:lang w:eastAsia="zh-CN"/>
        </w:rPr>
        <w:t>“</w:t>
      </w:r>
      <w:r>
        <w:rPr>
          <w:rFonts w:hint="eastAsia"/>
        </w:rPr>
        <w:t>。在中药领域,大模型已被用作分子特征提取与知识表示引擎:结合变分图自编码器(Variational Graph Autoencoder, VGAE)预测中药—药物相互作用,服务于复方优化与新药研发 [Yuan et al., 2025];TEmbed-DDI 将大模型嵌入用于中西药跨域相互作用标注,展示出对未知相互作用的标注潜力 [Zhang et al., 2025]。</w:t>
      </w:r>
    </w:p>
    <w:p w14:paraId="5DC0C0B1">
      <w:pPr>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rFonts w:hint="eastAsia" w:eastAsia="仿宋_GB2312"/>
          <w:lang w:eastAsia="zh-CN"/>
        </w:rPr>
      </w:pPr>
      <w:r>
        <w:rPr>
          <w:rFonts w:hint="eastAsia"/>
        </w:rPr>
        <w:t>展望而言,</w:t>
      </w:r>
      <w:r>
        <w:rPr>
          <w:rFonts w:hint="eastAsia"/>
          <w:lang w:eastAsia="zh-CN"/>
        </w:rPr>
        <w:t>“</w:t>
      </w:r>
      <w:r>
        <w:rPr>
          <w:rFonts w:hint="eastAsia"/>
        </w:rPr>
        <w:t>生成式模型 + 网络药理学/多组学</w:t>
      </w:r>
      <w:r>
        <w:rPr>
          <w:rFonts w:hint="eastAsia"/>
          <w:lang w:eastAsia="zh-CN"/>
        </w:rPr>
        <w:t>“</w:t>
      </w:r>
      <w:r>
        <w:rPr>
          <w:rFonts w:hint="eastAsia"/>
        </w:rPr>
        <w:t>的结合,有望加速中药物质基础与作用机制的假说生成(可与本书第五章组学、网络药理学案例衔接)。更前沿的设想包括:用扩散模型等生成式方法进行先导化合物生成与</w:t>
      </w:r>
      <w:r>
        <w:rPr>
          <w:rFonts w:hint="eastAsia"/>
          <w:lang w:eastAsia="zh-CN"/>
        </w:rPr>
        <w:t>“</w:t>
      </w:r>
      <w:r>
        <w:rPr>
          <w:rFonts w:hint="eastAsia"/>
        </w:rPr>
        <w:t>老药新用</w:t>
      </w:r>
      <w:r>
        <w:rPr>
          <w:rFonts w:hint="eastAsia"/>
          <w:lang w:eastAsia="zh-CN"/>
        </w:rPr>
        <w:t>“</w:t>
      </w:r>
      <w:r>
        <w:rPr>
          <w:rFonts w:hint="eastAsia"/>
        </w:rPr>
        <w:t>假说生成、用大模型整合多源异构证据自动构建</w:t>
      </w:r>
      <w:r>
        <w:rPr>
          <w:rFonts w:hint="eastAsia"/>
          <w:lang w:eastAsia="zh-CN"/>
        </w:rPr>
        <w:t>“</w:t>
      </w:r>
      <w:r>
        <w:rPr>
          <w:rFonts w:hint="eastAsia"/>
        </w:rPr>
        <w:t>中药—成分—靶点—疾病</w:t>
      </w:r>
      <w:r>
        <w:rPr>
          <w:rFonts w:hint="eastAsia"/>
          <w:lang w:eastAsia="zh-CN"/>
        </w:rPr>
        <w:t>“</w:t>
      </w:r>
      <w:r>
        <w:rPr>
          <w:rFonts w:hint="eastAsia"/>
        </w:rPr>
        <w:t>的机制假说网络。但必须强调一条不可逾越的原则:AI 在此扮演的是</w:t>
      </w:r>
      <w:r>
        <w:rPr>
          <w:rFonts w:hint="eastAsia"/>
          <w:lang w:eastAsia="zh-CN"/>
        </w:rPr>
        <w:t>“</w:t>
      </w:r>
      <w:r>
        <w:rPr>
          <w:rFonts w:hint="eastAsia"/>
        </w:rPr>
        <w:t>假说放大器</w:t>
      </w:r>
      <w:r>
        <w:rPr>
          <w:rFonts w:hint="eastAsia"/>
          <w:lang w:eastAsia="zh-CN"/>
        </w:rPr>
        <w:t>“</w:t>
      </w:r>
      <w:r>
        <w:rPr>
          <w:rFonts w:hint="eastAsia"/>
        </w:rPr>
        <w:t>而非</w:t>
      </w:r>
      <w:r>
        <w:rPr>
          <w:rFonts w:hint="eastAsia"/>
          <w:lang w:eastAsia="zh-CN"/>
        </w:rPr>
        <w:t>“</w:t>
      </w:r>
      <w:r>
        <w:rPr>
          <w:rFonts w:hint="eastAsia"/>
        </w:rPr>
        <w:t>结论裁决者</w:t>
      </w:r>
      <w:r>
        <w:rPr>
          <w:rFonts w:hint="eastAsia"/>
          <w:lang w:eastAsia="zh-CN"/>
        </w:rPr>
        <w:t>“</w:t>
      </w:r>
      <w:r>
        <w:rPr>
          <w:rFonts w:hint="eastAsia"/>
        </w:rPr>
        <w:t>——模型给出的候选必须经实验验证。目前扩散模型等在中药分子/图像生成中的系统性实证仍然有限【待补文献:扩散模型等生成式方法在中药分子生成与机制假说发现中的代表性实证研究】。</w:t>
      </w:r>
    </w:p>
    <w:p w14:paraId="57BBD262">
      <w:pPr>
        <w:pStyle w:val="4"/>
        <w:bidi w:val="0"/>
        <w:rPr>
          <w:rFonts w:hint="eastAsia"/>
        </w:rPr>
      </w:pPr>
      <w:r>
        <w:rPr>
          <w:rFonts w:hint="eastAsia"/>
        </w:rPr>
        <w:t>(五)与具身智能、脑机接口的交叉:面向</w:t>
      </w:r>
      <w:r>
        <w:rPr>
          <w:rFonts w:hint="eastAsia"/>
          <w:lang w:eastAsia="zh-CN"/>
        </w:rPr>
        <w:t>“</w:t>
      </w:r>
      <w:r>
        <w:rPr>
          <w:rFonts w:hint="eastAsia"/>
        </w:rPr>
        <w:t>神形合一</w:t>
      </w:r>
      <w:r>
        <w:rPr>
          <w:rFonts w:hint="eastAsia"/>
          <w:lang w:eastAsia="zh-CN"/>
        </w:rPr>
        <w:t>“</w:t>
      </w:r>
      <w:r>
        <w:rPr>
          <w:rFonts w:hint="eastAsia"/>
        </w:rPr>
        <w:t>的康复前景</w:t>
      </w:r>
    </w:p>
    <w:p w14:paraId="78E17DD2">
      <w:pPr>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rFonts w:hint="eastAsia" w:eastAsia="仿宋_GB2312"/>
          <w:lang w:eastAsia="zh-CN"/>
        </w:rPr>
      </w:pPr>
      <w:r>
        <w:rPr>
          <w:rFonts w:hint="eastAsia"/>
        </w:rPr>
        <w:t>生成式AI与具身智能(embodied intelligence)、脑机接口(brain-computer interface)的交叉,为中医</w:t>
      </w:r>
      <w:r>
        <w:rPr>
          <w:rFonts w:hint="eastAsia"/>
          <w:lang w:eastAsia="zh-CN"/>
        </w:rPr>
        <w:t>“</w:t>
      </w:r>
      <w:r>
        <w:rPr>
          <w:rFonts w:hint="eastAsia"/>
        </w:rPr>
        <w:t>神形合一</w:t>
      </w:r>
      <w:r>
        <w:rPr>
          <w:rFonts w:hint="eastAsia"/>
          <w:lang w:eastAsia="zh-CN"/>
        </w:rPr>
        <w:t>“</w:t>
      </w:r>
      <w:r>
        <w:rPr>
          <w:rFonts w:hint="eastAsia"/>
        </w:rPr>
        <w:t>理念的智能化提供了新的想象空间(本主题与本书第八章呼应)。一个值得展望的方向是:大模型作为</w:t>
      </w:r>
      <w:r>
        <w:rPr>
          <w:rFonts w:hint="eastAsia"/>
          <w:lang w:eastAsia="zh-CN"/>
        </w:rPr>
        <w:t>“</w:t>
      </w:r>
      <w:r>
        <w:rPr>
          <w:rFonts w:hint="eastAsia"/>
        </w:rPr>
        <w:t>认知与决策中枢</w:t>
      </w:r>
      <w:r>
        <w:rPr>
          <w:rFonts w:hint="eastAsia"/>
          <w:lang w:eastAsia="zh-CN"/>
        </w:rPr>
        <w:t>“</w:t>
      </w:r>
      <w:r>
        <w:rPr>
          <w:rFonts w:hint="eastAsia"/>
        </w:rPr>
        <w:t>,与外骨骼、神经调控等</w:t>
      </w:r>
      <w:r>
        <w:rPr>
          <w:rFonts w:hint="eastAsia"/>
          <w:lang w:eastAsia="zh-CN"/>
        </w:rPr>
        <w:t>“</w:t>
      </w:r>
      <w:r>
        <w:rPr>
          <w:rFonts w:hint="eastAsia"/>
        </w:rPr>
        <w:t>执行末端</w:t>
      </w:r>
      <w:r>
        <w:rPr>
          <w:rFonts w:hint="eastAsia"/>
          <w:lang w:eastAsia="zh-CN"/>
        </w:rPr>
        <w:t>“</w:t>
      </w:r>
      <w:r>
        <w:rPr>
          <w:rFonts w:hint="eastAsia"/>
        </w:rPr>
        <w:t>协同,在智能康复中实现</w:t>
      </w:r>
      <w:r>
        <w:rPr>
          <w:rFonts w:hint="eastAsia"/>
          <w:lang w:eastAsia="zh-CN"/>
        </w:rPr>
        <w:t>“</w:t>
      </w:r>
      <w:r>
        <w:rPr>
          <w:rFonts w:hint="eastAsia"/>
        </w:rPr>
        <w:t>感知—决策—调控</w:t>
      </w:r>
      <w:r>
        <w:rPr>
          <w:rFonts w:hint="eastAsia"/>
          <w:lang w:eastAsia="zh-CN"/>
        </w:rPr>
        <w:t>“</w:t>
      </w:r>
      <w:r>
        <w:rPr>
          <w:rFonts w:hint="eastAsia"/>
        </w:rPr>
        <w:t>的闭环。这一前景目前更多停留在概念层面,其在中医康复场景的系统验证尚待开展【待补文献:大模型与脑机接口/具身智能协同的中医智能康复实证研究】。</w:t>
      </w:r>
    </w:p>
    <w:p w14:paraId="3EA984A8">
      <w:pPr>
        <w:pStyle w:val="4"/>
        <w:bidi w:val="0"/>
        <w:rPr>
          <w:rFonts w:hint="eastAsia"/>
          <w:lang w:eastAsia="zh-CN"/>
        </w:rPr>
      </w:pPr>
      <w:r>
        <w:rPr>
          <w:rFonts w:hint="eastAsia"/>
        </w:rPr>
        <w:t>(六)隐私计算、联邦学习与边缘部署:让中医数据</w:t>
      </w:r>
      <w:r>
        <w:rPr>
          <w:rFonts w:hint="eastAsia"/>
          <w:lang w:eastAsia="zh-CN"/>
        </w:rPr>
        <w:t>“</w:t>
      </w:r>
      <w:r>
        <w:rPr>
          <w:rFonts w:hint="eastAsia"/>
        </w:rPr>
        <w:t>可用而不可见</w:t>
      </w:r>
      <w:r>
        <w:rPr>
          <w:rFonts w:hint="eastAsia"/>
          <w:lang w:eastAsia="zh-CN"/>
        </w:rPr>
        <w:t>“</w:t>
      </w:r>
    </w:p>
    <w:p w14:paraId="7D50C7B0">
      <w:pPr>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rFonts w:hint="eastAsia" w:eastAsia="仿宋_GB2312"/>
          <w:lang w:eastAsia="zh-CN"/>
        </w:rPr>
      </w:pPr>
      <w:r>
        <w:rPr>
          <w:rFonts w:hint="eastAsia"/>
        </w:rPr>
        <w:t>中医药数据普遍样本少、分布不均、隐私敏感,多篇综述将数据安全与隐私列为关键挑战 [Ren et al., 2025]。这使得联邦学习(federated learning)、隐私计算等</w:t>
      </w:r>
      <w:r>
        <w:rPr>
          <w:rFonts w:hint="eastAsia"/>
          <w:lang w:eastAsia="zh-CN"/>
        </w:rPr>
        <w:t>“</w:t>
      </w:r>
      <w:r>
        <w:rPr>
          <w:rFonts w:hint="eastAsia"/>
        </w:rPr>
        <w:t>数据不出域、模型动起来</w:t>
      </w:r>
      <w:r>
        <w:rPr>
          <w:rFonts w:hint="eastAsia"/>
          <w:lang w:eastAsia="zh-CN"/>
        </w:rPr>
        <w:t>“</w:t>
      </w:r>
      <w:r>
        <w:rPr>
          <w:rFonts w:hint="eastAsia"/>
        </w:rPr>
        <w:t>的范式,在多中心中医临床协作中具有天然吸引力。同时,</w:t>
      </w:r>
      <w:r>
        <w:rPr>
          <w:rFonts w:hint="eastAsia"/>
          <w:lang w:eastAsia="zh-CN"/>
        </w:rPr>
        <w:t>“</w:t>
      </w:r>
      <w:r>
        <w:rPr>
          <w:rFonts w:hint="eastAsia"/>
        </w:rPr>
        <w:t>仲景</w:t>
      </w:r>
      <w:r>
        <w:rPr>
          <w:rFonts w:hint="eastAsia"/>
          <w:lang w:eastAsia="zh-CN"/>
        </w:rPr>
        <w:t>“</w:t>
      </w:r>
      <w:r>
        <w:rPr>
          <w:rFonts w:hint="eastAsia"/>
        </w:rPr>
        <w:t>模型可在本地个人电脑以约每秒 8 词元运行的事实 [Zhu et al., 2023],提示轻量化与边缘部署是另一条务实方向——在算力受限的基层医疗机构,小而专的本地模型可能比庞大的云端模型更具落地价值。一项针对中医考题的研究亦发现,经良好优化的小模型(如 Qwen3-1.7B)甚至可超越部分领域专用的 7B 模型,提示</w:t>
      </w:r>
      <w:r>
        <w:rPr>
          <w:rFonts w:hint="eastAsia"/>
          <w:lang w:eastAsia="zh-CN"/>
        </w:rPr>
        <w:t>“</w:t>
      </w:r>
      <w:r>
        <w:rPr>
          <w:rFonts w:hint="eastAsia"/>
        </w:rPr>
        <w:t>模型优化与领域训练可能比单纯增大规模更有效</w:t>
      </w:r>
      <w:r>
        <w:rPr>
          <w:rFonts w:hint="eastAsia"/>
          <w:lang w:eastAsia="zh-CN"/>
        </w:rPr>
        <w:t>“</w:t>
      </w:r>
      <w:r>
        <w:rPr>
          <w:rFonts w:hint="eastAsia"/>
        </w:rPr>
        <w:t xml:space="preserve"> [Li et al., 2026]。展望中,</w:t>
      </w:r>
      <w:r>
        <w:rPr>
          <w:rFonts w:hint="eastAsia"/>
          <w:lang w:eastAsia="zh-CN"/>
        </w:rPr>
        <w:t>“</w:t>
      </w:r>
      <w:r>
        <w:rPr>
          <w:rFonts w:hint="eastAsia"/>
        </w:rPr>
        <w:t>联邦 + 轻量 + 隐私计算</w:t>
      </w:r>
      <w:r>
        <w:rPr>
          <w:rFonts w:hint="eastAsia"/>
          <w:lang w:eastAsia="zh-CN"/>
        </w:rPr>
        <w:t>“</w:t>
      </w:r>
      <w:r>
        <w:rPr>
          <w:rFonts w:hint="eastAsia"/>
        </w:rPr>
        <w:t>的组合,有望破解中医数据</w:t>
      </w:r>
      <w:r>
        <w:rPr>
          <w:rFonts w:hint="eastAsia"/>
          <w:lang w:eastAsia="zh-CN"/>
        </w:rPr>
        <w:t>“</w:t>
      </w:r>
      <w:r>
        <w:rPr>
          <w:rFonts w:hint="eastAsia"/>
        </w:rPr>
        <w:t>想共享而不敢共享</w:t>
      </w:r>
      <w:r>
        <w:rPr>
          <w:rFonts w:hint="eastAsia"/>
          <w:lang w:eastAsia="zh-CN"/>
        </w:rPr>
        <w:t>“</w:t>
      </w:r>
      <w:r>
        <w:rPr>
          <w:rFonts w:hint="eastAsia"/>
        </w:rPr>
        <w:t>的困局,但其在中医多中心场景的系统性落地证据仍然有限【待补文献:联邦学习/隐私计算在多中心中医临床数据协作中的实证研究】。</w:t>
      </w:r>
    </w:p>
    <w:p w14:paraId="55D570E2">
      <w:pPr>
        <w:pStyle w:val="4"/>
        <w:bidi w:val="0"/>
        <w:rPr>
          <w:rFonts w:hint="eastAsia"/>
          <w:lang w:eastAsia="zh-CN"/>
        </w:rPr>
      </w:pPr>
      <w:r>
        <w:rPr>
          <w:rFonts w:hint="eastAsia"/>
        </w:rPr>
        <w:t>(七)人机协同与智能教育:AI 作为</w:t>
      </w:r>
      <w:r>
        <w:rPr>
          <w:rFonts w:hint="eastAsia"/>
          <w:lang w:eastAsia="zh-CN"/>
        </w:rPr>
        <w:t>“</w:t>
      </w:r>
      <w:r>
        <w:rPr>
          <w:rFonts w:hint="eastAsia"/>
        </w:rPr>
        <w:t>增强</w:t>
      </w:r>
      <w:r>
        <w:rPr>
          <w:rFonts w:hint="eastAsia"/>
          <w:lang w:eastAsia="zh-CN"/>
        </w:rPr>
        <w:t>“</w:t>
      </w:r>
      <w:r>
        <w:rPr>
          <w:rFonts w:hint="eastAsia"/>
        </w:rPr>
        <w:t>而非</w:t>
      </w:r>
      <w:r>
        <w:rPr>
          <w:rFonts w:hint="eastAsia"/>
          <w:lang w:eastAsia="zh-CN"/>
        </w:rPr>
        <w:t>“</w:t>
      </w:r>
      <w:r>
        <w:rPr>
          <w:rFonts w:hint="eastAsia"/>
        </w:rPr>
        <w:t>替代</w:t>
      </w:r>
      <w:r>
        <w:rPr>
          <w:rFonts w:hint="eastAsia"/>
          <w:lang w:eastAsia="zh-CN"/>
        </w:rPr>
        <w:t>“</w:t>
      </w:r>
    </w:p>
    <w:p w14:paraId="5A87C7B6">
      <w:pPr>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rFonts w:hint="eastAsia" w:eastAsia="仿宋_GB2312"/>
          <w:lang w:eastAsia="zh-CN"/>
        </w:rPr>
      </w:pPr>
      <w:r>
        <w:rPr>
          <w:rFonts w:hint="eastAsia"/>
        </w:rPr>
        <w:t>下一代AI在中医药中的定位,越来越被强调为</w:t>
      </w:r>
      <w:r>
        <w:rPr>
          <w:rFonts w:hint="eastAsia"/>
          <w:lang w:eastAsia="zh-CN"/>
        </w:rPr>
        <w:t>“</w:t>
      </w:r>
      <w:r>
        <w:rPr>
          <w:rFonts w:hint="eastAsia"/>
        </w:rPr>
        <w:t>增强而非替代</w:t>
      </w:r>
      <w:r>
        <w:rPr>
          <w:rFonts w:hint="eastAsia"/>
          <w:lang w:eastAsia="zh-CN"/>
        </w:rPr>
        <w:t>“</w:t>
      </w:r>
      <w:r>
        <w:rPr>
          <w:rFonts w:hint="eastAsia"/>
        </w:rPr>
        <w:t>医师。GastroTCM 的作者明确指出,领域专用、检索增强的大模型应当增强而非取代中医师 [Wang et al., 2026];面向共享决策(Shared Decision Making)的研究探讨了大模型在提升医患沟通与个性化决策中的作用与本地化局限 [Li et al., 2025]。更前沿的是对</w:t>
      </w:r>
      <w:r>
        <w:rPr>
          <w:rFonts w:hint="eastAsia"/>
          <w:lang w:eastAsia="zh-CN"/>
        </w:rPr>
        <w:t>“</w:t>
      </w:r>
      <w:r>
        <w:rPr>
          <w:rFonts w:hint="eastAsia"/>
        </w:rPr>
        <w:t>人机协同认知机制</w:t>
      </w:r>
      <w:r>
        <w:rPr>
          <w:rFonts w:hint="eastAsia"/>
          <w:lang w:eastAsia="zh-CN"/>
        </w:rPr>
        <w:t>“</w:t>
      </w:r>
      <w:r>
        <w:rPr>
          <w:rFonts w:hint="eastAsia"/>
        </w:rPr>
        <w:t>的直接测量:融合功能性近红外光谱(fNIRS)与眼动追踪的研究,在针灸临床决策任务中观察到 AI 辅助组在与认知负荷相关的脑区激活更少、注视时间更短,提示 AI 可降低认知负荷 [Lin et al., 2026]。</w:t>
      </w:r>
    </w:p>
    <w:p w14:paraId="79EFAB35">
      <w:pPr>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rFonts w:hint="eastAsia" w:eastAsia="仿宋_GB2312"/>
          <w:lang w:eastAsia="zh-CN"/>
        </w:rPr>
      </w:pPr>
      <w:r>
        <w:rPr>
          <w:rFonts w:hint="eastAsia"/>
        </w:rPr>
        <w:t>这类</w:t>
      </w:r>
      <w:r>
        <w:rPr>
          <w:rFonts w:hint="eastAsia"/>
          <w:lang w:eastAsia="zh-CN"/>
        </w:rPr>
        <w:t>“</w:t>
      </w:r>
      <w:r>
        <w:rPr>
          <w:rFonts w:hint="eastAsia"/>
        </w:rPr>
        <w:t>脑科学 + AI</w:t>
      </w:r>
      <w:r>
        <w:rPr>
          <w:rFonts w:hint="eastAsia"/>
          <w:lang w:eastAsia="zh-CN"/>
        </w:rPr>
        <w:t>“</w:t>
      </w:r>
      <w:r>
        <w:rPr>
          <w:rFonts w:hint="eastAsia"/>
        </w:rPr>
        <w:t>的交叉研究,为评估人机协同的真实价值提供了客观证据,是值得关注的新方向;但它也带来一个前瞻性警示——认知负荷下降若伴随警惕性下降,可能滋生</w:t>
      </w:r>
      <w:r>
        <w:rPr>
          <w:rFonts w:hint="eastAsia"/>
          <w:lang w:eastAsia="zh-CN"/>
        </w:rPr>
        <w:t>“</w:t>
      </w:r>
      <w:r>
        <w:rPr>
          <w:rFonts w:hint="eastAsia"/>
        </w:rPr>
        <w:t>自动化偏见(automation bias)</w:t>
      </w:r>
      <w:r>
        <w:rPr>
          <w:rFonts w:hint="eastAsia"/>
          <w:lang w:eastAsia="zh-CN"/>
        </w:rPr>
        <w:t>“</w:t>
      </w:r>
      <w:r>
        <w:rPr>
          <w:rFonts w:hint="eastAsia"/>
        </w:rPr>
        <w:t>,这正是下一节可信性讨论的伏笔。在教育层面,基于知识引导的生成式AI框架 Gen-SynDi 将</w:t>
      </w:r>
      <w:r>
        <w:rPr>
          <w:rFonts w:hint="eastAsia"/>
          <w:lang w:eastAsia="zh-CN"/>
        </w:rPr>
        <w:t>“</w:t>
      </w:r>
      <w:r>
        <w:rPr>
          <w:rFonts w:hint="eastAsia"/>
        </w:rPr>
        <w:t>辨证</w:t>
      </w:r>
      <w:r>
        <w:rPr>
          <w:rFonts w:hint="eastAsia"/>
          <w:lang w:eastAsia="zh-CN"/>
        </w:rPr>
        <w:t>“</w:t>
      </w:r>
      <w:r>
        <w:rPr>
          <w:rFonts w:hint="eastAsia"/>
        </w:rPr>
        <w:t>与</w:t>
      </w:r>
      <w:r>
        <w:rPr>
          <w:rFonts w:hint="eastAsia"/>
          <w:lang w:eastAsia="zh-CN"/>
        </w:rPr>
        <w:t>“</w:t>
      </w:r>
      <w:r>
        <w:rPr>
          <w:rFonts w:hint="eastAsia"/>
        </w:rPr>
        <w:t>辨病</w:t>
      </w:r>
      <w:r>
        <w:rPr>
          <w:rFonts w:hint="eastAsia"/>
          <w:lang w:eastAsia="zh-CN"/>
        </w:rPr>
        <w:t>“</w:t>
      </w:r>
      <w:r>
        <w:rPr>
          <w:rFonts w:hint="eastAsia"/>
        </w:rPr>
        <w:t>双技能训练结合,利用标准化病人资料生成虚拟病例并提供即时反馈 [Lee et al., 2025];可以预期,未来中医研究生的学习将更多地与</w:t>
      </w:r>
      <w:r>
        <w:rPr>
          <w:rFonts w:hint="eastAsia"/>
          <w:lang w:eastAsia="zh-CN"/>
        </w:rPr>
        <w:t>“</w:t>
      </w:r>
      <w:r>
        <w:rPr>
          <w:rFonts w:hint="eastAsia"/>
        </w:rPr>
        <w:t>可交互的智能体导师</w:t>
      </w:r>
      <w:r>
        <w:rPr>
          <w:rFonts w:hint="eastAsia"/>
          <w:lang w:eastAsia="zh-CN"/>
        </w:rPr>
        <w:t>“</w:t>
      </w:r>
      <w:r>
        <w:rPr>
          <w:rFonts w:hint="eastAsia"/>
        </w:rPr>
        <w:t>协作,这也正是本书希望培养的跨学科能力。</w:t>
      </w:r>
    </w:p>
    <w:p w14:paraId="0ACD1FCF">
      <w:pPr>
        <w:pStyle w:val="4"/>
        <w:bidi w:val="0"/>
        <w:rPr>
          <w:rFonts w:hint="eastAsia"/>
        </w:rPr>
      </w:pPr>
      <w:r>
        <w:rPr>
          <w:rFonts w:hint="eastAsia"/>
        </w:rPr>
        <w:t>(八)生成式仿真与真实世界证据:一个被低估的方法学前景</w:t>
      </w:r>
    </w:p>
    <w:p w14:paraId="0E4E41E2">
      <w:pPr>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rFonts w:hint="eastAsia" w:eastAsia="仿宋_GB2312"/>
          <w:lang w:eastAsia="zh-CN"/>
        </w:rPr>
      </w:pPr>
      <w:r>
        <w:rPr>
          <w:rFonts w:hint="eastAsia"/>
        </w:rPr>
        <w:t>最后值得展望的,是生成式大模型在研究方法本身上的应用——即用大模型生成仿真数据、模拟临床场景、辅助真实世界证据(Real-World Evidence)研究。面向中医临床的动态基准已开始用大模型基于真实病例生成医患对话 [Shi et al., 2026];教育领域用大模型生成虚拟病例 [Lee et al., 2025]。沿此前景外推,未来大模型有望用于:生成用于稀有证型研究的合成病例、模拟</w:t>
      </w:r>
      <w:r>
        <w:rPr>
          <w:rFonts w:hint="eastAsia"/>
          <w:lang w:eastAsia="zh-CN"/>
        </w:rPr>
        <w:t>“</w:t>
      </w:r>
      <w:r>
        <w:rPr>
          <w:rFonts w:hint="eastAsia"/>
        </w:rPr>
        <w:t>目标试验</w:t>
      </w:r>
      <w:r>
        <w:rPr>
          <w:rFonts w:hint="eastAsia"/>
          <w:lang w:eastAsia="zh-CN"/>
        </w:rPr>
        <w:t>“</w:t>
      </w:r>
      <w:r>
        <w:rPr>
          <w:rFonts w:hint="eastAsia"/>
        </w:rPr>
        <w:t>以辅助观察性数据的因果推断、以及作为</w:t>
      </w:r>
      <w:r>
        <w:rPr>
          <w:rFonts w:hint="eastAsia"/>
          <w:lang w:eastAsia="zh-CN"/>
        </w:rPr>
        <w:t>“</w:t>
      </w:r>
      <w:r>
        <w:rPr>
          <w:rFonts w:hint="eastAsia"/>
        </w:rPr>
        <w:t>虚拟患者/虚拟医师</w:t>
      </w:r>
      <w:r>
        <w:rPr>
          <w:rFonts w:hint="eastAsia"/>
          <w:lang w:eastAsia="zh-CN"/>
        </w:rPr>
        <w:t>“</w:t>
      </w:r>
      <w:r>
        <w:rPr>
          <w:rFonts w:hint="eastAsia"/>
        </w:rPr>
        <w:t>参与研究设计的预演(可与本书第九章真实世界研究衔接)。这一方向把生成式AI从</w:t>
      </w:r>
      <w:r>
        <w:rPr>
          <w:rFonts w:hint="eastAsia"/>
          <w:lang w:eastAsia="zh-CN"/>
        </w:rPr>
        <w:t>“</w:t>
      </w:r>
      <w:r>
        <w:rPr>
          <w:rFonts w:hint="eastAsia"/>
        </w:rPr>
        <w:t>研究对象</w:t>
      </w:r>
      <w:r>
        <w:rPr>
          <w:rFonts w:hint="eastAsia"/>
          <w:lang w:eastAsia="zh-CN"/>
        </w:rPr>
        <w:t>“</w:t>
      </w:r>
      <w:r>
        <w:rPr>
          <w:rFonts w:hint="eastAsia"/>
        </w:rPr>
        <w:t>转变为</w:t>
      </w:r>
      <w:r>
        <w:rPr>
          <w:rFonts w:hint="eastAsia"/>
          <w:lang w:eastAsia="zh-CN"/>
        </w:rPr>
        <w:t>“</w:t>
      </w:r>
      <w:r>
        <w:rPr>
          <w:rFonts w:hint="eastAsia"/>
        </w:rPr>
        <w:t>研究工具</w:t>
      </w:r>
      <w:r>
        <w:rPr>
          <w:rFonts w:hint="eastAsia"/>
          <w:lang w:eastAsia="zh-CN"/>
        </w:rPr>
        <w:t>“</w:t>
      </w:r>
      <w:r>
        <w:rPr>
          <w:rFonts w:hint="eastAsia"/>
        </w:rPr>
        <w:t>,可能是对方法学影响最深远、却最被低估的前景之一——前提是必须严格区分</w:t>
      </w:r>
      <w:r>
        <w:rPr>
          <w:rFonts w:hint="eastAsia"/>
          <w:lang w:eastAsia="zh-CN"/>
        </w:rPr>
        <w:t>“</w:t>
      </w:r>
      <w:r>
        <w:rPr>
          <w:rFonts w:hint="eastAsia"/>
        </w:rPr>
        <w:t>合成数据</w:t>
      </w:r>
      <w:r>
        <w:rPr>
          <w:rFonts w:hint="eastAsia"/>
          <w:lang w:eastAsia="zh-CN"/>
        </w:rPr>
        <w:t>“</w:t>
      </w:r>
      <w:r>
        <w:rPr>
          <w:rFonts w:hint="eastAsia"/>
        </w:rPr>
        <w:t>与</w:t>
      </w:r>
      <w:r>
        <w:rPr>
          <w:rFonts w:hint="eastAsia"/>
          <w:lang w:eastAsia="zh-CN"/>
        </w:rPr>
        <w:t>“</w:t>
      </w:r>
      <w:r>
        <w:rPr>
          <w:rFonts w:hint="eastAsia"/>
        </w:rPr>
        <w:t>真实证据</w:t>
      </w:r>
      <w:r>
        <w:rPr>
          <w:rFonts w:hint="eastAsia"/>
          <w:lang w:eastAsia="zh-CN"/>
        </w:rPr>
        <w:t>“</w:t>
      </w:r>
      <w:r>
        <w:rPr>
          <w:rFonts w:hint="eastAsia"/>
        </w:rPr>
        <w:t>,防止仿真数据污染真实结论。</w:t>
      </w:r>
    </w:p>
    <w:p w14:paraId="56F36B78">
      <w:pPr>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rFonts w:hint="eastAsia" w:eastAsia="仿宋_GB2312"/>
          <w:lang w:eastAsia="zh-CN"/>
        </w:rPr>
      </w:pPr>
      <w:r>
        <w:rPr>
          <w:rFonts w:hint="eastAsia"/>
        </w:rPr>
        <w:t>本节小结:智能体与多智能体协作、推理模型的</w:t>
      </w:r>
      <w:r>
        <w:rPr>
          <w:rFonts w:hint="eastAsia"/>
          <w:lang w:eastAsia="zh-CN"/>
        </w:rPr>
        <w:t>“</w:t>
      </w:r>
      <w:r>
        <w:rPr>
          <w:rFonts w:hint="eastAsia"/>
        </w:rPr>
        <w:t>慢思考</w:t>
      </w:r>
      <w:r>
        <w:rPr>
          <w:rFonts w:hint="eastAsia"/>
          <w:lang w:eastAsia="zh-CN"/>
        </w:rPr>
        <w:t>“</w:t>
      </w:r>
      <w:r>
        <w:rPr>
          <w:rFonts w:hint="eastAsia"/>
        </w:rPr>
        <w:t>、多模态四诊合参、科学发现AI、与具身/脑机接口的交叉、隐私计算与边缘部署、人机协同与智能教育、以及生成式仿真,构成了下一代AI赋能中医药的主要图景。这些方向多数仍属发展中或探索性,其共同的前置条件高度一致:高质量数据与知识工程、严格的评测与安全约束、以及</w:t>
      </w:r>
      <w:r>
        <w:rPr>
          <w:rFonts w:hint="eastAsia"/>
          <w:lang w:eastAsia="zh-CN"/>
        </w:rPr>
        <w:t>“</w:t>
      </w:r>
      <w:r>
        <w:rPr>
          <w:rFonts w:hint="eastAsia"/>
        </w:rPr>
        <w:t>AI 增强人、人监督 AI</w:t>
      </w:r>
      <w:r>
        <w:rPr>
          <w:rFonts w:hint="eastAsia"/>
          <w:lang w:eastAsia="zh-CN"/>
        </w:rPr>
        <w:t>“</w:t>
      </w:r>
      <w:r>
        <w:rPr>
          <w:rFonts w:hint="eastAsia"/>
        </w:rPr>
        <w:t>的协作范式。一句话——技术的前沿性必须以可信性为前提。这正是下一节的核心命题。</w:t>
      </w:r>
    </w:p>
    <w:p w14:paraId="4C526266">
      <w:pPr>
        <w:pStyle w:val="3"/>
        <w:bidi w:val="0"/>
        <w:rPr>
          <w:rFonts w:hint="eastAsia"/>
        </w:rPr>
      </w:pPr>
      <w:r>
        <w:rPr>
          <w:rFonts w:hint="eastAsia"/>
        </w:rPr>
        <w:t>第二节　可信AI与医疗安全:不确定性量化、鲁棒性与算法公平性</w:t>
      </w:r>
    </w:p>
    <w:p w14:paraId="7477C87B">
      <w:pPr>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rFonts w:hint="eastAsia" w:eastAsia="仿宋_GB2312"/>
          <w:lang w:eastAsia="zh-CN"/>
        </w:rPr>
      </w:pPr>
      <w:r>
        <w:rPr>
          <w:rFonts w:hint="eastAsia"/>
        </w:rPr>
        <w:t>本节导语:上一节描绘了生成式大模型与下一代AI赋能中医药的广阔前景,但前景的兑现有一个不可让渡的前提——可信(trustworthy)。在医疗这一高风险领域,一个</w:t>
      </w:r>
      <w:r>
        <w:rPr>
          <w:rFonts w:hint="eastAsia"/>
          <w:lang w:eastAsia="zh-CN"/>
        </w:rPr>
        <w:t>“</w:t>
      </w:r>
      <w:r>
        <w:rPr>
          <w:rFonts w:hint="eastAsia"/>
        </w:rPr>
        <w:t>大多数时候很聪明、偶尔会自信地犯错</w:t>
      </w:r>
      <w:r>
        <w:rPr>
          <w:rFonts w:hint="eastAsia"/>
          <w:lang w:eastAsia="zh-CN"/>
        </w:rPr>
        <w:t>“</w:t>
      </w:r>
      <w:r>
        <w:rPr>
          <w:rFonts w:hint="eastAsia"/>
        </w:rPr>
        <w:t>的系统,可能比一个</w:t>
      </w:r>
      <w:r>
        <w:rPr>
          <w:rFonts w:hint="eastAsia"/>
          <w:lang w:eastAsia="zh-CN"/>
        </w:rPr>
        <w:t>“</w:t>
      </w:r>
      <w:r>
        <w:rPr>
          <w:rFonts w:hint="eastAsia"/>
        </w:rPr>
        <w:t>能力平庸但行为可预测</w:t>
      </w:r>
      <w:r>
        <w:rPr>
          <w:rFonts w:hint="eastAsia"/>
          <w:lang w:eastAsia="zh-CN"/>
        </w:rPr>
        <w:t>“</w:t>
      </w:r>
      <w:r>
        <w:rPr>
          <w:rFonts w:hint="eastAsia"/>
        </w:rPr>
        <w:t>的系统更危险。本节聚焦</w:t>
      </w:r>
      <w:r>
        <w:rPr>
          <w:rFonts w:hint="eastAsia"/>
          <w:lang w:eastAsia="zh-CN"/>
        </w:rPr>
        <w:t>“</w:t>
      </w:r>
      <w:r>
        <w:rPr>
          <w:rFonts w:hint="eastAsia"/>
        </w:rPr>
        <w:t>如何让AI在中医药医疗场景中变得可信而安全</w:t>
      </w:r>
      <w:r>
        <w:rPr>
          <w:rFonts w:hint="eastAsia"/>
          <w:lang w:eastAsia="zh-CN"/>
        </w:rPr>
        <w:t>“</w:t>
      </w:r>
      <w:r>
        <w:rPr>
          <w:rFonts w:hint="eastAsia"/>
        </w:rPr>
        <w:t>:先讨论可信AI的框架与医疗实践的伦理挑战,特别是中医药的特殊性;再展望三项关键技术抓手——不确定性量化、鲁棒性与算法公平性——在中医药中的研究前景。本节与本书第一章第四节有所分工:第一章第四节侧重伦理规范与合规框架,本节侧重</w:t>
      </w:r>
      <w:r>
        <w:rPr>
          <w:rFonts w:hint="eastAsia"/>
          <w:lang w:eastAsia="zh-CN"/>
        </w:rPr>
        <w:t>“</w:t>
      </w:r>
      <w:r>
        <w:rPr>
          <w:rFonts w:hint="eastAsia"/>
        </w:rPr>
        <w:t>可信性的量化方法与安全工程,及其面向中医药的未来研究议程</w:t>
      </w:r>
      <w:r>
        <w:rPr>
          <w:rFonts w:hint="eastAsia"/>
          <w:lang w:eastAsia="zh-CN"/>
        </w:rPr>
        <w:t>“</w:t>
      </w:r>
      <w:r>
        <w:rPr>
          <w:rFonts w:hint="eastAsia"/>
        </w:rPr>
        <w:t>。</w:t>
      </w:r>
    </w:p>
    <w:p w14:paraId="2644CCFC">
      <w:pPr>
        <w:pStyle w:val="3"/>
        <w:bidi w:val="0"/>
        <w:rPr>
          <w:rFonts w:hint="eastAsia"/>
        </w:rPr>
      </w:pPr>
      <w:r>
        <w:rPr>
          <w:rFonts w:hint="eastAsia"/>
        </w:rPr>
        <w:t>一、可信AI与医疗实践的伦理挑战</w:t>
      </w:r>
    </w:p>
    <w:p w14:paraId="689EA99C">
      <w:pPr>
        <w:pStyle w:val="4"/>
        <w:bidi w:val="0"/>
        <w:rPr>
          <w:rFonts w:hint="eastAsia"/>
          <w:lang w:eastAsia="zh-CN"/>
        </w:rPr>
      </w:pPr>
      <w:r>
        <w:rPr>
          <w:rFonts w:hint="eastAsia"/>
        </w:rPr>
        <w:t>(一)可信AI的框架:从</w:t>
      </w:r>
      <w:r>
        <w:rPr>
          <w:rFonts w:hint="eastAsia"/>
          <w:lang w:eastAsia="zh-CN"/>
        </w:rPr>
        <w:t>“</w:t>
      </w:r>
      <w:r>
        <w:rPr>
          <w:rFonts w:hint="eastAsia"/>
        </w:rPr>
        <w:t>原则共识</w:t>
      </w:r>
      <w:r>
        <w:rPr>
          <w:rFonts w:hint="eastAsia"/>
          <w:lang w:eastAsia="zh-CN"/>
        </w:rPr>
        <w:t>“</w:t>
      </w:r>
      <w:r>
        <w:rPr>
          <w:rFonts w:hint="eastAsia"/>
        </w:rPr>
        <w:t>到</w:t>
      </w:r>
      <w:r>
        <w:rPr>
          <w:rFonts w:hint="eastAsia"/>
          <w:lang w:eastAsia="zh-CN"/>
        </w:rPr>
        <w:t>“</w:t>
      </w:r>
      <w:r>
        <w:rPr>
          <w:rFonts w:hint="eastAsia"/>
        </w:rPr>
        <w:t>中医落地</w:t>
      </w:r>
      <w:r>
        <w:rPr>
          <w:rFonts w:hint="eastAsia"/>
          <w:lang w:eastAsia="zh-CN"/>
        </w:rPr>
        <w:t>“</w:t>
      </w:r>
    </w:p>
    <w:p w14:paraId="6997ABD6">
      <w:pPr>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rFonts w:hint="eastAsia" w:eastAsia="仿宋_GB2312"/>
          <w:lang w:eastAsia="zh-CN"/>
        </w:rPr>
      </w:pPr>
      <w:r>
        <w:rPr>
          <w:rFonts w:hint="eastAsia"/>
        </w:rPr>
        <w:t>经过数年发展,国际社会已就</w:t>
      </w:r>
      <w:r>
        <w:rPr>
          <w:rFonts w:hint="eastAsia"/>
          <w:lang w:eastAsia="zh-CN"/>
        </w:rPr>
        <w:t>“</w:t>
      </w:r>
      <w:r>
        <w:rPr>
          <w:rFonts w:hint="eastAsia"/>
        </w:rPr>
        <w:t>可信/负责任AI</w:t>
      </w:r>
      <w:r>
        <w:rPr>
          <w:rFonts w:hint="eastAsia"/>
          <w:lang w:eastAsia="zh-CN"/>
        </w:rPr>
        <w:t>“</w:t>
      </w:r>
      <w:r>
        <w:rPr>
          <w:rFonts w:hint="eastAsia"/>
        </w:rPr>
        <w:t>形成相对成熟的原则框架。欧盟人工智能高级专家组的《可信AI伦理指南》提出了一组面向实践的要求 [EU AI HLEG, 2019];美国国家标准与技术研究院的《AI风险管理框架》将可信系统的特征概括为有效可靠、安全、可问责与透明、可解释、隐私增强、并对有害偏倚加以管理 [NIST, 2023];世界卫生组织则专门发布了卫生领域AI的伦理与治理报告 [WHO, 2021]。在学术层面,对全球数十份AI伦理准则的系统梳理发现,透明、公正、无害、责任与隐私是反复出现的高频原则 [Jobin et al., 2019];也有研究提出</w:t>
      </w:r>
      <w:r>
        <w:rPr>
          <w:rFonts w:hint="eastAsia"/>
          <w:lang w:eastAsia="zh-CN"/>
        </w:rPr>
        <w:t>“</w:t>
      </w:r>
      <w:r>
        <w:rPr>
          <w:rFonts w:hint="eastAsia"/>
        </w:rPr>
        <w:t>行善、不伤害、自主、公正、可解释</w:t>
      </w:r>
      <w:r>
        <w:rPr>
          <w:rFonts w:hint="eastAsia"/>
          <w:lang w:eastAsia="zh-CN"/>
        </w:rPr>
        <w:t>“</w:t>
      </w:r>
      <w:r>
        <w:rPr>
          <w:rFonts w:hint="eastAsia"/>
        </w:rPr>
        <w:t>的五项统一原则 [Floridi &amp; Cowls, 2019],并有从计算视角对可信AI技术路线的系统综述 [Liu et al., 2021]。</w:t>
      </w:r>
    </w:p>
    <w:p w14:paraId="2A7B2A34">
      <w:pPr>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rFonts w:hint="eastAsia" w:eastAsia="仿宋_GB2312"/>
          <w:lang w:eastAsia="zh-CN"/>
        </w:rPr>
      </w:pPr>
      <w:r>
        <w:rPr>
          <w:rFonts w:hint="eastAsia"/>
        </w:rPr>
        <w:t>这些框架的最大公约数,可概括为相互关联的若干属性:可靠性与安全性、透明性与可解释性、公平性、隐私保护、可问责性。本节的展望立场是:这些原则在通用领域已成共识,真正的前沿在于</w:t>
      </w:r>
      <w:r>
        <w:rPr>
          <w:rFonts w:hint="eastAsia"/>
          <w:lang w:eastAsia="zh-CN"/>
        </w:rPr>
        <w:t>“</w:t>
      </w:r>
      <w:r>
        <w:rPr>
          <w:rFonts w:hint="eastAsia"/>
        </w:rPr>
        <w:t>如何把它们在中医药场景中落地为可操作的技术与评测</w:t>
      </w:r>
      <w:r>
        <w:rPr>
          <w:rFonts w:hint="eastAsia"/>
          <w:lang w:eastAsia="zh-CN"/>
        </w:rPr>
        <w:t>“</w:t>
      </w:r>
      <w:r>
        <w:rPr>
          <w:rFonts w:hint="eastAsia"/>
        </w:rPr>
        <w:t>。多篇中医药综述已将数据质量与安全、结果的可解释性与可信度、术语标准化列为制约落地的关键 [Ren et al., 2025; Shataer et al., 2025; Xu et al., 2026],这表明可信性不是研发完成后的</w:t>
      </w:r>
      <w:r>
        <w:rPr>
          <w:rFonts w:hint="eastAsia"/>
          <w:lang w:eastAsia="zh-CN"/>
        </w:rPr>
        <w:t>“</w:t>
      </w:r>
      <w:r>
        <w:rPr>
          <w:rFonts w:hint="eastAsia"/>
        </w:rPr>
        <w:t>附加题</w:t>
      </w:r>
      <w:r>
        <w:rPr>
          <w:rFonts w:hint="eastAsia"/>
          <w:lang w:eastAsia="zh-CN"/>
        </w:rPr>
        <w:t>“</w:t>
      </w:r>
      <w:r>
        <w:rPr>
          <w:rFonts w:hint="eastAsia"/>
        </w:rPr>
        <w:t>,而应贯穿数据、建模、评测、部署与监测的全流程。</w:t>
      </w:r>
    </w:p>
    <w:p w14:paraId="2F42E476">
      <w:pPr>
        <w:pStyle w:val="4"/>
        <w:bidi w:val="0"/>
        <w:rPr>
          <w:rFonts w:hint="eastAsia"/>
        </w:rPr>
      </w:pPr>
      <w:r>
        <w:rPr>
          <w:rFonts w:hint="eastAsia"/>
        </w:rPr>
        <w:t>(二)医疗场景的特殊性:为什么中医药AI的可信门槛更高</w:t>
      </w:r>
    </w:p>
    <w:p w14:paraId="7CBFAC70">
      <w:pPr>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rFonts w:hint="eastAsia" w:eastAsia="仿宋_GB2312"/>
          <w:lang w:eastAsia="zh-CN"/>
        </w:rPr>
      </w:pPr>
      <w:r>
        <w:rPr>
          <w:rFonts w:hint="eastAsia"/>
        </w:rPr>
        <w:t>医疗AI对可信性要求格外苛刻,源于其场景的三重特殊性,而这三重特殊性在中医药中又被进一步放大。</w:t>
      </w:r>
    </w:p>
    <w:p w14:paraId="7B32935E">
      <w:pPr>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rFonts w:hint="eastAsia" w:eastAsia="仿宋_GB2312"/>
          <w:lang w:eastAsia="zh-CN"/>
        </w:rPr>
      </w:pPr>
      <w:r>
        <w:rPr>
          <w:rFonts w:hint="eastAsia"/>
        </w:rPr>
        <w:t>其一,后果的高风险性与不可逆性。 一次错误的辨证或荐方可能延误病情甚至造成伤害。正因如此,面向中医药的研究开始强调</w:t>
      </w:r>
      <w:r>
        <w:rPr>
          <w:rFonts w:hint="eastAsia"/>
          <w:lang w:eastAsia="zh-CN"/>
        </w:rPr>
        <w:t>“</w:t>
      </w:r>
      <w:r>
        <w:rPr>
          <w:rFonts w:hint="eastAsia"/>
        </w:rPr>
        <w:t>安全优先</w:t>
      </w:r>
      <w:r>
        <w:rPr>
          <w:rFonts w:hint="eastAsia"/>
          <w:lang w:eastAsia="zh-CN"/>
        </w:rPr>
        <w:t>“</w:t>
      </w:r>
      <w:r>
        <w:rPr>
          <w:rFonts w:hint="eastAsia"/>
        </w:rPr>
        <w:t>的评测:模型在标准准确率上的优异,并不能保证它面对被篡改信息、捏造概念时不</w:t>
      </w:r>
      <w:r>
        <w:rPr>
          <w:rFonts w:hint="eastAsia"/>
          <w:lang w:eastAsia="zh-CN"/>
        </w:rPr>
        <w:t>“</w:t>
      </w:r>
      <w:r>
        <w:rPr>
          <w:rFonts w:hint="eastAsia"/>
        </w:rPr>
        <w:t>上当</w:t>
      </w:r>
      <w:r>
        <w:rPr>
          <w:rFonts w:hint="eastAsia"/>
          <w:lang w:eastAsia="zh-CN"/>
        </w:rPr>
        <w:t>“</w:t>
      </w:r>
      <w:r>
        <w:rPr>
          <w:rFonts w:hint="eastAsia"/>
        </w:rPr>
        <w:t>,而后者恰恰直接关系患者安全 [Zheng et al., 2025]。展望中,未来中医药AI的评测必须把</w:t>
      </w:r>
      <w:r>
        <w:rPr>
          <w:rFonts w:hint="eastAsia"/>
          <w:lang w:eastAsia="zh-CN"/>
        </w:rPr>
        <w:t>“</w:t>
      </w:r>
      <w:r>
        <w:rPr>
          <w:rFonts w:hint="eastAsia"/>
        </w:rPr>
        <w:t>安全</w:t>
      </w:r>
      <w:r>
        <w:rPr>
          <w:rFonts w:hint="eastAsia"/>
          <w:lang w:eastAsia="zh-CN"/>
        </w:rPr>
        <w:t>“</w:t>
      </w:r>
      <w:r>
        <w:rPr>
          <w:rFonts w:hint="eastAsia"/>
        </w:rPr>
        <w:t>从</w:t>
      </w:r>
      <w:r>
        <w:rPr>
          <w:rFonts w:hint="eastAsia"/>
          <w:lang w:eastAsia="zh-CN"/>
        </w:rPr>
        <w:t>“</w:t>
      </w:r>
      <w:r>
        <w:rPr>
          <w:rFonts w:hint="eastAsia"/>
        </w:rPr>
        <w:t>准确率的附属</w:t>
      </w:r>
      <w:r>
        <w:rPr>
          <w:rFonts w:hint="eastAsia"/>
          <w:lang w:eastAsia="zh-CN"/>
        </w:rPr>
        <w:t>“</w:t>
      </w:r>
      <w:r>
        <w:rPr>
          <w:rFonts w:hint="eastAsia"/>
        </w:rPr>
        <w:t>提升为</w:t>
      </w:r>
      <w:r>
        <w:rPr>
          <w:rFonts w:hint="eastAsia"/>
          <w:lang w:eastAsia="zh-CN"/>
        </w:rPr>
        <w:t>“</w:t>
      </w:r>
      <w:r>
        <w:rPr>
          <w:rFonts w:hint="eastAsia"/>
        </w:rPr>
        <w:t>独立的一级维度</w:t>
      </w:r>
      <w:r>
        <w:rPr>
          <w:rFonts w:hint="eastAsia"/>
          <w:lang w:eastAsia="zh-CN"/>
        </w:rPr>
        <w:t>“</w:t>
      </w:r>
      <w:r>
        <w:rPr>
          <w:rFonts w:hint="eastAsia"/>
        </w:rPr>
        <w:t>。</w:t>
      </w:r>
    </w:p>
    <w:p w14:paraId="1AAC5C11">
      <w:pPr>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rFonts w:hint="eastAsia" w:eastAsia="仿宋_GB2312"/>
          <w:lang w:eastAsia="zh-CN"/>
        </w:rPr>
      </w:pPr>
      <w:r>
        <w:rPr>
          <w:rFonts w:hint="eastAsia"/>
        </w:rPr>
        <w:t>其二,责任归属与知情同意。 当AI参与诊疗,</w:t>
      </w:r>
      <w:r>
        <w:rPr>
          <w:rFonts w:hint="eastAsia"/>
          <w:lang w:eastAsia="zh-CN"/>
        </w:rPr>
        <w:t>“</w:t>
      </w:r>
      <w:r>
        <w:rPr>
          <w:rFonts w:hint="eastAsia"/>
        </w:rPr>
        <w:t>谁来负责</w:t>
      </w:r>
      <w:r>
        <w:rPr>
          <w:rFonts w:hint="eastAsia"/>
          <w:lang w:eastAsia="zh-CN"/>
        </w:rPr>
        <w:t>““</w:t>
      </w:r>
      <w:r>
        <w:rPr>
          <w:rFonts w:hint="eastAsia"/>
        </w:rPr>
        <w:t>患者是否知情并同意</w:t>
      </w:r>
      <w:r>
        <w:rPr>
          <w:rFonts w:hint="eastAsia"/>
          <w:lang w:eastAsia="zh-CN"/>
        </w:rPr>
        <w:t>“</w:t>
      </w:r>
      <w:r>
        <w:rPr>
          <w:rFonts w:hint="eastAsia"/>
        </w:rPr>
        <w:t>成为绕不开的伦理问题。面向共享决策的研究指出,大模型在提升沟通效率的同时,仍面临本地化、决策链完整性与复杂情境处理上的局限,尤其在理解中医知识与支持以家庭为单位的决策模式方面 [Li et al., 2025]。这意味着,在可预见的未来,中医药临床AI应被定位为</w:t>
      </w:r>
      <w:r>
        <w:rPr>
          <w:rFonts w:hint="eastAsia"/>
          <w:lang w:eastAsia="zh-CN"/>
        </w:rPr>
        <w:t>“</w:t>
      </w:r>
      <w:r>
        <w:rPr>
          <w:rFonts w:hint="eastAsia"/>
        </w:rPr>
        <w:t>决策支持工具</w:t>
      </w:r>
      <w:r>
        <w:rPr>
          <w:rFonts w:hint="eastAsia"/>
          <w:lang w:eastAsia="zh-CN"/>
        </w:rPr>
        <w:t>“</w:t>
      </w:r>
      <w:r>
        <w:rPr>
          <w:rFonts w:hint="eastAsia"/>
        </w:rPr>
        <w:t>而非</w:t>
      </w:r>
      <w:r>
        <w:rPr>
          <w:rFonts w:hint="eastAsia"/>
          <w:lang w:eastAsia="zh-CN"/>
        </w:rPr>
        <w:t>“</w:t>
      </w:r>
      <w:r>
        <w:rPr>
          <w:rFonts w:hint="eastAsia"/>
        </w:rPr>
        <w:t>决策主体</w:t>
      </w:r>
      <w:r>
        <w:rPr>
          <w:rFonts w:hint="eastAsia"/>
          <w:lang w:eastAsia="zh-CN"/>
        </w:rPr>
        <w:t>“</w:t>
      </w:r>
      <w:r>
        <w:rPr>
          <w:rFonts w:hint="eastAsia"/>
        </w:rPr>
        <w:t>,人类医师始终是责任主体。</w:t>
      </w:r>
    </w:p>
    <w:p w14:paraId="6CAF82FF">
      <w:pPr>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rFonts w:hint="eastAsia" w:eastAsia="仿宋_GB2312"/>
          <w:lang w:eastAsia="zh-CN"/>
        </w:rPr>
      </w:pPr>
      <w:r>
        <w:rPr>
          <w:rFonts w:hint="eastAsia"/>
        </w:rPr>
        <w:t>其三,人机协同中的自动化偏见。 当人过度信任自动化系统,可能放松独立判断。fNIRS 与眼动研究发现 AI 辅助可降低医师认知负荷 [Lin et al., 2026]——这是效率提升,但也提醒:负荷下降若伴随警惕下降,便可能滋生自动化偏见。因此,未来人机协同的设计,必须在</w:t>
      </w:r>
      <w:r>
        <w:rPr>
          <w:rFonts w:hint="eastAsia"/>
          <w:lang w:eastAsia="zh-CN"/>
        </w:rPr>
        <w:t>“</w:t>
      </w:r>
      <w:r>
        <w:rPr>
          <w:rFonts w:hint="eastAsia"/>
        </w:rPr>
        <w:t>减负</w:t>
      </w:r>
      <w:r>
        <w:rPr>
          <w:rFonts w:hint="eastAsia"/>
          <w:lang w:eastAsia="zh-CN"/>
        </w:rPr>
        <w:t>“</w:t>
      </w:r>
      <w:r>
        <w:rPr>
          <w:rFonts w:hint="eastAsia"/>
        </w:rPr>
        <w:t>与</w:t>
      </w:r>
      <w:r>
        <w:rPr>
          <w:rFonts w:hint="eastAsia"/>
          <w:lang w:eastAsia="zh-CN"/>
        </w:rPr>
        <w:t>“</w:t>
      </w:r>
      <w:r>
        <w:rPr>
          <w:rFonts w:hint="eastAsia"/>
        </w:rPr>
        <w:t>保持人类把关</w:t>
      </w:r>
      <w:r>
        <w:rPr>
          <w:rFonts w:hint="eastAsia"/>
          <w:lang w:eastAsia="zh-CN"/>
        </w:rPr>
        <w:t>“</w:t>
      </w:r>
      <w:r>
        <w:rPr>
          <w:rFonts w:hint="eastAsia"/>
        </w:rPr>
        <w:t>之间取得平衡,这是一个尚待深入研究的人因工程命题。</w:t>
      </w:r>
    </w:p>
    <w:p w14:paraId="7F6C10D5">
      <w:pPr>
        <w:pStyle w:val="4"/>
        <w:bidi w:val="0"/>
        <w:rPr>
          <w:rFonts w:hint="eastAsia"/>
        </w:rPr>
      </w:pPr>
      <w:r>
        <w:rPr>
          <w:rFonts w:hint="eastAsia"/>
        </w:rPr>
        <w:t>(三)中医药特有的可信挑战:四道独特的难关</w:t>
      </w:r>
    </w:p>
    <w:p w14:paraId="48CD3DD0">
      <w:pPr>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rFonts w:hint="eastAsia" w:eastAsia="仿宋_GB2312"/>
          <w:lang w:eastAsia="zh-CN"/>
        </w:rPr>
      </w:pPr>
      <w:r>
        <w:rPr>
          <w:rFonts w:hint="eastAsia"/>
        </w:rPr>
        <w:t>在通用医疗AI的可信难题之上,中医药还叠加了四道独特难关,它们共同定义了未来研究的难点所在。</w:t>
      </w:r>
    </w:p>
    <w:p w14:paraId="1DB9E20A">
      <w:pPr>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rFonts w:hint="eastAsia" w:eastAsia="仿宋_GB2312"/>
          <w:lang w:eastAsia="zh-CN"/>
        </w:rPr>
      </w:pPr>
      <w:r>
        <w:rPr>
          <w:rFonts w:hint="eastAsia"/>
        </w:rPr>
        <w:t>第一,辨证的主观性与标注一致性。 中医诊断的</w:t>
      </w:r>
      <w:r>
        <w:rPr>
          <w:rFonts w:hint="eastAsia"/>
          <w:lang w:eastAsia="zh-CN"/>
        </w:rPr>
        <w:t>“</w:t>
      </w:r>
      <w:r>
        <w:rPr>
          <w:rFonts w:hint="eastAsia"/>
        </w:rPr>
        <w:t>望闻问切</w:t>
      </w:r>
      <w:r>
        <w:rPr>
          <w:rFonts w:hint="eastAsia"/>
          <w:lang w:eastAsia="zh-CN"/>
        </w:rPr>
        <w:t>“</w:t>
      </w:r>
      <w:r>
        <w:rPr>
          <w:rFonts w:hint="eastAsia"/>
        </w:rPr>
        <w:t>高度依赖医师经验,本质上具有主观性 [Wang et al., 2025];同一患者由不同医师辨证结论可能不同,导致训练标签本身不一致。这使得</w:t>
      </w:r>
      <w:r>
        <w:rPr>
          <w:rFonts w:hint="eastAsia"/>
          <w:lang w:eastAsia="zh-CN"/>
        </w:rPr>
        <w:t>“</w:t>
      </w:r>
      <w:r>
        <w:rPr>
          <w:rFonts w:hint="eastAsia"/>
        </w:rPr>
        <w:t>金标准</w:t>
      </w:r>
      <w:r>
        <w:rPr>
          <w:rFonts w:hint="eastAsia"/>
          <w:lang w:eastAsia="zh-CN"/>
        </w:rPr>
        <w:t>“</w:t>
      </w:r>
      <w:r>
        <w:rPr>
          <w:rFonts w:hint="eastAsia"/>
        </w:rPr>
        <w:t>的可靠性成疑——未来亟需研究</w:t>
      </w:r>
      <w:r>
        <w:rPr>
          <w:rFonts w:hint="eastAsia"/>
          <w:lang w:eastAsia="zh-CN"/>
        </w:rPr>
        <w:t>“</w:t>
      </w:r>
      <w:r>
        <w:rPr>
          <w:rFonts w:hint="eastAsia"/>
        </w:rPr>
        <w:t>如何在主观标签下训练可信模型</w:t>
      </w:r>
      <w:r>
        <w:rPr>
          <w:rFonts w:hint="eastAsia"/>
          <w:lang w:eastAsia="zh-CN"/>
        </w:rPr>
        <w:t>“</w:t>
      </w:r>
      <w:r>
        <w:rPr>
          <w:rFonts w:hint="eastAsia"/>
        </w:rPr>
        <w:t>,这本身就是一个开放的方法学问题。</w:t>
      </w:r>
    </w:p>
    <w:p w14:paraId="12CCD0E3">
      <w:pPr>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rFonts w:hint="eastAsia" w:eastAsia="仿宋_GB2312"/>
          <w:lang w:eastAsia="zh-CN"/>
        </w:rPr>
      </w:pPr>
      <w:r>
        <w:rPr>
          <w:rFonts w:hint="eastAsia"/>
        </w:rPr>
        <w:t xml:space="preserve">第二,辨证论治的非量化性与可重复性。 </w:t>
      </w:r>
      <w:r>
        <w:rPr>
          <w:rFonts w:hint="eastAsia"/>
          <w:lang w:val="en-US" w:eastAsia="zh-CN"/>
        </w:rPr>
        <w:t>有研究</w:t>
      </w:r>
      <w:r>
        <w:rPr>
          <w:rFonts w:hint="eastAsia"/>
        </w:rPr>
        <w:t>明确将</w:t>
      </w:r>
      <w:r>
        <w:rPr>
          <w:rFonts w:hint="eastAsia"/>
          <w:lang w:eastAsia="zh-CN"/>
        </w:rPr>
        <w:t>“</w:t>
      </w:r>
      <w:r>
        <w:rPr>
          <w:rFonts w:hint="eastAsia"/>
        </w:rPr>
        <w:t>中医诊疗的非量化特性</w:t>
      </w:r>
      <w:r>
        <w:rPr>
          <w:rFonts w:hint="eastAsia"/>
          <w:lang w:eastAsia="zh-CN"/>
        </w:rPr>
        <w:t>“</w:t>
      </w:r>
      <w:r>
        <w:rPr>
          <w:rFonts w:hint="eastAsia"/>
        </w:rPr>
        <w:t>列为大模型落地的挑战之一 [Ren et al., 2025]。个体化诊疗强调</w:t>
      </w:r>
      <w:r>
        <w:rPr>
          <w:rFonts w:hint="eastAsia"/>
          <w:lang w:eastAsia="zh-CN"/>
        </w:rPr>
        <w:t>“</w:t>
      </w:r>
      <w:r>
        <w:rPr>
          <w:rFonts w:hint="eastAsia"/>
        </w:rPr>
        <w:t>同病异治、异病同治</w:t>
      </w:r>
      <w:r>
        <w:rPr>
          <w:rFonts w:hint="eastAsia"/>
          <w:lang w:eastAsia="zh-CN"/>
        </w:rPr>
        <w:t>“</w:t>
      </w:r>
      <w:r>
        <w:rPr>
          <w:rFonts w:hint="eastAsia"/>
        </w:rPr>
        <w:t>,与AI追求的可重复、可标准化之间存在内在张力。如何让AI既尊重个体化、又具备可重复性与可评估性,是中医药可信AI的独特命题。</w:t>
      </w:r>
    </w:p>
    <w:p w14:paraId="28B78C45">
      <w:pPr>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rFonts w:hint="eastAsia" w:eastAsia="仿宋_GB2312"/>
          <w:lang w:eastAsia="zh-CN"/>
        </w:rPr>
      </w:pPr>
      <w:r>
        <w:rPr>
          <w:rFonts w:hint="eastAsia"/>
        </w:rPr>
        <w:t>第三,知识的证据等级与古今差异。 中医知识大量来自古籍与经验传承,其证据等级、适用条件与现代循证医学体系不完全兼容;古籍语义复杂、流派各异,需要专门处理 [Zheng et al., 2025],否则模型可能</w:t>
      </w:r>
      <w:r>
        <w:rPr>
          <w:rFonts w:hint="eastAsia"/>
          <w:lang w:eastAsia="zh-CN"/>
        </w:rPr>
        <w:t>“</w:t>
      </w:r>
      <w:r>
        <w:rPr>
          <w:rFonts w:hint="eastAsia"/>
        </w:rPr>
        <w:t>以讹传讹</w:t>
      </w:r>
      <w:r>
        <w:rPr>
          <w:rFonts w:hint="eastAsia"/>
          <w:lang w:eastAsia="zh-CN"/>
        </w:rPr>
        <w:t>“</w:t>
      </w:r>
      <w:r>
        <w:rPr>
          <w:rFonts w:hint="eastAsia"/>
        </w:rPr>
        <w:t>。未来需要建立</w:t>
      </w:r>
      <w:r>
        <w:rPr>
          <w:rFonts w:hint="eastAsia"/>
          <w:lang w:eastAsia="zh-CN"/>
        </w:rPr>
        <w:t>“</w:t>
      </w:r>
      <w:r>
        <w:rPr>
          <w:rFonts w:hint="eastAsia"/>
        </w:rPr>
        <w:t>中医知识的可信度分级</w:t>
      </w:r>
      <w:r>
        <w:rPr>
          <w:rFonts w:hint="eastAsia"/>
          <w:lang w:eastAsia="zh-CN"/>
        </w:rPr>
        <w:t>“</w:t>
      </w:r>
      <w:r>
        <w:rPr>
          <w:rFonts w:hint="eastAsia"/>
        </w:rPr>
        <w:t>机制,让模型在调用知识时</w:t>
      </w:r>
      <w:r>
        <w:rPr>
          <w:rFonts w:hint="eastAsia"/>
          <w:lang w:eastAsia="zh-CN"/>
        </w:rPr>
        <w:t>“</w:t>
      </w:r>
      <w:r>
        <w:rPr>
          <w:rFonts w:hint="eastAsia"/>
        </w:rPr>
        <w:t>知其证据等级</w:t>
      </w:r>
      <w:r>
        <w:rPr>
          <w:rFonts w:hint="eastAsia"/>
          <w:lang w:eastAsia="zh-CN"/>
        </w:rPr>
        <w:t>“</w:t>
      </w:r>
      <w:r>
        <w:rPr>
          <w:rFonts w:hint="eastAsia"/>
        </w:rPr>
        <w:t>,而非把古训与现代证据等量齐观。</w:t>
      </w:r>
    </w:p>
    <w:p w14:paraId="5C13C209">
      <w:pPr>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rFonts w:hint="eastAsia" w:eastAsia="仿宋_GB2312"/>
          <w:lang w:eastAsia="zh-CN"/>
        </w:rPr>
      </w:pPr>
      <w:r>
        <w:rPr>
          <w:rFonts w:hint="eastAsia"/>
        </w:rPr>
        <w:t>第四,跨人群与跨文化的外推性。 由于训练数据的语言与文化构成不同,不同来源的大模型在中医任务上表现存在系统性差异,研究者据此呼吁发展本地化模型 [Zhu et al., 2024];GPT 与 ERNIE 在中医执业资格考试上的差异也印证了文化背景的实质影响 [Ghanad et al., 2025]。这道难关将在本节</w:t>
      </w:r>
      <w:r>
        <w:rPr>
          <w:rFonts w:hint="eastAsia"/>
          <w:lang w:eastAsia="zh-CN"/>
        </w:rPr>
        <w:t>“</w:t>
      </w:r>
      <w:r>
        <w:rPr>
          <w:rFonts w:hint="eastAsia"/>
        </w:rPr>
        <w:t>算法公平性</w:t>
      </w:r>
      <w:r>
        <w:rPr>
          <w:rFonts w:hint="eastAsia"/>
          <w:lang w:eastAsia="zh-CN"/>
        </w:rPr>
        <w:t>“</w:t>
      </w:r>
      <w:r>
        <w:rPr>
          <w:rFonts w:hint="eastAsia"/>
        </w:rPr>
        <w:t>部分进一步展开。</w:t>
      </w:r>
    </w:p>
    <w:p w14:paraId="0996AA9C">
      <w:pPr>
        <w:pStyle w:val="4"/>
        <w:bidi w:val="0"/>
        <w:rPr>
          <w:rFonts w:hint="eastAsia"/>
        </w:rPr>
      </w:pPr>
      <w:r>
        <w:rPr>
          <w:rFonts w:hint="eastAsia"/>
        </w:rPr>
        <w:t>(四)可信性的全流程落点与治理展望</w:t>
      </w:r>
    </w:p>
    <w:p w14:paraId="3163DC26">
      <w:pPr>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rFonts w:hint="eastAsia" w:eastAsia="仿宋_GB2312"/>
          <w:lang w:eastAsia="zh-CN"/>
        </w:rPr>
      </w:pPr>
      <w:r>
        <w:rPr>
          <w:rFonts w:hint="eastAsia"/>
        </w:rPr>
        <w:t>将抽象的可信原则落到可操作的研究流程,可对应到五个环节,而每个环节都有明确的未来研究方向:数据环节——术语标准化、标注一致性控制、隐私脱敏与数据治理是地基 [Ren et al., 2025; Shataer et al., 2025];建模环节——以RAG、知识图谱约束、排除式推理把</w:t>
      </w:r>
      <w:r>
        <w:rPr>
          <w:rFonts w:hint="eastAsia"/>
          <w:lang w:eastAsia="zh-CN"/>
        </w:rPr>
        <w:t>“</w:t>
      </w:r>
      <w:r>
        <w:rPr>
          <w:rFonts w:hint="eastAsia"/>
        </w:rPr>
        <w:t>可查证知识</w:t>
      </w:r>
      <w:r>
        <w:rPr>
          <w:rFonts w:hint="eastAsia"/>
          <w:lang w:eastAsia="zh-CN"/>
        </w:rPr>
        <w:t>“</w:t>
      </w:r>
      <w:r>
        <w:rPr>
          <w:rFonts w:hint="eastAsia"/>
        </w:rPr>
        <w:t>与</w:t>
      </w:r>
      <w:r>
        <w:rPr>
          <w:rFonts w:hint="eastAsia"/>
          <w:lang w:eastAsia="zh-CN"/>
        </w:rPr>
        <w:t>“</w:t>
      </w:r>
      <w:r>
        <w:rPr>
          <w:rFonts w:hint="eastAsia"/>
        </w:rPr>
        <w:t>显式逻辑</w:t>
      </w:r>
      <w:r>
        <w:rPr>
          <w:rFonts w:hint="eastAsia"/>
          <w:lang w:eastAsia="zh-CN"/>
        </w:rPr>
        <w:t>“</w:t>
      </w:r>
      <w:r>
        <w:rPr>
          <w:rFonts w:hint="eastAsia"/>
        </w:rPr>
        <w:t>注入模型 [Wang et al., 2026; Yang et al., 2026; Nie et al., 2025];评测环节——不仅评准确率,更要评安全性、辨证全流程能力与人机一致性 [Zheng et al., 2025; Shi et al., 2026; Lin et al., 2026];部署环节——明确AI为辅助而非替代,设置人类把关点与可解释输出 [Wang et al., 2026; Li et al., 2025];监测环节——上线后持续监测性能漂移、罕见错误与公平性问题,形成闭环。</w:t>
      </w:r>
    </w:p>
    <w:p w14:paraId="69B3FDA9">
      <w:pPr>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rFonts w:hint="eastAsia" w:eastAsia="仿宋_GB2312"/>
          <w:lang w:eastAsia="zh-CN"/>
        </w:rPr>
      </w:pPr>
      <w:r>
        <w:rPr>
          <w:rFonts w:hint="eastAsia"/>
        </w:rPr>
        <w:t>展望治理层面,随着 EU、NIST、WHO 等框架的成熟 [EU AI HLEG, 2019; NIST, 2023; WHO, 2021],未来中医药AI很可能需要面对</w:t>
      </w:r>
      <w:r>
        <w:rPr>
          <w:rFonts w:hint="eastAsia"/>
          <w:lang w:eastAsia="zh-CN"/>
        </w:rPr>
        <w:t>“</w:t>
      </w:r>
      <w:r>
        <w:rPr>
          <w:rFonts w:hint="eastAsia"/>
        </w:rPr>
        <w:t>如何将通用AI治理框架本地化为中医药专属规范</w:t>
      </w:r>
      <w:r>
        <w:rPr>
          <w:rFonts w:hint="eastAsia"/>
          <w:lang w:eastAsia="zh-CN"/>
        </w:rPr>
        <w:t>“</w:t>
      </w:r>
      <w:r>
        <w:rPr>
          <w:rFonts w:hint="eastAsia"/>
        </w:rPr>
        <w:t>的命题——这与本书第十章第三节</w:t>
      </w:r>
      <w:r>
        <w:rPr>
          <w:rFonts w:hint="eastAsia"/>
          <w:lang w:eastAsia="zh-CN"/>
        </w:rPr>
        <w:t>“</w:t>
      </w:r>
      <w:r>
        <w:rPr>
          <w:rFonts w:hint="eastAsia"/>
        </w:rPr>
        <w:t>监管科学</w:t>
      </w:r>
      <w:r>
        <w:rPr>
          <w:rFonts w:hint="eastAsia"/>
          <w:lang w:eastAsia="zh-CN"/>
        </w:rPr>
        <w:t>“</w:t>
      </w:r>
      <w:r>
        <w:rPr>
          <w:rFonts w:hint="eastAsia"/>
        </w:rPr>
        <w:t>的讨论相衔接,此处仅指出:可信AI不仅是技术问题,更是治理问题,二者必须协同推进。</w:t>
      </w:r>
    </w:p>
    <w:p w14:paraId="5D50844B">
      <w:pPr>
        <w:pStyle w:val="3"/>
        <w:bidi w:val="0"/>
        <w:rPr>
          <w:rFonts w:hint="eastAsia"/>
        </w:rPr>
      </w:pPr>
      <w:r>
        <w:rPr>
          <w:rFonts w:hint="eastAsia"/>
        </w:rPr>
        <w:t>二、不确定性量化、鲁棒性与算法公平性探索</w:t>
      </w:r>
    </w:p>
    <w:p w14:paraId="4F0A2DB5">
      <w:pPr>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rFonts w:hint="eastAsia" w:eastAsia="仿宋_GB2312"/>
          <w:lang w:eastAsia="zh-CN"/>
        </w:rPr>
      </w:pPr>
      <w:r>
        <w:rPr>
          <w:rFonts w:hint="eastAsia"/>
        </w:rPr>
        <w:t>本部分聚焦可信性中最可</w:t>
      </w:r>
      <w:r>
        <w:rPr>
          <w:rFonts w:hint="eastAsia"/>
          <w:lang w:eastAsia="zh-CN"/>
        </w:rPr>
        <w:t>“</w:t>
      </w:r>
      <w:r>
        <w:rPr>
          <w:rFonts w:hint="eastAsia"/>
        </w:rPr>
        <w:t>工程化</w:t>
      </w:r>
      <w:r>
        <w:rPr>
          <w:rFonts w:hint="eastAsia"/>
          <w:lang w:eastAsia="zh-CN"/>
        </w:rPr>
        <w:t>“</w:t>
      </w:r>
      <w:r>
        <w:rPr>
          <w:rFonts w:hint="eastAsia"/>
        </w:rPr>
        <w:t>的三个抓手。需要强调:这三项技术在通用机器学习中已较成熟,但它们面向中医药大模型的系统性应用几乎仍是空白——这既是当前的薄弱处,也正是研究生大有可为的前沿疆域。</w:t>
      </w:r>
    </w:p>
    <w:p w14:paraId="0CE4D003">
      <w:pPr>
        <w:pStyle w:val="4"/>
        <w:bidi w:val="0"/>
        <w:rPr>
          <w:rFonts w:hint="eastAsia"/>
          <w:lang w:eastAsia="zh-CN"/>
        </w:rPr>
      </w:pPr>
      <w:r>
        <w:rPr>
          <w:rFonts w:hint="eastAsia"/>
        </w:rPr>
        <w:t>(一)不确定性量化(Uncertainty Quantification, UQ):让模型</w:t>
      </w:r>
      <w:r>
        <w:rPr>
          <w:rFonts w:hint="eastAsia"/>
          <w:lang w:eastAsia="zh-CN"/>
        </w:rPr>
        <w:t>“</w:t>
      </w:r>
      <w:r>
        <w:rPr>
          <w:rFonts w:hint="eastAsia"/>
        </w:rPr>
        <w:t>知道自己不知道</w:t>
      </w:r>
      <w:r>
        <w:rPr>
          <w:rFonts w:hint="eastAsia"/>
          <w:lang w:eastAsia="zh-CN"/>
        </w:rPr>
        <w:t>“</w:t>
      </w:r>
    </w:p>
    <w:p w14:paraId="11E553B8">
      <w:pPr>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rFonts w:hint="eastAsia" w:eastAsia="仿宋_GB2312"/>
          <w:lang w:eastAsia="zh-CN"/>
        </w:rPr>
      </w:pPr>
      <w:r>
        <w:rPr>
          <w:rFonts w:hint="eastAsia"/>
        </w:rPr>
        <w:t>1. 为什么中医药AI尤其需要UQ。 一个负责任的医疗AI,不仅要给出答案,更要</w:t>
      </w:r>
      <w:r>
        <w:rPr>
          <w:rFonts w:hint="eastAsia"/>
          <w:lang w:eastAsia="zh-CN"/>
        </w:rPr>
        <w:t>“</w:t>
      </w:r>
      <w:r>
        <w:rPr>
          <w:rFonts w:hint="eastAsia"/>
        </w:rPr>
        <w:t>知道自己何时不知道</w:t>
      </w:r>
      <w:r>
        <w:rPr>
          <w:rFonts w:hint="eastAsia"/>
          <w:lang w:eastAsia="zh-CN"/>
        </w:rPr>
        <w:t>“</w:t>
      </w:r>
      <w:r>
        <w:rPr>
          <w:rFonts w:hint="eastAsia"/>
        </w:rPr>
        <w:t>。不确定性量化(Uncertainty Quantification, UQ)正是让模型对其输出附带可信度评估的技术。这一点在中医药中格外重要:一方面,中医数据普遍弱标签、小样本、分布不均 [Yuan et al., 2025; Fu et al., 2025],模型在数据稀疏区域的预测本就不可靠;另一方面,大模型存在</w:t>
      </w:r>
      <w:r>
        <w:rPr>
          <w:rFonts w:hint="eastAsia"/>
          <w:lang w:eastAsia="zh-CN"/>
        </w:rPr>
        <w:t>“</w:t>
      </w:r>
      <w:r>
        <w:rPr>
          <w:rFonts w:hint="eastAsia"/>
        </w:rPr>
        <w:t>过度自信</w:t>
      </w:r>
      <w:r>
        <w:rPr>
          <w:rFonts w:hint="eastAsia"/>
          <w:lang w:eastAsia="zh-CN"/>
        </w:rPr>
        <w:t>“</w:t>
      </w:r>
      <w:r>
        <w:rPr>
          <w:rFonts w:hint="eastAsia"/>
        </w:rPr>
        <w:t>现象——仅靠监督微调易产生过度自信的预测 [Jia et al., 2025],而在错误信息识别上又会急剧失准 [Zheng et al., 2025]。当模型</w:t>
      </w:r>
      <w:r>
        <w:rPr>
          <w:rFonts w:hint="eastAsia"/>
          <w:lang w:eastAsia="zh-CN"/>
        </w:rPr>
        <w:t>“</w:t>
      </w:r>
      <w:r>
        <w:rPr>
          <w:rFonts w:hint="eastAsia"/>
        </w:rPr>
        <w:t>自信地说错</w:t>
      </w:r>
      <w:r>
        <w:rPr>
          <w:rFonts w:hint="eastAsia"/>
          <w:lang w:eastAsia="zh-CN"/>
        </w:rPr>
        <w:t>“</w:t>
      </w:r>
      <w:r>
        <w:rPr>
          <w:rFonts w:hint="eastAsia"/>
        </w:rPr>
        <w:t>,UQ 提供的</w:t>
      </w:r>
      <w:r>
        <w:rPr>
          <w:rFonts w:hint="eastAsia"/>
          <w:lang w:eastAsia="zh-CN"/>
        </w:rPr>
        <w:t>“</w:t>
      </w:r>
      <w:r>
        <w:rPr>
          <w:rFonts w:hint="eastAsia"/>
        </w:rPr>
        <w:t>低置信度预警</w:t>
      </w:r>
      <w:r>
        <w:rPr>
          <w:rFonts w:hint="eastAsia"/>
          <w:lang w:eastAsia="zh-CN"/>
        </w:rPr>
        <w:t>“</w:t>
      </w:r>
      <w:r>
        <w:rPr>
          <w:rFonts w:hint="eastAsia"/>
        </w:rPr>
        <w:t>就是阻止错误传导到临床的最后一道闸门。</w:t>
      </w:r>
    </w:p>
    <w:p w14:paraId="35FEE447">
      <w:pPr>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rFonts w:hint="eastAsia" w:eastAsia="仿宋_GB2312"/>
          <w:lang w:eastAsia="zh-CN"/>
        </w:rPr>
      </w:pPr>
      <w:r>
        <w:rPr>
          <w:rFonts w:hint="eastAsia"/>
        </w:rPr>
        <w:t>2. 不确定性的两种来源:中医药语境下的再诠释。 学界通常将不确定性分为两类:偶然不确定性(aleatoric uncertainty)源于数据本身的固有噪声与模糊,即使无限增加数据也无法消除;认知不确定性(epistemic uncertainty)源于模型对知识的欠缺,可通过增加数据或改进模型缓解 [Kendall &amp; Gal, 2017; Hüllermeier &amp; Waegeman, 2021]。在中医药中,这一区分具有特殊的诠释价值:辨证标注的主观性主要贡献偶然不确定性(同一舌象被不同医师判读不同,是任务本身的固有模糊),而罕见病/罕见证型主要贡献认知不确定性(模型见得少)。区分二者,能帮助研究者判断</w:t>
      </w:r>
      <w:r>
        <w:rPr>
          <w:rFonts w:hint="eastAsia"/>
          <w:lang w:eastAsia="zh-CN"/>
        </w:rPr>
        <w:t>“</w:t>
      </w:r>
      <w:r>
        <w:rPr>
          <w:rFonts w:hint="eastAsia"/>
        </w:rPr>
        <w:t>该补数据</w:t>
      </w:r>
      <w:r>
        <w:rPr>
          <w:rFonts w:hint="eastAsia"/>
          <w:lang w:eastAsia="zh-CN"/>
        </w:rPr>
        <w:t>“</w:t>
      </w:r>
      <w:r>
        <w:rPr>
          <w:rFonts w:hint="eastAsia"/>
        </w:rPr>
        <w:t>(认知)还是</w:t>
      </w:r>
      <w:r>
        <w:rPr>
          <w:rFonts w:hint="eastAsia"/>
          <w:lang w:eastAsia="zh-CN"/>
        </w:rPr>
        <w:t>“</w:t>
      </w:r>
      <w:r>
        <w:rPr>
          <w:rFonts w:hint="eastAsia"/>
        </w:rPr>
        <w:t>该承认任务本身的模糊并交人工</w:t>
      </w:r>
      <w:r>
        <w:rPr>
          <w:rFonts w:hint="eastAsia"/>
          <w:lang w:eastAsia="zh-CN"/>
        </w:rPr>
        <w:t>“</w:t>
      </w:r>
      <w:r>
        <w:rPr>
          <w:rFonts w:hint="eastAsia"/>
        </w:rPr>
        <w:t>(偶然)——这一思路在中医药 UQ 研究中尚未被系统应用,是一个清晰的研究空白。</w:t>
      </w:r>
    </w:p>
    <w:p w14:paraId="627CD8A0">
      <w:pPr>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rFonts w:hint="eastAsia" w:eastAsia="仿宋_GB2312"/>
          <w:lang w:eastAsia="zh-CN"/>
        </w:rPr>
      </w:pPr>
      <w:r>
        <w:rPr>
          <w:rFonts w:hint="eastAsia"/>
        </w:rPr>
        <w:t>3. 主流UQ方法及其向中医药迁移的前景。 通用领域已积累四类成熟方法,它们向中医药大模型的迁移构成明确的研究议程:</w:t>
      </w:r>
    </w:p>
    <w:p w14:paraId="67CDF8DB">
      <w:pPr>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rFonts w:hint="eastAsia"/>
        </w:rPr>
      </w:pPr>
      <w:r>
        <w:rPr>
          <w:rFonts w:hint="eastAsia"/>
        </w:rPr>
        <w:t>贝叶斯近似——蒙特卡洛 Dropout(Monte Carlo Dropout):在推理时多次随机失活以近似预测分布 [Gal &amp; Ghahramani, 2016]。其在中医辨证模型中的应用,可为</w:t>
      </w:r>
      <w:r>
        <w:rPr>
          <w:rFonts w:hint="eastAsia"/>
          <w:lang w:eastAsia="zh-CN"/>
        </w:rPr>
        <w:t>“</w:t>
      </w:r>
      <w:r>
        <w:rPr>
          <w:rFonts w:hint="eastAsia"/>
        </w:rPr>
        <w:t>模型对本次辨证有多大把握</w:t>
      </w:r>
      <w:r>
        <w:rPr>
          <w:rFonts w:hint="eastAsia"/>
          <w:lang w:eastAsia="zh-CN"/>
        </w:rPr>
        <w:t>“</w:t>
      </w:r>
      <w:r>
        <w:rPr>
          <w:rFonts w:hint="eastAsia"/>
        </w:rPr>
        <w:t>提供低成本估计。</w:t>
      </w:r>
    </w:p>
    <w:p w14:paraId="1EE4087A">
      <w:pPr>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rFonts w:hint="eastAsia"/>
        </w:rPr>
      </w:pPr>
      <w:r>
        <w:rPr>
          <w:rFonts w:hint="eastAsia"/>
        </w:rPr>
        <w:t>深度集成(Deep Ensemble):训练多个模型、以其分歧度衡量不确定性,并对分布外样本表达更高不确定性 [Lakshminarayanan et al., 2017]。这对中医</w:t>
      </w:r>
      <w:r>
        <w:rPr>
          <w:rFonts w:hint="eastAsia"/>
          <w:lang w:eastAsia="zh-CN"/>
        </w:rPr>
        <w:t>“</w:t>
      </w:r>
      <w:r>
        <w:rPr>
          <w:rFonts w:hint="eastAsia"/>
        </w:rPr>
        <w:t>跨流派、跨地域</w:t>
      </w:r>
      <w:r>
        <w:rPr>
          <w:rFonts w:hint="eastAsia"/>
          <w:lang w:eastAsia="zh-CN"/>
        </w:rPr>
        <w:t>“</w:t>
      </w:r>
      <w:r>
        <w:rPr>
          <w:rFonts w:hint="eastAsia"/>
        </w:rPr>
        <w:t>的分布外场景尤具价值。</w:t>
      </w:r>
    </w:p>
    <w:p w14:paraId="06856233">
      <w:pPr>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rFonts w:hint="eastAsia"/>
        </w:rPr>
      </w:pPr>
      <w:r>
        <w:rPr>
          <w:rFonts w:hint="eastAsia"/>
        </w:rPr>
        <w:t>模型校准(Calibration):使模型输出的概率与真实正确率相匹配,避免</w:t>
      </w:r>
      <w:r>
        <w:rPr>
          <w:rFonts w:hint="eastAsia"/>
          <w:lang w:eastAsia="zh-CN"/>
        </w:rPr>
        <w:t>“</w:t>
      </w:r>
      <w:r>
        <w:rPr>
          <w:rFonts w:hint="eastAsia"/>
        </w:rPr>
        <w:t>90%置信却只有60%正确</w:t>
      </w:r>
      <w:r>
        <w:rPr>
          <w:rFonts w:hint="eastAsia"/>
          <w:lang w:eastAsia="zh-CN"/>
        </w:rPr>
        <w:t>“</w:t>
      </w:r>
      <w:r>
        <w:rPr>
          <w:rFonts w:hint="eastAsia"/>
        </w:rPr>
        <w:t>;研究发现现代神经网络往往校准不良 [Guo et al., 2017]。中医药模型的</w:t>
      </w:r>
      <w:r>
        <w:rPr>
          <w:rFonts w:hint="eastAsia"/>
          <w:lang w:eastAsia="zh-CN"/>
        </w:rPr>
        <w:t>“</w:t>
      </w:r>
      <w:r>
        <w:rPr>
          <w:rFonts w:hint="eastAsia"/>
        </w:rPr>
        <w:t>过度自信</w:t>
      </w:r>
      <w:r>
        <w:rPr>
          <w:rFonts w:hint="eastAsia"/>
          <w:lang w:eastAsia="zh-CN"/>
        </w:rPr>
        <w:t>“</w:t>
      </w:r>
      <w:r>
        <w:rPr>
          <w:rFonts w:hint="eastAsia"/>
        </w:rPr>
        <w:t xml:space="preserve"> [Jia et al., 2025] 恰是校准问题的典型表现,未来应把校准评估纳入中医药模型的标准验收。</w:t>
      </w:r>
    </w:p>
    <w:p w14:paraId="3AD1A1CB">
      <w:pPr>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rFonts w:hint="eastAsia"/>
        </w:rPr>
      </w:pPr>
      <w:r>
        <w:rPr>
          <w:rFonts w:hint="eastAsia"/>
        </w:rPr>
        <w:t>共形预测(Conformal Prediction):在给定显著性水平下输出</w:t>
      </w:r>
      <w:r>
        <w:rPr>
          <w:rFonts w:hint="eastAsia"/>
          <w:lang w:eastAsia="zh-CN"/>
        </w:rPr>
        <w:t>“</w:t>
      </w:r>
      <w:r>
        <w:rPr>
          <w:rFonts w:hint="eastAsia"/>
        </w:rPr>
        <w:t>预测集合</w:t>
      </w:r>
      <w:r>
        <w:rPr>
          <w:rFonts w:hint="eastAsia"/>
          <w:lang w:eastAsia="zh-CN"/>
        </w:rPr>
        <w:t>“</w:t>
      </w:r>
      <w:r>
        <w:rPr>
          <w:rFonts w:hint="eastAsia"/>
        </w:rPr>
        <w:t>并给出覆盖率保证,且对模型本身几乎无分布假设 [Angelopoulos &amp; Bates, 2021; Shafer &amp; Vovk, 2008; Vovk et al., 2005]。它的</w:t>
      </w:r>
      <w:r>
        <w:rPr>
          <w:rFonts w:hint="eastAsia"/>
          <w:lang w:eastAsia="zh-CN"/>
        </w:rPr>
        <w:t>“</w:t>
      </w:r>
      <w:r>
        <w:rPr>
          <w:rFonts w:hint="eastAsia"/>
        </w:rPr>
        <w:t>无分布假设 + 覆盖率保证</w:t>
      </w:r>
      <w:r>
        <w:rPr>
          <w:rFonts w:hint="eastAsia"/>
          <w:lang w:eastAsia="zh-CN"/>
        </w:rPr>
        <w:t>“</w:t>
      </w:r>
      <w:r>
        <w:rPr>
          <w:rFonts w:hint="eastAsia"/>
        </w:rPr>
        <w:t>特性,使其特别适合</w:t>
      </w:r>
      <w:r>
        <w:rPr>
          <w:rFonts w:hint="eastAsia"/>
          <w:lang w:eastAsia="zh-CN"/>
        </w:rPr>
        <w:t>“</w:t>
      </w:r>
      <w:r>
        <w:rPr>
          <w:rFonts w:hint="eastAsia"/>
        </w:rPr>
        <w:t>黑箱大模型 + 高风险医疗</w:t>
      </w:r>
      <w:r>
        <w:rPr>
          <w:rFonts w:hint="eastAsia"/>
          <w:lang w:eastAsia="zh-CN"/>
        </w:rPr>
        <w:t>“</w:t>
      </w:r>
      <w:r>
        <w:rPr>
          <w:rFonts w:hint="eastAsia"/>
        </w:rPr>
        <w:t>的组合。</w:t>
      </w:r>
    </w:p>
    <w:p w14:paraId="01325420">
      <w:pPr>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rFonts w:hint="eastAsia" w:eastAsia="仿宋_GB2312"/>
          <w:lang w:eastAsia="zh-CN"/>
        </w:rPr>
      </w:pPr>
      <w:r>
        <w:rPr>
          <w:rFonts w:hint="eastAsia"/>
        </w:rPr>
        <w:t>值得关注的是,UQ 在医疗大模型中的应用已在通用医学领域起步:有研究专门探讨医学大模型 UQ 的挑战与哲学意涵 [Zhang et al., 2025, arXiv:2504.05278]、构建了面向临床问答的 LLM 不确定性与校准基准 [arXiv:2506.10769]、并将共形预测用于(医疗)多选问答以提供覆盖率保证 [Kumar et al., 2023, arXiv:2305.18404; arXiv:2503.05505]、以及用集成与多任务提示降低临床任务的不确定性 [arXiv:2411.03497]。这些通用医疗 UQ 工作尚未进入中医药领域,把它们迁移并针对中医数据特性加以改造,是一个兼具方法学创新与临床价值的方向。</w:t>
      </w:r>
    </w:p>
    <w:p w14:paraId="5DBD3DBD">
      <w:pPr>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rFonts w:hint="eastAsia" w:eastAsia="仿宋_GB2312"/>
          <w:lang w:eastAsia="zh-CN"/>
        </w:rPr>
      </w:pPr>
      <w:r>
        <w:rPr>
          <w:rFonts w:hint="eastAsia"/>
        </w:rPr>
        <w:t>4. UQ 在中医药研究中的落点(教学要点)。 对研究生而言,UQ 的未来实践价值在于三点:① 在辨证/荐方输出旁附置信度,低置信时触发</w:t>
      </w:r>
      <w:r>
        <w:rPr>
          <w:rFonts w:hint="eastAsia"/>
          <w:lang w:eastAsia="zh-CN"/>
        </w:rPr>
        <w:t>“</w:t>
      </w:r>
      <w:r>
        <w:rPr>
          <w:rFonts w:hint="eastAsia"/>
        </w:rPr>
        <w:t>转人工复核</w:t>
      </w:r>
      <w:r>
        <w:rPr>
          <w:rFonts w:hint="eastAsia"/>
          <w:lang w:eastAsia="zh-CN"/>
        </w:rPr>
        <w:t>“</w:t>
      </w:r>
      <w:r>
        <w:rPr>
          <w:rFonts w:hint="eastAsia"/>
        </w:rPr>
        <w:t>或</w:t>
      </w:r>
      <w:r>
        <w:rPr>
          <w:rFonts w:hint="eastAsia"/>
          <w:lang w:eastAsia="zh-CN"/>
        </w:rPr>
        <w:t>“</w:t>
      </w:r>
      <w:r>
        <w:rPr>
          <w:rFonts w:hint="eastAsia"/>
        </w:rPr>
        <w:t>选择性弃答(selective prediction)</w:t>
      </w:r>
      <w:r>
        <w:rPr>
          <w:rFonts w:hint="eastAsia"/>
          <w:lang w:eastAsia="zh-CN"/>
        </w:rPr>
        <w:t>“</w:t>
      </w:r>
      <w:r>
        <w:rPr>
          <w:rFonts w:hint="eastAsia"/>
        </w:rPr>
        <w:t>;② 用认知不确定性指导主动学习,优先标注模型最</w:t>
      </w:r>
      <w:r>
        <w:rPr>
          <w:rFonts w:hint="eastAsia"/>
          <w:lang w:eastAsia="zh-CN"/>
        </w:rPr>
        <w:t>“</w:t>
      </w:r>
      <w:r>
        <w:rPr>
          <w:rFonts w:hint="eastAsia"/>
        </w:rPr>
        <w:t>拿不准</w:t>
      </w:r>
      <w:r>
        <w:rPr>
          <w:rFonts w:hint="eastAsia"/>
          <w:lang w:eastAsia="zh-CN"/>
        </w:rPr>
        <w:t>“</w:t>
      </w:r>
      <w:r>
        <w:rPr>
          <w:rFonts w:hint="eastAsia"/>
        </w:rPr>
        <w:t>的罕见证型样本,缓解小样本困境;③ 用校准与共形覆盖率检验模型置信度是否</w:t>
      </w:r>
      <w:r>
        <w:rPr>
          <w:rFonts w:hint="eastAsia"/>
          <w:lang w:eastAsia="zh-CN"/>
        </w:rPr>
        <w:t>“</w:t>
      </w:r>
      <w:r>
        <w:rPr>
          <w:rFonts w:hint="eastAsia"/>
        </w:rPr>
        <w:t>名副其实</w:t>
      </w:r>
      <w:r>
        <w:rPr>
          <w:rFonts w:hint="eastAsia"/>
          <w:lang w:eastAsia="zh-CN"/>
        </w:rPr>
        <w:t>“</w:t>
      </w:r>
      <w:r>
        <w:rPr>
          <w:rFonts w:hint="eastAsia"/>
        </w:rPr>
        <w:t>,作为安全性评测的核心补充。</w:t>
      </w:r>
    </w:p>
    <w:p w14:paraId="53F385F6">
      <w:pPr>
        <w:pStyle w:val="4"/>
        <w:bidi w:val="0"/>
        <w:rPr>
          <w:rFonts w:hint="eastAsia"/>
          <w:lang w:eastAsia="zh-CN"/>
        </w:rPr>
      </w:pPr>
      <w:r>
        <w:rPr>
          <w:rFonts w:hint="eastAsia"/>
        </w:rPr>
        <w:t>(二)鲁棒性(Robustness):让模型</w:t>
      </w:r>
      <w:r>
        <w:rPr>
          <w:rFonts w:hint="eastAsia"/>
          <w:lang w:eastAsia="zh-CN"/>
        </w:rPr>
        <w:t>“</w:t>
      </w:r>
      <w:r>
        <w:rPr>
          <w:rFonts w:hint="eastAsia"/>
        </w:rPr>
        <w:t>经得起扰动与分布变化</w:t>
      </w:r>
      <w:r>
        <w:rPr>
          <w:rFonts w:hint="eastAsia"/>
          <w:lang w:eastAsia="zh-CN"/>
        </w:rPr>
        <w:t>“</w:t>
      </w:r>
    </w:p>
    <w:p w14:paraId="29769FEB">
      <w:pPr>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rFonts w:hint="eastAsia" w:eastAsia="仿宋_GB2312"/>
          <w:lang w:eastAsia="zh-CN"/>
        </w:rPr>
      </w:pPr>
      <w:r>
        <w:rPr>
          <w:rFonts w:hint="eastAsia"/>
        </w:rPr>
        <w:t>1. 概念与三类典型扰动。 鲁棒性指模型在输入受扰动或环境变化时仍能保持稳定、正确的能力。在中医药AI中,至少有三类扰动值得关注:分布偏移(distribution shift)/分布外(Out-of-Distribution, OOD)——训练与部署分布不一致(如训练用某地某流派医案、部署到另一地另一人群);对抗扰动(adversarial perturbation)——输入被人为微调以诱导出错;数据质量波动——采集设备、标注标准、文本格式差异带来的噪声。</w:t>
      </w:r>
    </w:p>
    <w:p w14:paraId="687651BE">
      <w:pPr>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rFonts w:hint="eastAsia" w:eastAsia="仿宋_GB2312"/>
          <w:lang w:eastAsia="zh-CN"/>
        </w:rPr>
      </w:pPr>
      <w:r>
        <w:rPr>
          <w:rFonts w:hint="eastAsia"/>
        </w:rPr>
        <w:t>2. 中医药场景中已显现的鲁棒性隐忧。 现有研究已从不同侧面揭示问题。其一,对扰动的脆弱性:面向中医药临床的动态基准 DCB 特意在生成的医患对话中注入精心设计的扰动来考察模型 [Shi et al., 2026];针对错误信息的评测更构造了</w:t>
      </w:r>
      <w:r>
        <w:rPr>
          <w:rFonts w:hint="eastAsia"/>
          <w:lang w:eastAsia="zh-CN"/>
        </w:rPr>
        <w:t>“</w:t>
      </w:r>
      <w:r>
        <w:rPr>
          <w:rFonts w:hint="eastAsia"/>
        </w:rPr>
        <w:t>错误选项测试</w:t>
      </w:r>
      <w:r>
        <w:rPr>
          <w:rFonts w:hint="eastAsia"/>
          <w:lang w:eastAsia="zh-CN"/>
        </w:rPr>
        <w:t>““</w:t>
      </w:r>
      <w:r>
        <w:rPr>
          <w:rFonts w:hint="eastAsia"/>
        </w:rPr>
        <w:t>误导引导测试</w:t>
      </w:r>
      <w:r>
        <w:rPr>
          <w:rFonts w:hint="eastAsia"/>
          <w:lang w:eastAsia="zh-CN"/>
        </w:rPr>
        <w:t>““</w:t>
      </w:r>
      <w:r>
        <w:rPr>
          <w:rFonts w:hint="eastAsia"/>
        </w:rPr>
        <w:t>捏造实体测试</w:t>
      </w:r>
      <w:r>
        <w:rPr>
          <w:rFonts w:hint="eastAsia"/>
          <w:lang w:eastAsia="zh-CN"/>
        </w:rPr>
        <w:t>“</w:t>
      </w:r>
      <w:r>
        <w:rPr>
          <w:rFonts w:hint="eastAsia"/>
        </w:rPr>
        <w:t>,发现模型在这些对抗性设置下表现急剧退化、对捏造概念近乎无法识别 [Zheng et al., 2025]。其二,对分布与人群的敏感性:不同语言/文化来源的模型在中医任务上系统性差异显著,提示模型对训练分布高度敏感、跨域外推能力有限 [Zhu et al., 2024; Ghanad et al., 2025]。其三,对样本规模与分布不均的脆弱性:中药—药物相互作用预测面临数据质量低、分布不均的挑战 [Yuan et al., 2025],少样本舌诊体质判别凸显了有限数据下提升泛化的迫切性 [Fu et al., 2025]。</w:t>
      </w:r>
    </w:p>
    <w:p w14:paraId="6E33B067">
      <w:pPr>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rFonts w:hint="eastAsia" w:eastAsia="仿宋_GB2312"/>
          <w:lang w:eastAsia="zh-CN"/>
        </w:rPr>
      </w:pPr>
      <w:r>
        <w:rPr>
          <w:rFonts w:hint="eastAsia"/>
        </w:rPr>
        <w:t>3. 一个明确的研究空白与展望。 必须如实指出:目前尚无专门针对中医药大模型的</w:t>
      </w:r>
      <w:r>
        <w:rPr>
          <w:rFonts w:hint="eastAsia"/>
          <w:lang w:eastAsia="zh-CN"/>
        </w:rPr>
        <w:t>“</w:t>
      </w:r>
      <w:r>
        <w:rPr>
          <w:rFonts w:hint="eastAsia"/>
        </w:rPr>
        <w:t>对抗鲁棒性/分布外泛化系统性评测</w:t>
      </w:r>
      <w:r>
        <w:rPr>
          <w:rFonts w:hint="eastAsia"/>
          <w:lang w:eastAsia="zh-CN"/>
        </w:rPr>
        <w:t>“</w:t>
      </w:r>
      <w:r>
        <w:rPr>
          <w:rFonts w:hint="eastAsia"/>
        </w:rPr>
        <w:t>的独立研究——这是一个真实存在的空白。通用领域的深度集成等方法已被证明能对分布外样本表达更高不确定性 [Lakshminarayanan et al., 2017],但这些方法尚未被系统迁移到中医药大模型。展望未来,亟需的工作包括:构建中医药专属的鲁棒性/OOD 评测基准(覆盖跨流派、跨地域、跨人群、四诊不全等真实扰动)、研究</w:t>
      </w:r>
      <w:r>
        <w:rPr>
          <w:rFonts w:hint="eastAsia"/>
          <w:lang w:eastAsia="zh-CN"/>
        </w:rPr>
        <w:t>“</w:t>
      </w:r>
      <w:r>
        <w:rPr>
          <w:rFonts w:hint="eastAsia"/>
        </w:rPr>
        <w:t>症状表述变体</w:t>
      </w:r>
      <w:r>
        <w:rPr>
          <w:rFonts w:hint="eastAsia"/>
          <w:lang w:eastAsia="zh-CN"/>
        </w:rPr>
        <w:t>““</w:t>
      </w:r>
      <w:r>
        <w:rPr>
          <w:rFonts w:hint="eastAsia"/>
        </w:rPr>
        <w:t>方言化问诊</w:t>
      </w:r>
      <w:r>
        <w:rPr>
          <w:rFonts w:hint="eastAsia"/>
          <w:lang w:eastAsia="zh-CN"/>
        </w:rPr>
        <w:t>““</w:t>
      </w:r>
      <w:r>
        <w:rPr>
          <w:rFonts w:hint="eastAsia"/>
        </w:rPr>
        <w:t>古今术语混用</w:t>
      </w:r>
      <w:r>
        <w:rPr>
          <w:rFonts w:hint="eastAsia"/>
          <w:lang w:eastAsia="zh-CN"/>
        </w:rPr>
        <w:t>“</w:t>
      </w:r>
      <w:r>
        <w:rPr>
          <w:rFonts w:hint="eastAsia"/>
        </w:rPr>
        <w:t>等中医特有扰动下的鲁棒性、以及把RAG、知识图谱约束、排除式纠错 [Wang et al., 2026; Yang et al., 2026; Nie et al., 2025; Zhou et al., 2026]、数据增广 [Zhou et al., 2024]、智能体按需检索 [Lee et al., 2026] 等已有手段系统性地用于提升鲁棒性并加以严格评估【待补文献:面向中医药大模型的对抗鲁棒性/OOD泛化系统性评测基准研究】。</w:t>
      </w:r>
    </w:p>
    <w:p w14:paraId="754DFF49">
      <w:pPr>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rFonts w:hint="eastAsia" w:eastAsia="仿宋_GB2312"/>
          <w:lang w:eastAsia="zh-CN"/>
        </w:rPr>
      </w:pPr>
      <w:r>
        <w:rPr>
          <w:rFonts w:hint="eastAsia"/>
        </w:rPr>
        <w:t>4. 鲁棒性评估的未来准则。 评估鲁棒性不应止于</w:t>
      </w:r>
      <w:r>
        <w:rPr>
          <w:rFonts w:hint="eastAsia"/>
          <w:lang w:eastAsia="zh-CN"/>
        </w:rPr>
        <w:t>“</w:t>
      </w:r>
      <w:r>
        <w:rPr>
          <w:rFonts w:hint="eastAsia"/>
        </w:rPr>
        <w:t>平均准确率</w:t>
      </w:r>
      <w:r>
        <w:rPr>
          <w:rFonts w:hint="eastAsia"/>
          <w:lang w:eastAsia="zh-CN"/>
        </w:rPr>
        <w:t>“</w:t>
      </w:r>
      <w:r>
        <w:rPr>
          <w:rFonts w:hint="eastAsia"/>
        </w:rPr>
        <w:t>,而应包括:在扰动/对抗样本上的性能下降幅度、跨数据集/跨人群的迁移性能、以及对</w:t>
      </w:r>
      <w:r>
        <w:rPr>
          <w:rFonts w:hint="eastAsia"/>
          <w:lang w:eastAsia="zh-CN"/>
        </w:rPr>
        <w:t>“</w:t>
      </w:r>
      <w:r>
        <w:rPr>
          <w:rFonts w:hint="eastAsia"/>
        </w:rPr>
        <w:t>捏造信息</w:t>
      </w:r>
      <w:r>
        <w:rPr>
          <w:rFonts w:hint="eastAsia"/>
          <w:lang w:eastAsia="zh-CN"/>
        </w:rPr>
        <w:t>“</w:t>
      </w:r>
      <w:r>
        <w:rPr>
          <w:rFonts w:hint="eastAsia"/>
        </w:rPr>
        <w:t>的拒识能力。一个在标准测试集上表现优异、却在轻微扰动下崩溃的模型,在临床上不可接受 [Zheng et al., 2025; Shi et al., 2026]。未来中医药模型的</w:t>
      </w:r>
      <w:r>
        <w:rPr>
          <w:rFonts w:hint="eastAsia"/>
          <w:lang w:eastAsia="zh-CN"/>
        </w:rPr>
        <w:t>“</w:t>
      </w:r>
      <w:r>
        <w:rPr>
          <w:rFonts w:hint="eastAsia"/>
        </w:rPr>
        <w:t>出厂标准</w:t>
      </w:r>
      <w:r>
        <w:rPr>
          <w:rFonts w:hint="eastAsia"/>
          <w:lang w:eastAsia="zh-CN"/>
        </w:rPr>
        <w:t>“</w:t>
      </w:r>
      <w:r>
        <w:rPr>
          <w:rFonts w:hint="eastAsia"/>
        </w:rPr>
        <w:t>,应当包含鲁棒性指标,而非仅有准确率。</w:t>
      </w:r>
    </w:p>
    <w:p w14:paraId="338C296F">
      <w:pPr>
        <w:pStyle w:val="4"/>
        <w:bidi w:val="0"/>
        <w:rPr>
          <w:rFonts w:hint="eastAsia"/>
          <w:lang w:eastAsia="zh-CN"/>
        </w:rPr>
      </w:pPr>
      <w:r>
        <w:rPr>
          <w:rFonts w:hint="eastAsia"/>
        </w:rPr>
        <w:t>(三)算法公平性(Algorithmic Fairness):让模型</w:t>
      </w:r>
      <w:r>
        <w:rPr>
          <w:rFonts w:hint="eastAsia"/>
          <w:lang w:eastAsia="zh-CN"/>
        </w:rPr>
        <w:t>“</w:t>
      </w:r>
      <w:r>
        <w:rPr>
          <w:rFonts w:hint="eastAsia"/>
        </w:rPr>
        <w:t>对所有人公平</w:t>
      </w:r>
      <w:r>
        <w:rPr>
          <w:rFonts w:hint="eastAsia"/>
          <w:lang w:eastAsia="zh-CN"/>
        </w:rPr>
        <w:t>“</w:t>
      </w:r>
    </w:p>
    <w:p w14:paraId="45000E75">
      <w:pPr>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rFonts w:hint="eastAsia" w:eastAsia="仿宋_GB2312"/>
          <w:lang w:eastAsia="zh-CN"/>
        </w:rPr>
      </w:pPr>
      <w:r>
        <w:rPr>
          <w:rFonts w:hint="eastAsia"/>
        </w:rPr>
        <w:t>1. 为什么公平性是中医药AI的硬约束。 算法公平性关注模型是否对不同群体(性别、年龄、地域、民族、语言等)产生系统性差异化对待。医疗AI若存在偏倚,可能加剧而非缩小健康不平等——医疗算法偏倚的经典实证表明,一个广泛使用的健康管理算法在相同风险评分下系统性低估了某些群体的患病程度 [Obermeyer et al., 2019]。中医药AI在这方面有一个被实证记录的典型问题:语言与文化偏倚。研究表明,不同国家研发的大模型在中医任务上表现差异显著,凸显本地化模型的需求 [Zhu et al., 2024];GPT 与 ERNIE 在中医执业资格考试上的对比进一步说明训练数据的文化背景会实质性影响表现 [Ghanad et al., 2025]。这意味着,一个在英文/西方语料上训练的模型可能对中文使用者与中医知识体系构成隐性的不公平。</w:t>
      </w:r>
    </w:p>
    <w:p w14:paraId="3C5EEB50">
      <w:pPr>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rFonts w:hint="eastAsia" w:eastAsia="仿宋_GB2312"/>
          <w:lang w:eastAsia="zh-CN"/>
        </w:rPr>
      </w:pPr>
      <w:r>
        <w:rPr>
          <w:rFonts w:hint="eastAsia"/>
        </w:rPr>
        <w:t>2. 偏倚的来源。 在中医药AI中,公平性问题主要源于:数据代表性不足(语料偏向某些地区、流派、人群,而中医数据的地域性、流派性恰恰显著);标注偏倚(辨证标注的主观性可能把个别医师偏好固化进模型 [Wang et al., 2025]);语料的语言/文化倾向(通用底座的预训练语料以特定语言文化为主,带入先天倾向 [Zhu et al., 2024]);采集偏倚(四诊采集设备与条件差异可能对某些人群系统性不利)。</w:t>
      </w:r>
    </w:p>
    <w:p w14:paraId="77BBEA07">
      <w:pPr>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rFonts w:hint="eastAsia" w:eastAsia="仿宋_GB2312"/>
          <w:lang w:eastAsia="zh-CN"/>
        </w:rPr>
      </w:pPr>
      <w:r>
        <w:rPr>
          <w:rFonts w:hint="eastAsia"/>
        </w:rPr>
        <w:t>3. 公平性度量与</w:t>
      </w:r>
      <w:r>
        <w:rPr>
          <w:rFonts w:hint="eastAsia"/>
          <w:lang w:eastAsia="zh-CN"/>
        </w:rPr>
        <w:t>“</w:t>
      </w:r>
      <w:r>
        <w:rPr>
          <w:rFonts w:hint="eastAsia"/>
        </w:rPr>
        <w:t>不可兼得</w:t>
      </w:r>
      <w:r>
        <w:rPr>
          <w:rFonts w:hint="eastAsia"/>
          <w:lang w:eastAsia="zh-CN"/>
        </w:rPr>
        <w:t>“</w:t>
      </w:r>
      <w:r>
        <w:rPr>
          <w:rFonts w:hint="eastAsia"/>
        </w:rPr>
        <w:t>——一个必须教给研究生的关键认知。 公平性可从多个角度度量,如不同群体间的错误率均等(机会均等,equalized odds/equal opportunity)[Hardt et al., 2016]。但一个对中医药AI研究者至关重要的理论结论是:不同公平性定义之间往往无法同时满足,存在</w:t>
      </w:r>
      <w:r>
        <w:rPr>
          <w:rFonts w:hint="eastAsia"/>
          <w:lang w:eastAsia="zh-CN"/>
        </w:rPr>
        <w:t>“</w:t>
      </w:r>
      <w:r>
        <w:rPr>
          <w:rFonts w:hint="eastAsia"/>
        </w:rPr>
        <w:t>不可兼得(impossibility)</w:t>
      </w:r>
      <w:r>
        <w:rPr>
          <w:rFonts w:hint="eastAsia"/>
          <w:lang w:eastAsia="zh-CN"/>
        </w:rPr>
        <w:t>“</w:t>
      </w:r>
      <w:r>
        <w:rPr>
          <w:rFonts w:hint="eastAsia"/>
        </w:rPr>
        <w:t>的权衡——当群体间基础发生率不同时,校准与各类错误率均等不可能同时成立 [Kleinberg et al., 2017; Chouldechova, 2017]。这意味着,追求</w:t>
      </w:r>
      <w:r>
        <w:rPr>
          <w:rFonts w:hint="eastAsia"/>
          <w:lang w:eastAsia="zh-CN"/>
        </w:rPr>
        <w:t>“</w:t>
      </w:r>
      <w:r>
        <w:rPr>
          <w:rFonts w:hint="eastAsia"/>
        </w:rPr>
        <w:t>绝对公平</w:t>
      </w:r>
      <w:r>
        <w:rPr>
          <w:rFonts w:hint="eastAsia"/>
          <w:lang w:eastAsia="zh-CN"/>
        </w:rPr>
        <w:t>“</w:t>
      </w:r>
      <w:r>
        <w:rPr>
          <w:rFonts w:hint="eastAsia"/>
        </w:rPr>
        <w:t>在数学上不可达,实践中必须明确</w:t>
      </w:r>
      <w:r>
        <w:rPr>
          <w:rFonts w:hint="eastAsia"/>
          <w:lang w:eastAsia="zh-CN"/>
        </w:rPr>
        <w:t>“</w:t>
      </w:r>
      <w:r>
        <w:rPr>
          <w:rFonts w:hint="eastAsia"/>
        </w:rPr>
        <w:t>优先保证哪种公平</w:t>
      </w:r>
      <w:r>
        <w:rPr>
          <w:rFonts w:hint="eastAsia"/>
          <w:lang w:eastAsia="zh-CN"/>
        </w:rPr>
        <w:t>“</w:t>
      </w:r>
      <w:r>
        <w:rPr>
          <w:rFonts w:hint="eastAsia"/>
        </w:rPr>
        <w:t>,并公开这一价值选择。对偏倚来源与公平性定义的系统梳理,可参考相关综述 [Mehrabi et al., 2021]。去偏策略大致分三类:数据层面(提升代表性、平衡采样、补充欠代表群体数据)、模型层面(在训练目标中加入公平性约束)、后处理层面(对输出按群体校正)。</w:t>
      </w:r>
    </w:p>
    <w:p w14:paraId="2D080730">
      <w:pPr>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rFonts w:hint="eastAsia" w:eastAsia="仿宋_GB2312"/>
          <w:lang w:eastAsia="zh-CN"/>
        </w:rPr>
      </w:pPr>
      <w:r>
        <w:rPr>
          <w:rFonts w:hint="eastAsia"/>
        </w:rPr>
        <w:t>4. 中医药公平性的未来抓手。 在中医药语境下,最现实、最根本的抓手仍是提升数据的人群与流派代表性,并发展本地化模型以纠正语言文化偏倚 [Zhu et al., 2024]。展望未来,值得投入的方向包括:建立中医药AI的公平性评测基准(覆盖地域、民族、流派、语言等维度)、研究</w:t>
      </w:r>
      <w:r>
        <w:rPr>
          <w:rFonts w:hint="eastAsia"/>
          <w:lang w:eastAsia="zh-CN"/>
        </w:rPr>
        <w:t>“</w:t>
      </w:r>
      <w:r>
        <w:rPr>
          <w:rFonts w:hint="eastAsia"/>
        </w:rPr>
        <w:t>流派公平性</w:t>
      </w:r>
      <w:r>
        <w:rPr>
          <w:rFonts w:hint="eastAsia"/>
          <w:lang w:eastAsia="zh-CN"/>
        </w:rPr>
        <w:t>“</w:t>
      </w:r>
      <w:r>
        <w:rPr>
          <w:rFonts w:hint="eastAsia"/>
        </w:rPr>
        <w:t>这一中医独有命题(模型是否系统性偏向某一流派)、以及把公平性与可解释性、隐私统筹考量——因为公平性问题往往要借助可解释性才能被发现,又常与隐私保护相互制约(细粒度群体公平性评估需要敏感属性数据,而这与隐私最小化原则存在张力)[Ren et al., 2025; Shataer et al., 2025]。</w:t>
      </w:r>
    </w:p>
    <w:p w14:paraId="0CD76895">
      <w:pPr>
        <w:pStyle w:val="4"/>
        <w:bidi w:val="0"/>
        <w:rPr>
          <w:rFonts w:hint="eastAsia"/>
        </w:rPr>
      </w:pPr>
      <w:r>
        <w:rPr>
          <w:rFonts w:hint="eastAsia"/>
        </w:rPr>
        <w:t>(四)走向可信:面向中医药的整合视角与研究展望</w:t>
      </w:r>
    </w:p>
    <w:p w14:paraId="5D18F220">
      <w:pPr>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rFonts w:hint="eastAsia" w:eastAsia="仿宋_GB2312"/>
          <w:lang w:eastAsia="zh-CN"/>
        </w:rPr>
      </w:pPr>
      <w:r>
        <w:rPr>
          <w:rFonts w:hint="eastAsia"/>
        </w:rPr>
        <w:t>将不确定性量化、鲁棒性与算法公平性整合到中医药AI研究中,可凝练为几条对</w:t>
      </w:r>
      <w:r>
        <w:rPr>
          <w:rFonts w:hint="eastAsia"/>
          <w:lang w:val="en-US" w:eastAsia="zh-CN"/>
        </w:rPr>
        <w:t>实践</w:t>
      </w:r>
      <w:r>
        <w:rPr>
          <w:rFonts w:hint="eastAsia"/>
        </w:rPr>
        <w:t>操作意义的未来原则。第一,</w:t>
      </w:r>
      <w:r>
        <w:rPr>
          <w:rFonts w:hint="eastAsia"/>
          <w:lang w:eastAsia="zh-CN"/>
        </w:rPr>
        <w:t>“</w:t>
      </w:r>
      <w:r>
        <w:rPr>
          <w:rFonts w:hint="eastAsia"/>
        </w:rPr>
        <w:t>知之为知之</w:t>
      </w:r>
      <w:r>
        <w:rPr>
          <w:rFonts w:hint="eastAsia"/>
          <w:lang w:eastAsia="zh-CN"/>
        </w:rPr>
        <w:t>“</w:t>
      </w:r>
      <w:r>
        <w:rPr>
          <w:rFonts w:hint="eastAsia"/>
        </w:rPr>
        <w:t>:为模型输出附带不确定性度量,低置信触发人工复核,把UQ作为安全闸门 [Jia et al., 2025; Zheng et al., 2025; Guo et al., 2017]。第二,</w:t>
      </w:r>
      <w:r>
        <w:rPr>
          <w:rFonts w:hint="eastAsia"/>
          <w:lang w:eastAsia="zh-CN"/>
        </w:rPr>
        <w:t>“</w:t>
      </w:r>
      <w:r>
        <w:rPr>
          <w:rFonts w:hint="eastAsia"/>
        </w:rPr>
        <w:t>经得起扰动</w:t>
      </w:r>
      <w:r>
        <w:rPr>
          <w:rFonts w:hint="eastAsia"/>
          <w:lang w:eastAsia="zh-CN"/>
        </w:rPr>
        <w:t>“</w:t>
      </w:r>
      <w:r>
        <w:rPr>
          <w:rFonts w:hint="eastAsia"/>
        </w:rPr>
        <w:t>:在评测中纳入对抗与分布外测试,关注性能下降幅度与拒识能力 [Shi et al., 2026; Zheng et al., 2025]。第三,</w:t>
      </w:r>
      <w:r>
        <w:rPr>
          <w:rFonts w:hint="eastAsia"/>
          <w:lang w:eastAsia="zh-CN"/>
        </w:rPr>
        <w:t>“</w:t>
      </w:r>
      <w:r>
        <w:rPr>
          <w:rFonts w:hint="eastAsia"/>
        </w:rPr>
        <w:t>对所有人公平</w:t>
      </w:r>
      <w:r>
        <w:rPr>
          <w:rFonts w:hint="eastAsia"/>
          <w:lang w:eastAsia="zh-CN"/>
        </w:rPr>
        <w:t>“</w:t>
      </w:r>
      <w:r>
        <w:rPr>
          <w:rFonts w:hint="eastAsia"/>
        </w:rPr>
        <w:t>:以提升数据代表性与发展本地化模型为根本,清醒认识公平性</w:t>
      </w:r>
      <w:r>
        <w:rPr>
          <w:rFonts w:hint="eastAsia"/>
          <w:lang w:eastAsia="zh-CN"/>
        </w:rPr>
        <w:t>“</w:t>
      </w:r>
      <w:r>
        <w:rPr>
          <w:rFonts w:hint="eastAsia"/>
        </w:rPr>
        <w:t>不可兼得</w:t>
      </w:r>
      <w:r>
        <w:rPr>
          <w:rFonts w:hint="eastAsia"/>
          <w:lang w:eastAsia="zh-CN"/>
        </w:rPr>
        <w:t>“</w:t>
      </w:r>
      <w:r>
        <w:rPr>
          <w:rFonts w:hint="eastAsia"/>
        </w:rPr>
        <w:t>并公开价值取舍 [Zhu et al., 2024; Kleinberg et al., 2017; Chouldechova, 2017]。第四,</w:t>
      </w:r>
      <w:r>
        <w:rPr>
          <w:rFonts w:hint="eastAsia"/>
          <w:lang w:eastAsia="zh-CN"/>
        </w:rPr>
        <w:t>“</w:t>
      </w:r>
      <w:r>
        <w:rPr>
          <w:rFonts w:hint="eastAsia"/>
        </w:rPr>
        <w:t>人始终在环</w:t>
      </w:r>
      <w:r>
        <w:rPr>
          <w:rFonts w:hint="eastAsia"/>
          <w:lang w:eastAsia="zh-CN"/>
        </w:rPr>
        <w:t>“</w:t>
      </w:r>
      <w:r>
        <w:rPr>
          <w:rFonts w:hint="eastAsia"/>
        </w:rPr>
        <w:t>:定位AI为辅助决策工具,保留人类把关点,警惕自动化偏见 [Wang et al., 2026; Li et al., 2025; Lin et al., 2026]。</w:t>
      </w:r>
    </w:p>
    <w:p w14:paraId="677041FD">
      <w:pPr>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rFonts w:hint="eastAsia" w:eastAsia="仿宋_GB2312"/>
          <w:lang w:eastAsia="zh-CN"/>
        </w:rPr>
      </w:pPr>
      <w:r>
        <w:rPr>
          <w:rFonts w:hint="eastAsia"/>
        </w:rPr>
        <w:t>最后必须如实承认,也正是本章最重要的展望:当前中医药领域在可信AI上的研究仍处早期——UQ、对抗鲁棒性、系统化公平性评估的专门工作相对匮乏,多数证据是从</w:t>
      </w:r>
      <w:r>
        <w:rPr>
          <w:rFonts w:hint="eastAsia"/>
          <w:lang w:eastAsia="zh-CN"/>
        </w:rPr>
        <w:t>“</w:t>
      </w:r>
      <w:r>
        <w:rPr>
          <w:rFonts w:hint="eastAsia"/>
        </w:rPr>
        <w:t>减少幻觉、提升安全性、揭示文化偏倚</w:t>
      </w:r>
      <w:r>
        <w:rPr>
          <w:rFonts w:hint="eastAsia"/>
          <w:lang w:eastAsia="zh-CN"/>
        </w:rPr>
        <w:t>“</w:t>
      </w:r>
      <w:r>
        <w:rPr>
          <w:rFonts w:hint="eastAsia"/>
        </w:rPr>
        <w:t>等侧面间接获得 [Wang et al., 2026; Zheng et al., 2025; Zhu et al., 2024]。通用领域成熟的可信AI方法学——两类不确定性的区分 [Kendall &amp; Gal, 2017; Hüllermeier &amp; Waegeman, 2021]、MC Dropout/深度集成/校准/共形预测 [Gal &amp; Ghahramani, 2016; Lakshminarayanan et al., 2017; Guo et al., 2017; Angelopoulos &amp; Bates, 2021]、公平性度量与不可兼得定理 [Hardt et al., 2016; Kleinberg et al., 2017; Chouldechova, 2017]——尚未与中医药的特殊数据特征系统结合。这恰恰意味着,可信AI是中医药人工智能研究中一片兼具前沿性与紧迫性的开放疆域。对有志于此的研究生而言,把成熟的可信AI方法学与中医药特性结合,去构建中医药专属的可信性评测基准与安全工程范式,既是方法学的创新点,也是让上一节所述美好前景得以安全落地的必由之路。</w:t>
      </w:r>
    </w:p>
    <w:p w14:paraId="16987D70">
      <w:pPr>
        <w:pageBreakBefore w:val="0"/>
        <w:widowControl w:val="0"/>
        <w:kinsoku/>
        <w:wordWrap/>
        <w:overflowPunct/>
        <w:topLinePunct w:val="0"/>
        <w:autoSpaceDE/>
        <w:autoSpaceDN/>
        <w:bidi w:val="0"/>
        <w:adjustRightInd/>
        <w:snapToGrid/>
        <w:spacing w:beforeAutospacing="0" w:afterAutospacing="0"/>
        <w:ind w:firstLine="480" w:firstLineChars="200"/>
        <w:textAlignment w:val="auto"/>
        <w:rPr>
          <w:rFonts w:hint="eastAsia" w:eastAsia="仿宋_GB2312"/>
          <w:lang w:eastAsia="zh-CN"/>
        </w:rPr>
      </w:pPr>
      <w:r>
        <w:rPr>
          <w:rFonts w:hint="eastAsia"/>
        </w:rPr>
        <w:t>本节小结:可信AI是医疗AI的底线。不确定性量化让模型</w:t>
      </w:r>
      <w:r>
        <w:rPr>
          <w:rFonts w:hint="eastAsia"/>
          <w:lang w:eastAsia="zh-CN"/>
        </w:rPr>
        <w:t>“</w:t>
      </w:r>
      <w:r>
        <w:rPr>
          <w:rFonts w:hint="eastAsia"/>
        </w:rPr>
        <w:t>知道自己不知道</w:t>
      </w:r>
      <w:r>
        <w:rPr>
          <w:rFonts w:hint="eastAsia"/>
          <w:lang w:eastAsia="zh-CN"/>
        </w:rPr>
        <w:t>“</w:t>
      </w:r>
      <w:r>
        <w:rPr>
          <w:rFonts w:hint="eastAsia"/>
        </w:rPr>
        <w:t>,鲁棒性让模型</w:t>
      </w:r>
      <w:r>
        <w:rPr>
          <w:rFonts w:hint="eastAsia"/>
          <w:lang w:eastAsia="zh-CN"/>
        </w:rPr>
        <w:t>“</w:t>
      </w:r>
      <w:r>
        <w:rPr>
          <w:rFonts w:hint="eastAsia"/>
        </w:rPr>
        <w:t>经得起扰动与分布变化</w:t>
      </w:r>
      <w:r>
        <w:rPr>
          <w:rFonts w:hint="eastAsia"/>
          <w:lang w:eastAsia="zh-CN"/>
        </w:rPr>
        <w:t>“</w:t>
      </w:r>
      <w:r>
        <w:rPr>
          <w:rFonts w:hint="eastAsia"/>
        </w:rPr>
        <w:t>,算法公平性让模型</w:t>
      </w:r>
      <w:r>
        <w:rPr>
          <w:rFonts w:hint="eastAsia"/>
          <w:lang w:eastAsia="zh-CN"/>
        </w:rPr>
        <w:t>“</w:t>
      </w:r>
      <w:r>
        <w:rPr>
          <w:rFonts w:hint="eastAsia"/>
        </w:rPr>
        <w:t>不歧视任何群体</w:t>
      </w:r>
      <w:r>
        <w:rPr>
          <w:rFonts w:hint="eastAsia"/>
          <w:lang w:eastAsia="zh-CN"/>
        </w:rPr>
        <w:t>“</w:t>
      </w:r>
      <w:r>
        <w:rPr>
          <w:rFonts w:hint="eastAsia"/>
        </w:rPr>
        <w:t>。三者相互支撑,并与可解释性、隐私保护共同构成可信AI的整体。在中医药场景下,辨证主观性、数据稀缺与不均、语言文化偏倚使这些问题更为尖锐;现有证据多为间接,专门研究尚待加强。</w:t>
      </w:r>
    </w:p>
    <w:p w14:paraId="13196600">
      <w:pPr>
        <w:pageBreakBefore w:val="0"/>
        <w:widowControl w:val="0"/>
        <w:numPr>
          <w:ilvl w:val="0"/>
          <w:numId w:val="1"/>
        </w:numPr>
        <w:kinsoku/>
        <w:wordWrap/>
        <w:overflowPunct/>
        <w:topLinePunct w:val="0"/>
        <w:autoSpaceDE/>
        <w:autoSpaceDN/>
        <w:bidi w:val="0"/>
        <w:adjustRightInd/>
        <w:snapToGrid/>
        <w:spacing w:beforeAutospacing="0" w:afterAutospacing="0"/>
        <w:ind w:left="425" w:leftChars="0" w:hanging="425" w:firstLineChars="0"/>
        <w:textAlignment w:val="auto"/>
        <w:rPr>
          <w:rFonts w:hint="eastAsia"/>
        </w:rPr>
      </w:pPr>
      <w:r>
        <w:rPr>
          <w:rFonts w:hint="eastAsia"/>
        </w:rPr>
        <w:t>Dai Y, Shao X, Zhang J, et al. TCMChat: A generative large language model for traditional Chinese medicine. Pharmacological Research, 2024, 210: 107530. DOI: 10.1016/j.phrs.2024.107530</w:t>
      </w:r>
    </w:p>
    <w:p w14:paraId="3B93EDDD">
      <w:pPr>
        <w:pageBreakBefore w:val="0"/>
        <w:widowControl w:val="0"/>
        <w:numPr>
          <w:ilvl w:val="0"/>
          <w:numId w:val="1"/>
        </w:numPr>
        <w:kinsoku/>
        <w:wordWrap/>
        <w:overflowPunct/>
        <w:topLinePunct w:val="0"/>
        <w:autoSpaceDE/>
        <w:autoSpaceDN/>
        <w:bidi w:val="0"/>
        <w:adjustRightInd/>
        <w:snapToGrid/>
        <w:spacing w:beforeAutospacing="0" w:afterAutospacing="0"/>
        <w:ind w:left="425" w:leftChars="0" w:hanging="425" w:firstLineChars="0"/>
        <w:textAlignment w:val="auto"/>
        <w:rPr>
          <w:rFonts w:hint="eastAsia"/>
        </w:rPr>
      </w:pPr>
      <w:r>
        <w:rPr>
          <w:rFonts w:hint="eastAsia"/>
        </w:rPr>
        <w:t>Zhu J, Gong Q, Zhou C, Luan H. ZhongJing: A Locally Deployed Large Language Model for Traditional Chinese Medicine... ISAIMS 2023: 1036–1042. DOI: 10.1145/3644116.3644294</w:t>
      </w:r>
    </w:p>
    <w:p w14:paraId="58273D34">
      <w:pPr>
        <w:pageBreakBefore w:val="0"/>
        <w:widowControl w:val="0"/>
        <w:numPr>
          <w:ilvl w:val="0"/>
          <w:numId w:val="1"/>
        </w:numPr>
        <w:kinsoku/>
        <w:wordWrap/>
        <w:overflowPunct/>
        <w:topLinePunct w:val="0"/>
        <w:autoSpaceDE/>
        <w:autoSpaceDN/>
        <w:bidi w:val="0"/>
        <w:adjustRightInd/>
        <w:snapToGrid/>
        <w:spacing w:beforeAutospacing="0" w:afterAutospacing="0"/>
        <w:ind w:left="425" w:leftChars="0" w:hanging="425" w:firstLineChars="0"/>
        <w:textAlignment w:val="auto"/>
        <w:rPr>
          <w:rFonts w:hint="eastAsia"/>
        </w:rPr>
      </w:pPr>
      <w:r>
        <w:rPr>
          <w:rFonts w:hint="eastAsia"/>
        </w:rPr>
        <w:t>Jia Y, Ji X, Wang X, et al. Qibo: A Large Language Model for traditional Chinese medicine. Expert Systems With Applications, 2025, 284: 127672. DOI: 10.1016/j.eswa.2025.127672</w:t>
      </w:r>
    </w:p>
    <w:p w14:paraId="198F6216">
      <w:pPr>
        <w:pageBreakBefore w:val="0"/>
        <w:widowControl w:val="0"/>
        <w:numPr>
          <w:ilvl w:val="0"/>
          <w:numId w:val="1"/>
        </w:numPr>
        <w:kinsoku/>
        <w:wordWrap/>
        <w:overflowPunct/>
        <w:topLinePunct w:val="0"/>
        <w:autoSpaceDE/>
        <w:autoSpaceDN/>
        <w:bidi w:val="0"/>
        <w:adjustRightInd/>
        <w:snapToGrid/>
        <w:spacing w:beforeAutospacing="0" w:afterAutospacing="0"/>
        <w:ind w:left="425" w:leftChars="0" w:hanging="425" w:firstLineChars="0"/>
        <w:textAlignment w:val="auto"/>
        <w:rPr>
          <w:rFonts w:hint="eastAsia"/>
        </w:rPr>
      </w:pPr>
      <w:r>
        <w:rPr>
          <w:rFonts w:hint="eastAsia"/>
        </w:rPr>
        <w:t>Hua R, Dong X, Wei Y, et al. Lingdan: enhancing encoding of traditional Chinese medicine knowledge for clinical reasoning tasks with large language models. JAMIA, 2024. DOI: 10.1093/jamia/ocae087</w:t>
      </w:r>
    </w:p>
    <w:p w14:paraId="0EE7B419">
      <w:pPr>
        <w:pageBreakBefore w:val="0"/>
        <w:widowControl w:val="0"/>
        <w:numPr>
          <w:ilvl w:val="0"/>
          <w:numId w:val="1"/>
        </w:numPr>
        <w:kinsoku/>
        <w:wordWrap/>
        <w:overflowPunct/>
        <w:topLinePunct w:val="0"/>
        <w:autoSpaceDE/>
        <w:autoSpaceDN/>
        <w:bidi w:val="0"/>
        <w:adjustRightInd/>
        <w:snapToGrid/>
        <w:spacing w:beforeAutospacing="0" w:afterAutospacing="0"/>
        <w:ind w:left="425" w:leftChars="0" w:hanging="425" w:firstLineChars="0"/>
        <w:textAlignment w:val="auto"/>
        <w:rPr>
          <w:rFonts w:hint="eastAsia"/>
        </w:rPr>
      </w:pPr>
      <w:r>
        <w:rPr>
          <w:rFonts w:hint="eastAsia"/>
        </w:rPr>
        <w:t>He W, Yu S, Li L, et al. TCM-R1: Enhancing the Traditional Chinese Medicine Capabilities of Large Language Models Through Group Relative Policy Optimization. APWeb-WAIM 2025, LNCS 16113: 322–337. DOI: 10.1007/978-981-95-5640-3_21</w:t>
      </w:r>
    </w:p>
    <w:p w14:paraId="46374533">
      <w:pPr>
        <w:pageBreakBefore w:val="0"/>
        <w:widowControl w:val="0"/>
        <w:numPr>
          <w:ilvl w:val="0"/>
          <w:numId w:val="1"/>
        </w:numPr>
        <w:kinsoku/>
        <w:wordWrap/>
        <w:overflowPunct/>
        <w:topLinePunct w:val="0"/>
        <w:autoSpaceDE/>
        <w:autoSpaceDN/>
        <w:bidi w:val="0"/>
        <w:adjustRightInd/>
        <w:snapToGrid/>
        <w:spacing w:beforeAutospacing="0" w:afterAutospacing="0"/>
        <w:ind w:left="425" w:leftChars="0" w:hanging="425" w:firstLineChars="0"/>
        <w:textAlignment w:val="auto"/>
        <w:rPr>
          <w:rFonts w:hint="eastAsia"/>
        </w:rPr>
      </w:pPr>
      <w:r>
        <w:rPr>
          <w:rFonts w:hint="eastAsia"/>
        </w:rPr>
        <w:t>Tong X, Ding X, Jia H, et al. XuanHuGPT: parameter-efficient fine-tuning of large language model in the field of traditional Chinese medicine. Chinese Medicine, 2025, 20(1): 204. DOI: 10.1186/s13020-025-01200-3</w:t>
      </w:r>
    </w:p>
    <w:p w14:paraId="1793357F">
      <w:pPr>
        <w:pageBreakBefore w:val="0"/>
        <w:widowControl w:val="0"/>
        <w:numPr>
          <w:ilvl w:val="0"/>
          <w:numId w:val="1"/>
        </w:numPr>
        <w:kinsoku/>
        <w:wordWrap/>
        <w:overflowPunct/>
        <w:topLinePunct w:val="0"/>
        <w:autoSpaceDE/>
        <w:autoSpaceDN/>
        <w:bidi w:val="0"/>
        <w:adjustRightInd/>
        <w:snapToGrid/>
        <w:spacing w:beforeAutospacing="0" w:afterAutospacing="0"/>
        <w:ind w:left="425" w:leftChars="0" w:hanging="425" w:firstLineChars="0"/>
        <w:textAlignment w:val="auto"/>
        <w:rPr>
          <w:rFonts w:hint="eastAsia"/>
        </w:rPr>
      </w:pPr>
      <w:r>
        <w:rPr>
          <w:rFonts w:hint="eastAsia"/>
        </w:rPr>
        <w:t>Li X, He H, Lu G, et al. TCM-DS: a large language model for intelligent traditional Chinese medicine edible herbal formulas recommendations. Chinese Medicine, 2025, 20(1): 191. DOI: 10.1186/s13020-025-01249-0</w:t>
      </w:r>
    </w:p>
    <w:p w14:paraId="506F4B9E">
      <w:pPr>
        <w:pageBreakBefore w:val="0"/>
        <w:widowControl w:val="0"/>
        <w:numPr>
          <w:ilvl w:val="0"/>
          <w:numId w:val="1"/>
        </w:numPr>
        <w:kinsoku/>
        <w:wordWrap/>
        <w:overflowPunct/>
        <w:topLinePunct w:val="0"/>
        <w:autoSpaceDE/>
        <w:autoSpaceDN/>
        <w:bidi w:val="0"/>
        <w:adjustRightInd/>
        <w:snapToGrid/>
        <w:spacing w:beforeAutospacing="0" w:afterAutospacing="0"/>
        <w:ind w:left="425" w:leftChars="0" w:hanging="425" w:firstLineChars="0"/>
        <w:textAlignment w:val="auto"/>
        <w:rPr>
          <w:rFonts w:hint="eastAsia"/>
        </w:rPr>
      </w:pPr>
      <w:r>
        <w:rPr>
          <w:rFonts w:hint="eastAsia"/>
        </w:rPr>
        <w:t>Wen J, Liu D, Xie Y, et al. AcuGPT-Agent: An LLM-powered intelligent system for acupuncture-based infertility treatment. Neurocomputing, 2025, 652: 131116. DOI: 10.1016/j.neucom.2025.131116</w:t>
      </w:r>
    </w:p>
    <w:p w14:paraId="5FDDF3E1">
      <w:pPr>
        <w:pageBreakBefore w:val="0"/>
        <w:widowControl w:val="0"/>
        <w:numPr>
          <w:ilvl w:val="0"/>
          <w:numId w:val="1"/>
        </w:numPr>
        <w:kinsoku/>
        <w:wordWrap/>
        <w:overflowPunct/>
        <w:topLinePunct w:val="0"/>
        <w:autoSpaceDE/>
        <w:autoSpaceDN/>
        <w:bidi w:val="0"/>
        <w:adjustRightInd/>
        <w:snapToGrid/>
        <w:spacing w:beforeAutospacing="0" w:afterAutospacing="0"/>
        <w:ind w:left="425" w:leftChars="0" w:hanging="425" w:firstLineChars="0"/>
        <w:textAlignment w:val="auto"/>
        <w:rPr>
          <w:rFonts w:hint="eastAsia"/>
        </w:rPr>
      </w:pPr>
      <w:r>
        <w:rPr>
          <w:rFonts w:hint="eastAsia"/>
        </w:rPr>
        <w:t>Zhou X, Li C, Dong X, et al. TCM-FTP: Fine-Tuning Large Language Models for Herbal Prescription Prediction. IEEE BIBM 2024: 4092–4097. DOI: 10.1109/BIBM62325.2024.10822451</w:t>
      </w:r>
    </w:p>
    <w:p w14:paraId="21F3AD5A">
      <w:pPr>
        <w:pageBreakBefore w:val="0"/>
        <w:widowControl w:val="0"/>
        <w:numPr>
          <w:ilvl w:val="0"/>
          <w:numId w:val="1"/>
        </w:numPr>
        <w:kinsoku/>
        <w:wordWrap/>
        <w:overflowPunct/>
        <w:topLinePunct w:val="0"/>
        <w:autoSpaceDE/>
        <w:autoSpaceDN/>
        <w:bidi w:val="0"/>
        <w:adjustRightInd/>
        <w:snapToGrid/>
        <w:spacing w:beforeAutospacing="0" w:afterAutospacing="0"/>
        <w:ind w:left="425" w:leftChars="0" w:hanging="425" w:firstLineChars="0"/>
        <w:textAlignment w:val="auto"/>
        <w:rPr>
          <w:rFonts w:hint="eastAsia"/>
        </w:rPr>
      </w:pPr>
      <w:r>
        <w:rPr>
          <w:rFonts w:hint="eastAsia"/>
        </w:rPr>
        <w:t>Wang L, Tang K, Yang Z, et al. GastroTCM: a large language model assistant for gastroenterology in traditional Chinese medicine. Chinese Medicine, 2026, 21(1): 46. DOI: 10.1186/s13020-025-01295-8</w:t>
      </w:r>
    </w:p>
    <w:p w14:paraId="4B5AB7E0">
      <w:pPr>
        <w:pageBreakBefore w:val="0"/>
        <w:widowControl w:val="0"/>
        <w:numPr>
          <w:ilvl w:val="0"/>
          <w:numId w:val="1"/>
        </w:numPr>
        <w:kinsoku/>
        <w:wordWrap/>
        <w:overflowPunct/>
        <w:topLinePunct w:val="0"/>
        <w:autoSpaceDE/>
        <w:autoSpaceDN/>
        <w:bidi w:val="0"/>
        <w:adjustRightInd/>
        <w:snapToGrid/>
        <w:spacing w:beforeAutospacing="0" w:afterAutospacing="0"/>
        <w:ind w:left="425" w:leftChars="0" w:hanging="425" w:firstLineChars="0"/>
        <w:textAlignment w:val="auto"/>
        <w:rPr>
          <w:rFonts w:hint="eastAsia"/>
        </w:rPr>
      </w:pPr>
      <w:r>
        <w:rPr>
          <w:rFonts w:hint="eastAsia"/>
        </w:rPr>
        <w:t>Qin S, Wang Y, Cui T, et al. Intelligent Chinese patent medicine (CPM) recommendation framework... Pharmacological Research, 2025, 219: 107883. DOI: 10.1016/j.phrs.2025.107883</w:t>
      </w:r>
    </w:p>
    <w:p w14:paraId="5379008E">
      <w:pPr>
        <w:pageBreakBefore w:val="0"/>
        <w:widowControl w:val="0"/>
        <w:numPr>
          <w:ilvl w:val="0"/>
          <w:numId w:val="1"/>
        </w:numPr>
        <w:kinsoku/>
        <w:wordWrap/>
        <w:overflowPunct/>
        <w:topLinePunct w:val="0"/>
        <w:autoSpaceDE/>
        <w:autoSpaceDN/>
        <w:bidi w:val="0"/>
        <w:adjustRightInd/>
        <w:snapToGrid/>
        <w:spacing w:beforeAutospacing="0" w:afterAutospacing="0"/>
        <w:ind w:left="425" w:leftChars="0" w:hanging="425" w:firstLineChars="0"/>
        <w:textAlignment w:val="auto"/>
        <w:rPr>
          <w:rFonts w:hint="eastAsia"/>
        </w:rPr>
      </w:pPr>
      <w:r>
        <w:rPr>
          <w:rFonts w:hint="eastAsia"/>
        </w:rPr>
        <w:t>Duan Y, Zhou Q, Li Y, et al. Research on a traditional Chinese medicine case-based question-answering system integrating large language models and knowledge graphs. Frontiers in Medicine, 2025, 11: 1512329. DOI: 10.3389/fmed.2024.1512329</w:t>
      </w:r>
    </w:p>
    <w:p w14:paraId="37FB174D">
      <w:pPr>
        <w:pageBreakBefore w:val="0"/>
        <w:widowControl w:val="0"/>
        <w:numPr>
          <w:ilvl w:val="0"/>
          <w:numId w:val="1"/>
        </w:numPr>
        <w:kinsoku/>
        <w:wordWrap/>
        <w:overflowPunct/>
        <w:topLinePunct w:val="0"/>
        <w:autoSpaceDE/>
        <w:autoSpaceDN/>
        <w:bidi w:val="0"/>
        <w:adjustRightInd/>
        <w:snapToGrid/>
        <w:spacing w:beforeAutospacing="0" w:afterAutospacing="0"/>
        <w:ind w:left="425" w:leftChars="0" w:hanging="425" w:firstLineChars="0"/>
        <w:textAlignment w:val="auto"/>
        <w:rPr>
          <w:rFonts w:hint="eastAsia"/>
        </w:rPr>
      </w:pPr>
      <w:r>
        <w:rPr>
          <w:rFonts w:hint="eastAsia"/>
        </w:rPr>
        <w:t>Yang Q, Han J, Wang H, et al. Knowledge Graph Enhanced Large Language Models for Traditional Chinese Medicine Question-Answering. IEEE BigComp 2026: 96–103. DOI: 10.1109/BigComp68355.2026.00029</w:t>
      </w:r>
    </w:p>
    <w:p w14:paraId="6D8380C3">
      <w:pPr>
        <w:pageBreakBefore w:val="0"/>
        <w:widowControl w:val="0"/>
        <w:numPr>
          <w:ilvl w:val="0"/>
          <w:numId w:val="1"/>
        </w:numPr>
        <w:kinsoku/>
        <w:wordWrap/>
        <w:overflowPunct/>
        <w:topLinePunct w:val="0"/>
        <w:autoSpaceDE/>
        <w:autoSpaceDN/>
        <w:bidi w:val="0"/>
        <w:adjustRightInd/>
        <w:snapToGrid/>
        <w:spacing w:beforeAutospacing="0" w:afterAutospacing="0"/>
        <w:ind w:left="425" w:leftChars="0" w:hanging="425" w:firstLineChars="0"/>
        <w:textAlignment w:val="auto"/>
        <w:rPr>
          <w:rFonts w:hint="eastAsia"/>
        </w:rPr>
      </w:pPr>
      <w:r>
        <w:rPr>
          <w:rFonts w:hint="eastAsia"/>
        </w:rPr>
        <w:t>Zhang Y, Hao Y. Traditional Chinese Medicine Knowledge Graph Construction Based on Large Language Models. Electronics, 2024, 13(7): 1395. DOI: 10.3390/electronics13071395</w:t>
      </w:r>
    </w:p>
    <w:p w14:paraId="5B967BB6">
      <w:pPr>
        <w:pageBreakBefore w:val="0"/>
        <w:widowControl w:val="0"/>
        <w:numPr>
          <w:ilvl w:val="0"/>
          <w:numId w:val="1"/>
        </w:numPr>
        <w:kinsoku/>
        <w:wordWrap/>
        <w:overflowPunct/>
        <w:topLinePunct w:val="0"/>
        <w:autoSpaceDE/>
        <w:autoSpaceDN/>
        <w:bidi w:val="0"/>
        <w:adjustRightInd/>
        <w:snapToGrid/>
        <w:spacing w:beforeAutospacing="0" w:afterAutospacing="0"/>
        <w:ind w:left="425" w:leftChars="0" w:hanging="425" w:firstLineChars="0"/>
        <w:textAlignment w:val="auto"/>
        <w:rPr>
          <w:rFonts w:hint="eastAsia"/>
        </w:rPr>
      </w:pPr>
      <w:r>
        <w:rPr>
          <w:rFonts w:hint="eastAsia"/>
        </w:rPr>
        <w:t>Ke L, Lai L, Xu X, et al. Construction of a knowledge graph of acupuncture famous doctors' medical cases based on information extraction from large language model. IEEE BIBM 2024: 4854–4860. DOI: 10.1109/BIBM62325.2024.10821904</w:t>
      </w:r>
    </w:p>
    <w:p w14:paraId="05450D0A">
      <w:pPr>
        <w:pageBreakBefore w:val="0"/>
        <w:widowControl w:val="0"/>
        <w:numPr>
          <w:ilvl w:val="0"/>
          <w:numId w:val="1"/>
        </w:numPr>
        <w:kinsoku/>
        <w:wordWrap/>
        <w:overflowPunct/>
        <w:topLinePunct w:val="0"/>
        <w:autoSpaceDE/>
        <w:autoSpaceDN/>
        <w:bidi w:val="0"/>
        <w:adjustRightInd/>
        <w:snapToGrid/>
        <w:spacing w:beforeAutospacing="0" w:afterAutospacing="0"/>
        <w:ind w:left="425" w:leftChars="0" w:hanging="425" w:firstLineChars="0"/>
        <w:textAlignment w:val="auto"/>
        <w:rPr>
          <w:rFonts w:hint="eastAsia"/>
        </w:rPr>
      </w:pPr>
      <w:r>
        <w:rPr>
          <w:rFonts w:hint="eastAsia"/>
        </w:rPr>
        <w:t>Zhou Y, Huang R, Lin C, et al. Dynamic knowledge correction via abductive for domain question answering. Information Processing &amp; Management, 2026, 63(1): 104306. DOI: 10.1016/j.ipm.2025.104306</w:t>
      </w:r>
    </w:p>
    <w:p w14:paraId="05AA9F62">
      <w:pPr>
        <w:pageBreakBefore w:val="0"/>
        <w:widowControl w:val="0"/>
        <w:numPr>
          <w:ilvl w:val="0"/>
          <w:numId w:val="1"/>
        </w:numPr>
        <w:kinsoku/>
        <w:wordWrap/>
        <w:overflowPunct/>
        <w:topLinePunct w:val="0"/>
        <w:autoSpaceDE/>
        <w:autoSpaceDN/>
        <w:bidi w:val="0"/>
        <w:adjustRightInd/>
        <w:snapToGrid/>
        <w:spacing w:beforeAutospacing="0" w:afterAutospacing="0"/>
        <w:ind w:left="425" w:leftChars="0" w:hanging="425" w:firstLineChars="0"/>
        <w:textAlignment w:val="auto"/>
        <w:rPr>
          <w:rFonts w:hint="eastAsia"/>
        </w:rPr>
      </w:pPr>
      <w:r>
        <w:rPr>
          <w:rFonts w:hint="eastAsia"/>
        </w:rPr>
        <w:t>Nie G, Zhou Y, Xu D, Qin Y. DiagX-DT: diagnostic exclusion reasoning with dialectical thinking for traditional Chinese medicine in large language models. J King Saud Univ – Comput Inf Sci, 2025, 37(5): 102. DOI: 10.1007/s44443-025-00123-1</w:t>
      </w:r>
    </w:p>
    <w:p w14:paraId="1F40A538">
      <w:pPr>
        <w:pageBreakBefore w:val="0"/>
        <w:widowControl w:val="0"/>
        <w:numPr>
          <w:ilvl w:val="0"/>
          <w:numId w:val="1"/>
        </w:numPr>
        <w:kinsoku/>
        <w:wordWrap/>
        <w:overflowPunct/>
        <w:topLinePunct w:val="0"/>
        <w:autoSpaceDE/>
        <w:autoSpaceDN/>
        <w:bidi w:val="0"/>
        <w:adjustRightInd/>
        <w:snapToGrid/>
        <w:spacing w:beforeAutospacing="0" w:afterAutospacing="0"/>
        <w:ind w:left="425" w:leftChars="0" w:hanging="425" w:firstLineChars="0"/>
        <w:textAlignment w:val="auto"/>
        <w:rPr>
          <w:rFonts w:hint="eastAsia"/>
        </w:rPr>
      </w:pPr>
      <w:r>
        <w:rPr>
          <w:rFonts w:hint="eastAsia"/>
        </w:rPr>
        <w:t>Li S, Tan W, Zhang C, et al. Taming large language models to implement diagnosis... in acupuncture and moxibustion. Expert Systems With Applications, 2025, 264: 125920. DOI: 10.1016/j.eswa.2024.125920</w:t>
      </w:r>
    </w:p>
    <w:p w14:paraId="1ADB72A6">
      <w:pPr>
        <w:pageBreakBefore w:val="0"/>
        <w:widowControl w:val="0"/>
        <w:numPr>
          <w:ilvl w:val="0"/>
          <w:numId w:val="1"/>
        </w:numPr>
        <w:kinsoku/>
        <w:wordWrap/>
        <w:overflowPunct/>
        <w:topLinePunct w:val="0"/>
        <w:autoSpaceDE/>
        <w:autoSpaceDN/>
        <w:bidi w:val="0"/>
        <w:adjustRightInd/>
        <w:snapToGrid/>
        <w:spacing w:beforeAutospacing="0" w:afterAutospacing="0"/>
        <w:ind w:left="425" w:leftChars="0" w:hanging="425" w:firstLineChars="0"/>
        <w:textAlignment w:val="auto"/>
        <w:rPr>
          <w:rFonts w:hint="eastAsia"/>
        </w:rPr>
      </w:pPr>
      <w:r>
        <w:rPr>
          <w:rFonts w:hint="eastAsia"/>
        </w:rPr>
        <w:t>Yuan S, Zhou Z, Jin X, et al. Enhancing Herbal Medicine-Drug Interaction Prediction Using Large Language Models. IEEE JBHI, 2025, 29(10): 6971–6981. DOI: 10.1109/JBHI.2025.3558667</w:t>
      </w:r>
    </w:p>
    <w:p w14:paraId="59C25D70">
      <w:pPr>
        <w:pageBreakBefore w:val="0"/>
        <w:widowControl w:val="0"/>
        <w:numPr>
          <w:ilvl w:val="0"/>
          <w:numId w:val="1"/>
        </w:numPr>
        <w:kinsoku/>
        <w:wordWrap/>
        <w:overflowPunct/>
        <w:topLinePunct w:val="0"/>
        <w:autoSpaceDE/>
        <w:autoSpaceDN/>
        <w:bidi w:val="0"/>
        <w:adjustRightInd/>
        <w:snapToGrid/>
        <w:spacing w:beforeAutospacing="0" w:afterAutospacing="0"/>
        <w:ind w:left="425" w:leftChars="0" w:hanging="425" w:firstLineChars="0"/>
        <w:textAlignment w:val="auto"/>
        <w:rPr>
          <w:rFonts w:hint="eastAsia"/>
        </w:rPr>
      </w:pPr>
      <w:r>
        <w:rPr>
          <w:rFonts w:hint="eastAsia"/>
        </w:rPr>
        <w:t>Zhang R, Xie W, Lin Q, et al. When East Meets West: Cross-Domain Drug Interaction Annotations With Large Language Models and Bidirectional Neural Networks. IEEE JBHI, 2025, 29(10): 7694–7703. DOI: 10.1109/JBHI.2025.3563289</w:t>
      </w:r>
    </w:p>
    <w:p w14:paraId="6A684909">
      <w:pPr>
        <w:pageBreakBefore w:val="0"/>
        <w:widowControl w:val="0"/>
        <w:numPr>
          <w:ilvl w:val="0"/>
          <w:numId w:val="1"/>
        </w:numPr>
        <w:kinsoku/>
        <w:wordWrap/>
        <w:overflowPunct/>
        <w:topLinePunct w:val="0"/>
        <w:autoSpaceDE/>
        <w:autoSpaceDN/>
        <w:bidi w:val="0"/>
        <w:adjustRightInd/>
        <w:snapToGrid/>
        <w:spacing w:beforeAutospacing="0" w:afterAutospacing="0"/>
        <w:ind w:left="425" w:leftChars="0" w:hanging="425" w:firstLineChars="0"/>
        <w:textAlignment w:val="auto"/>
        <w:rPr>
          <w:rFonts w:hint="eastAsia"/>
        </w:rPr>
      </w:pPr>
      <w:r>
        <w:rPr>
          <w:rFonts w:hint="eastAsia"/>
        </w:rPr>
        <w:t>Fu C, Fu Z, Yan S, et al. In-Context Multitask Learning for Few-shot Fine-tuning of Large Language Models in Traditional Chinese Medicine Tongue Diagnosis. ICASSP 2025. DOI: 10.1109/ICASSP49660.2025.10887764</w:t>
      </w:r>
    </w:p>
    <w:p w14:paraId="089D840E">
      <w:pPr>
        <w:pageBreakBefore w:val="0"/>
        <w:widowControl w:val="0"/>
        <w:numPr>
          <w:ilvl w:val="0"/>
          <w:numId w:val="1"/>
        </w:numPr>
        <w:kinsoku/>
        <w:wordWrap/>
        <w:overflowPunct/>
        <w:topLinePunct w:val="0"/>
        <w:autoSpaceDE/>
        <w:autoSpaceDN/>
        <w:bidi w:val="0"/>
        <w:adjustRightInd/>
        <w:snapToGrid/>
        <w:spacing w:beforeAutospacing="0" w:afterAutospacing="0"/>
        <w:ind w:left="425" w:leftChars="0" w:hanging="425" w:firstLineChars="0"/>
        <w:textAlignment w:val="auto"/>
        <w:rPr>
          <w:rFonts w:hint="eastAsia"/>
        </w:rPr>
      </w:pPr>
      <w:r>
        <w:rPr>
          <w:rFonts w:hint="eastAsia"/>
        </w:rPr>
        <w:t>Wang L, Tang K, Wang Y, et al. Advancements in Artificial Intelligence-Driven Diagnostic Models for Traditional Chinese Medicine. American Journal of Chinese Medicine, 2025, 53(3): 647–673. DOI: 10.1142/S0192415X25500259</w:t>
      </w:r>
    </w:p>
    <w:p w14:paraId="5713B8A3">
      <w:pPr>
        <w:pageBreakBefore w:val="0"/>
        <w:widowControl w:val="0"/>
        <w:numPr>
          <w:ilvl w:val="0"/>
          <w:numId w:val="1"/>
        </w:numPr>
        <w:kinsoku/>
        <w:wordWrap/>
        <w:overflowPunct/>
        <w:topLinePunct w:val="0"/>
        <w:autoSpaceDE/>
        <w:autoSpaceDN/>
        <w:bidi w:val="0"/>
        <w:adjustRightInd/>
        <w:snapToGrid/>
        <w:spacing w:beforeAutospacing="0" w:afterAutospacing="0"/>
        <w:ind w:left="425" w:leftChars="0" w:hanging="425" w:firstLineChars="0"/>
        <w:textAlignment w:val="auto"/>
        <w:rPr>
          <w:rFonts w:hint="eastAsia"/>
        </w:rPr>
      </w:pPr>
      <w:r>
        <w:rPr>
          <w:rFonts w:hint="eastAsia"/>
        </w:rPr>
        <w:t>Zheng Y, Yuan J, Liu L, et al. Evaluating Large Language Models in Traditional Chinese Medicine with Enhanced Misinformation Detection. UbiComp Companion 2025: 1358–1363. DOI: 10.1145/3714394.3756275</w:t>
      </w:r>
    </w:p>
    <w:p w14:paraId="077AC3AB">
      <w:pPr>
        <w:pageBreakBefore w:val="0"/>
        <w:widowControl w:val="0"/>
        <w:numPr>
          <w:ilvl w:val="0"/>
          <w:numId w:val="1"/>
        </w:numPr>
        <w:kinsoku/>
        <w:wordWrap/>
        <w:overflowPunct/>
        <w:topLinePunct w:val="0"/>
        <w:autoSpaceDE/>
        <w:autoSpaceDN/>
        <w:bidi w:val="0"/>
        <w:adjustRightInd/>
        <w:snapToGrid/>
        <w:spacing w:beforeAutospacing="0" w:afterAutospacing="0"/>
        <w:ind w:left="425" w:leftChars="0" w:hanging="425" w:firstLineChars="0"/>
        <w:textAlignment w:val="auto"/>
        <w:rPr>
          <w:rFonts w:hint="eastAsia"/>
        </w:rPr>
      </w:pPr>
      <w:r>
        <w:rPr>
          <w:rFonts w:hint="eastAsia"/>
        </w:rPr>
        <w:t>Shi D, Yi X, Li Y, Wang L. Benchmarking large language models for end-to-end clinical support in traditional Chinese medicine. Expert Systems With Applications, 2026, 325: 132267. DOI: 10.1016/j.eswa.2026.132267</w:t>
      </w:r>
    </w:p>
    <w:p w14:paraId="361C894D">
      <w:pPr>
        <w:pageBreakBefore w:val="0"/>
        <w:widowControl w:val="0"/>
        <w:numPr>
          <w:ilvl w:val="0"/>
          <w:numId w:val="1"/>
        </w:numPr>
        <w:kinsoku/>
        <w:wordWrap/>
        <w:overflowPunct/>
        <w:topLinePunct w:val="0"/>
        <w:autoSpaceDE/>
        <w:autoSpaceDN/>
        <w:bidi w:val="0"/>
        <w:adjustRightInd/>
        <w:snapToGrid/>
        <w:spacing w:beforeAutospacing="0" w:afterAutospacing="0"/>
        <w:ind w:left="425" w:leftChars="0" w:hanging="425" w:firstLineChars="0"/>
        <w:textAlignment w:val="auto"/>
        <w:rPr>
          <w:rFonts w:hint="eastAsia"/>
        </w:rPr>
      </w:pPr>
      <w:r>
        <w:rPr>
          <w:rFonts w:hint="eastAsia"/>
        </w:rPr>
        <w:t>Lin J, Dai G, Peng W, et al. ATCMD-Bench: Agentic Traditional Chinese Medicine diagnosis benchmark for Large Language Models via multi-agent simulation. Pattern Recognition, 2026, 179: 113679. DOI: 10.1016/j.patcog.2026.113679</w:t>
      </w:r>
    </w:p>
    <w:p w14:paraId="346E4B3D">
      <w:pPr>
        <w:pageBreakBefore w:val="0"/>
        <w:widowControl w:val="0"/>
        <w:numPr>
          <w:ilvl w:val="0"/>
          <w:numId w:val="1"/>
        </w:numPr>
        <w:kinsoku/>
        <w:wordWrap/>
        <w:overflowPunct/>
        <w:topLinePunct w:val="0"/>
        <w:autoSpaceDE/>
        <w:autoSpaceDN/>
        <w:bidi w:val="0"/>
        <w:adjustRightInd/>
        <w:snapToGrid/>
        <w:spacing w:beforeAutospacing="0" w:afterAutospacing="0"/>
        <w:ind w:left="425" w:leftChars="0" w:hanging="425" w:firstLineChars="0"/>
        <w:textAlignment w:val="auto"/>
        <w:rPr>
          <w:rFonts w:hint="eastAsia"/>
        </w:rPr>
      </w:pPr>
      <w:r>
        <w:rPr>
          <w:rFonts w:hint="eastAsia"/>
        </w:rPr>
        <w:t>Lee W, Kim J, Leem J, et al. Benchmark Evaluation of a Tool-Augmented Large Language Model Agent Using Traditional Asian Medicine Metadata. Applied Sciences, 2026, 16(7): 3377. DOI: 10.3390/app16073377</w:t>
      </w:r>
    </w:p>
    <w:p w14:paraId="1B217DB9">
      <w:pPr>
        <w:pageBreakBefore w:val="0"/>
        <w:widowControl w:val="0"/>
        <w:numPr>
          <w:ilvl w:val="0"/>
          <w:numId w:val="1"/>
        </w:numPr>
        <w:kinsoku/>
        <w:wordWrap/>
        <w:overflowPunct/>
        <w:topLinePunct w:val="0"/>
        <w:autoSpaceDE/>
        <w:autoSpaceDN/>
        <w:bidi w:val="0"/>
        <w:adjustRightInd/>
        <w:snapToGrid/>
        <w:spacing w:beforeAutospacing="0" w:afterAutospacing="0"/>
        <w:ind w:left="425" w:leftChars="0" w:hanging="425" w:firstLineChars="0"/>
        <w:textAlignment w:val="auto"/>
        <w:rPr>
          <w:rFonts w:hint="eastAsia"/>
        </w:rPr>
      </w:pPr>
      <w:r>
        <w:rPr>
          <w:rFonts w:hint="eastAsia"/>
        </w:rPr>
        <w:t>Li Y, Huang S, Qi J, et al. Evaluating Large-Scale and Lightweight Large Language Models for Traditional Chinese Medicine Exam Questions. Journal of Evidence-Based Medicine, 2026, 19(1). DOI: 10.1111/jebm.70118</w:t>
      </w:r>
    </w:p>
    <w:p w14:paraId="17524875">
      <w:pPr>
        <w:pageBreakBefore w:val="0"/>
        <w:widowControl w:val="0"/>
        <w:numPr>
          <w:ilvl w:val="0"/>
          <w:numId w:val="1"/>
        </w:numPr>
        <w:kinsoku/>
        <w:wordWrap/>
        <w:overflowPunct/>
        <w:topLinePunct w:val="0"/>
        <w:autoSpaceDE/>
        <w:autoSpaceDN/>
        <w:bidi w:val="0"/>
        <w:adjustRightInd/>
        <w:snapToGrid/>
        <w:spacing w:beforeAutospacing="0" w:afterAutospacing="0"/>
        <w:ind w:left="425" w:leftChars="0" w:hanging="425" w:firstLineChars="0"/>
        <w:textAlignment w:val="auto"/>
        <w:rPr>
          <w:rFonts w:hint="eastAsia"/>
        </w:rPr>
      </w:pPr>
      <w:r>
        <w:rPr>
          <w:rFonts w:hint="eastAsia"/>
        </w:rPr>
        <w:t>Ghanad E, Weiss C, Gao H, et al. GPT Versus ERNIE for National Traditional Chinese Medicine Licensing Examination: Does Cultural Background Matter? J Integrative and Complementary Medicine, 2025, 31(9): 844–848. DOI: 10.1089/jicm.2024.0902</w:t>
      </w:r>
    </w:p>
    <w:p w14:paraId="5B1939C7">
      <w:pPr>
        <w:pageBreakBefore w:val="0"/>
        <w:widowControl w:val="0"/>
        <w:numPr>
          <w:ilvl w:val="0"/>
          <w:numId w:val="1"/>
        </w:numPr>
        <w:kinsoku/>
        <w:wordWrap/>
        <w:overflowPunct/>
        <w:topLinePunct w:val="0"/>
        <w:autoSpaceDE/>
        <w:autoSpaceDN/>
        <w:bidi w:val="0"/>
        <w:adjustRightInd/>
        <w:snapToGrid/>
        <w:spacing w:beforeAutospacing="0" w:afterAutospacing="0"/>
        <w:ind w:left="425" w:leftChars="0" w:hanging="425" w:firstLineChars="0"/>
        <w:textAlignment w:val="auto"/>
        <w:rPr>
          <w:rFonts w:hint="eastAsia"/>
        </w:rPr>
      </w:pPr>
      <w:r>
        <w:rPr>
          <w:rFonts w:hint="eastAsia"/>
        </w:rPr>
        <w:t>Zheng C, Zhu Y, Bi H. Exploring the Application of 7B LLMs for Named Entity Recognition in Chinese Ancient Texts. Proc. 2nd Workshop on Ancient Language Processing, 2025: 106–111.</w:t>
      </w:r>
    </w:p>
    <w:p w14:paraId="65A27C30">
      <w:pPr>
        <w:pageBreakBefore w:val="0"/>
        <w:widowControl w:val="0"/>
        <w:numPr>
          <w:ilvl w:val="0"/>
          <w:numId w:val="1"/>
        </w:numPr>
        <w:kinsoku/>
        <w:wordWrap/>
        <w:overflowPunct/>
        <w:topLinePunct w:val="0"/>
        <w:autoSpaceDE/>
        <w:autoSpaceDN/>
        <w:bidi w:val="0"/>
        <w:adjustRightInd/>
        <w:snapToGrid/>
        <w:spacing w:beforeAutospacing="0" w:afterAutospacing="0"/>
        <w:ind w:left="425" w:leftChars="0" w:hanging="425" w:firstLineChars="0"/>
        <w:textAlignment w:val="auto"/>
        <w:rPr>
          <w:rFonts w:hint="eastAsia"/>
        </w:rPr>
      </w:pPr>
      <w:r>
        <w:rPr>
          <w:rFonts w:hint="eastAsia"/>
        </w:rPr>
        <w:t>Zhu L, Mou W, Lai Y, et al. Language and cultural bias in AI... need for localized models. Journal of Translational Medicine, 2024, 22(1): 319. DOI: 10.1186/s12967-024-05128-4</w:t>
      </w:r>
    </w:p>
    <w:p w14:paraId="4502F9A1">
      <w:pPr>
        <w:pageBreakBefore w:val="0"/>
        <w:widowControl w:val="0"/>
        <w:numPr>
          <w:ilvl w:val="0"/>
          <w:numId w:val="1"/>
        </w:numPr>
        <w:kinsoku/>
        <w:wordWrap/>
        <w:overflowPunct/>
        <w:topLinePunct w:val="0"/>
        <w:autoSpaceDE/>
        <w:autoSpaceDN/>
        <w:bidi w:val="0"/>
        <w:adjustRightInd/>
        <w:snapToGrid/>
        <w:spacing w:beforeAutospacing="0" w:afterAutospacing="0"/>
        <w:ind w:left="425" w:leftChars="0" w:hanging="425" w:firstLineChars="0"/>
        <w:textAlignment w:val="auto"/>
        <w:rPr>
          <w:rFonts w:hint="eastAsia"/>
        </w:rPr>
      </w:pPr>
      <w:r>
        <w:rPr>
          <w:rFonts w:hint="eastAsia"/>
        </w:rPr>
        <w:t>Li X, Chen S, Meng M, et al. Research progress and implications of the application of large language model in shared decision-making in China's healthcare field. Frontiers in Public Health, 2025, 13: 1605212. DOI: 10.3389/fpubh.2025.1605212</w:t>
      </w:r>
    </w:p>
    <w:p w14:paraId="4AAE26FA">
      <w:pPr>
        <w:pageBreakBefore w:val="0"/>
        <w:widowControl w:val="0"/>
        <w:numPr>
          <w:ilvl w:val="0"/>
          <w:numId w:val="1"/>
        </w:numPr>
        <w:kinsoku/>
        <w:wordWrap/>
        <w:overflowPunct/>
        <w:topLinePunct w:val="0"/>
        <w:autoSpaceDE/>
        <w:autoSpaceDN/>
        <w:bidi w:val="0"/>
        <w:adjustRightInd/>
        <w:snapToGrid/>
        <w:spacing w:beforeAutospacing="0" w:afterAutospacing="0"/>
        <w:ind w:left="425" w:leftChars="0" w:hanging="425" w:firstLineChars="0"/>
        <w:textAlignment w:val="auto"/>
        <w:rPr>
          <w:rFonts w:hint="eastAsia"/>
        </w:rPr>
      </w:pPr>
      <w:r>
        <w:rPr>
          <w:rFonts w:hint="eastAsia"/>
        </w:rPr>
        <w:t>Lin W, Yin T, Chen Z, et al. Brain compensation mechanisms of large language models in clinical decision-making in acupuncture: A fusion study using fNIRS and eye-tracking. Expert Systems With Applications, 2026, 306: 130870. DOI: 10.1016/j.eswa.2025.130870</w:t>
      </w:r>
    </w:p>
    <w:p w14:paraId="4E23EF20">
      <w:pPr>
        <w:pageBreakBefore w:val="0"/>
        <w:widowControl w:val="0"/>
        <w:numPr>
          <w:ilvl w:val="0"/>
          <w:numId w:val="1"/>
        </w:numPr>
        <w:kinsoku/>
        <w:wordWrap/>
        <w:overflowPunct/>
        <w:topLinePunct w:val="0"/>
        <w:autoSpaceDE/>
        <w:autoSpaceDN/>
        <w:bidi w:val="0"/>
        <w:adjustRightInd/>
        <w:snapToGrid/>
        <w:spacing w:beforeAutospacing="0" w:afterAutospacing="0"/>
        <w:ind w:left="425" w:leftChars="0" w:hanging="425" w:firstLineChars="0"/>
        <w:textAlignment w:val="auto"/>
        <w:rPr>
          <w:rFonts w:hint="eastAsia"/>
        </w:rPr>
      </w:pPr>
      <w:r>
        <w:rPr>
          <w:rFonts w:hint="eastAsia"/>
        </w:rPr>
        <w:t>Lee W, Han S, Kim J, et al. Gen-SynDi: Leveraging Knowledge-Guided Generative AI for Dual Education of Syndrome Differentiation and Disease Diagnosis. Applied Sciences, 2025, 15(9): 4862. DOI: 10.3390/app15094862</w:t>
      </w:r>
    </w:p>
    <w:p w14:paraId="496FFED1">
      <w:pPr>
        <w:pageBreakBefore w:val="0"/>
        <w:widowControl w:val="0"/>
        <w:numPr>
          <w:ilvl w:val="0"/>
          <w:numId w:val="1"/>
        </w:numPr>
        <w:kinsoku/>
        <w:wordWrap/>
        <w:overflowPunct/>
        <w:topLinePunct w:val="0"/>
        <w:autoSpaceDE/>
        <w:autoSpaceDN/>
        <w:bidi w:val="0"/>
        <w:adjustRightInd/>
        <w:snapToGrid/>
        <w:spacing w:beforeAutospacing="0" w:afterAutospacing="0"/>
        <w:ind w:left="425" w:leftChars="0" w:hanging="425" w:firstLineChars="0"/>
        <w:textAlignment w:val="auto"/>
        <w:rPr>
          <w:rFonts w:hint="eastAsia"/>
        </w:rPr>
      </w:pPr>
      <w:r>
        <w:rPr>
          <w:rFonts w:hint="eastAsia"/>
        </w:rPr>
        <w:t>Ren Y, Luo X, Wang Y, et al. Large Language Models in Traditional Chinese Medicine: A Scoping Review. Journal of Evidence-Based Medicine, 2025, 18(1): e12658. DOI: 10.1111/jebm.12658</w:t>
      </w:r>
    </w:p>
    <w:p w14:paraId="0DB95C84">
      <w:pPr>
        <w:pageBreakBefore w:val="0"/>
        <w:widowControl w:val="0"/>
        <w:numPr>
          <w:ilvl w:val="0"/>
          <w:numId w:val="1"/>
        </w:numPr>
        <w:kinsoku/>
        <w:wordWrap/>
        <w:overflowPunct/>
        <w:topLinePunct w:val="0"/>
        <w:autoSpaceDE/>
        <w:autoSpaceDN/>
        <w:bidi w:val="0"/>
        <w:adjustRightInd/>
        <w:snapToGrid/>
        <w:spacing w:beforeAutospacing="0" w:afterAutospacing="0"/>
        <w:ind w:left="425" w:leftChars="0" w:hanging="425" w:firstLineChars="0"/>
        <w:textAlignment w:val="auto"/>
        <w:rPr>
          <w:rFonts w:hint="eastAsia"/>
        </w:rPr>
      </w:pPr>
      <w:r>
        <w:rPr>
          <w:rFonts w:hint="eastAsia"/>
        </w:rPr>
        <w:t>Shataer D, Cao S, Liu X, et al. Application of Large Language Models in Traditional Chinese Medicine: A State-of-the-Art Review. American Journal of Chinese Medicine, 2025, 53(4): 973–997. DOI: 10.1142/S0192415X25500375</w:t>
      </w:r>
    </w:p>
    <w:p w14:paraId="7C96C68A">
      <w:pPr>
        <w:pageBreakBefore w:val="0"/>
        <w:widowControl w:val="0"/>
        <w:numPr>
          <w:ilvl w:val="0"/>
          <w:numId w:val="1"/>
        </w:numPr>
        <w:kinsoku/>
        <w:wordWrap/>
        <w:overflowPunct/>
        <w:topLinePunct w:val="0"/>
        <w:autoSpaceDE/>
        <w:autoSpaceDN/>
        <w:bidi w:val="0"/>
        <w:adjustRightInd/>
        <w:snapToGrid/>
        <w:spacing w:beforeAutospacing="0" w:afterAutospacing="0"/>
        <w:ind w:left="425" w:leftChars="0" w:hanging="425" w:firstLineChars="0"/>
        <w:textAlignment w:val="auto"/>
        <w:rPr>
          <w:rFonts w:hint="eastAsia"/>
        </w:rPr>
      </w:pPr>
      <w:r>
        <w:rPr>
          <w:rFonts w:hint="eastAsia"/>
        </w:rPr>
        <w:t>Xu Q, Wu T, Wang Y, et al. A comprehensive review of intelligent question-answering systems in traditional Chinese medicine based on LLMs. Journal of Pharmaceutical Analysis, 2026, 16(4): 101406. DOI: 10.1016/j.jpha.2025.101406</w:t>
      </w:r>
    </w:p>
    <w:p w14:paraId="21B55D7E">
      <w:pPr>
        <w:pageBreakBefore w:val="0"/>
        <w:widowControl w:val="0"/>
        <w:numPr>
          <w:ilvl w:val="0"/>
          <w:numId w:val="1"/>
        </w:numPr>
        <w:kinsoku/>
        <w:wordWrap/>
        <w:overflowPunct/>
        <w:topLinePunct w:val="0"/>
        <w:autoSpaceDE/>
        <w:autoSpaceDN/>
        <w:bidi w:val="0"/>
        <w:adjustRightInd/>
        <w:snapToGrid/>
        <w:spacing w:beforeAutospacing="0" w:afterAutospacing="0"/>
        <w:ind w:left="425" w:leftChars="0" w:hanging="425" w:firstLineChars="0"/>
        <w:textAlignment w:val="auto"/>
        <w:rPr>
          <w:rFonts w:hint="eastAsia"/>
        </w:rPr>
      </w:pPr>
      <w:r>
        <w:rPr>
          <w:rFonts w:hint="eastAsia"/>
        </w:rPr>
        <w:t>High-Level Expert Group on AI (European Commission). Ethics Guidelines for Trustworthy AI. 2019. https://digital-strategy.ec.europa.eu/en/library/ethics-guidelines-trustworthy-ai</w:t>
      </w:r>
    </w:p>
    <w:p w14:paraId="59BD1D03">
      <w:pPr>
        <w:pageBreakBefore w:val="0"/>
        <w:widowControl w:val="0"/>
        <w:numPr>
          <w:ilvl w:val="0"/>
          <w:numId w:val="1"/>
        </w:numPr>
        <w:kinsoku/>
        <w:wordWrap/>
        <w:overflowPunct/>
        <w:topLinePunct w:val="0"/>
        <w:autoSpaceDE/>
        <w:autoSpaceDN/>
        <w:bidi w:val="0"/>
        <w:adjustRightInd/>
        <w:snapToGrid/>
        <w:spacing w:beforeAutospacing="0" w:afterAutospacing="0"/>
        <w:ind w:left="425" w:leftChars="0" w:hanging="425" w:firstLineChars="0"/>
        <w:textAlignment w:val="auto"/>
        <w:rPr>
          <w:rFonts w:hint="eastAsia"/>
        </w:rPr>
      </w:pPr>
      <w:r>
        <w:rPr>
          <w:rFonts w:hint="eastAsia"/>
        </w:rPr>
        <w:t>National Institute of Standards and Technology (NIST). Artificial Intelligence Risk Management Framework (AI RMF 1.0), NIST AI 100-1. 2023. DOI: 10.6028/NIST.AI.100-1</w:t>
      </w:r>
    </w:p>
    <w:p w14:paraId="1B9EAD38">
      <w:pPr>
        <w:pageBreakBefore w:val="0"/>
        <w:widowControl w:val="0"/>
        <w:numPr>
          <w:ilvl w:val="0"/>
          <w:numId w:val="1"/>
        </w:numPr>
        <w:kinsoku/>
        <w:wordWrap/>
        <w:overflowPunct/>
        <w:topLinePunct w:val="0"/>
        <w:autoSpaceDE/>
        <w:autoSpaceDN/>
        <w:bidi w:val="0"/>
        <w:adjustRightInd/>
        <w:snapToGrid/>
        <w:spacing w:beforeAutospacing="0" w:afterAutospacing="0"/>
        <w:ind w:left="425" w:leftChars="0" w:hanging="425" w:firstLineChars="0"/>
        <w:textAlignment w:val="auto"/>
        <w:rPr>
          <w:rFonts w:hint="eastAsia"/>
        </w:rPr>
      </w:pPr>
      <w:r>
        <w:rPr>
          <w:rFonts w:hint="eastAsia"/>
        </w:rPr>
        <w:t>World Health Organization. Ethics and Governance of Artificial Intelligence for Health. 2021. https://www.who.int/publications/i/item/9789240029200</w:t>
      </w:r>
    </w:p>
    <w:p w14:paraId="370E22D3">
      <w:pPr>
        <w:pageBreakBefore w:val="0"/>
        <w:widowControl w:val="0"/>
        <w:numPr>
          <w:ilvl w:val="0"/>
          <w:numId w:val="1"/>
        </w:numPr>
        <w:kinsoku/>
        <w:wordWrap/>
        <w:overflowPunct/>
        <w:topLinePunct w:val="0"/>
        <w:autoSpaceDE/>
        <w:autoSpaceDN/>
        <w:bidi w:val="0"/>
        <w:adjustRightInd/>
        <w:snapToGrid/>
        <w:spacing w:beforeAutospacing="0" w:afterAutospacing="0"/>
        <w:ind w:left="425" w:leftChars="0" w:hanging="425" w:firstLineChars="0"/>
        <w:textAlignment w:val="auto"/>
        <w:rPr>
          <w:rFonts w:hint="eastAsia"/>
        </w:rPr>
      </w:pPr>
      <w:r>
        <w:rPr>
          <w:rFonts w:hint="eastAsia"/>
        </w:rPr>
        <w:t>Jobin A, Ienca M, Vayena E. The global landscape of AI ethics guidelines. Nature Machine Intelligence, 2019, 1: 389–399. DOI: 10.1038/s42256-019-0088-2</w:t>
      </w:r>
    </w:p>
    <w:p w14:paraId="2A26594B">
      <w:pPr>
        <w:pageBreakBefore w:val="0"/>
        <w:widowControl w:val="0"/>
        <w:numPr>
          <w:ilvl w:val="0"/>
          <w:numId w:val="1"/>
        </w:numPr>
        <w:kinsoku/>
        <w:wordWrap/>
        <w:overflowPunct/>
        <w:topLinePunct w:val="0"/>
        <w:autoSpaceDE/>
        <w:autoSpaceDN/>
        <w:bidi w:val="0"/>
        <w:adjustRightInd/>
        <w:snapToGrid/>
        <w:spacing w:beforeAutospacing="0" w:afterAutospacing="0"/>
        <w:ind w:left="425" w:leftChars="0" w:hanging="425" w:firstLineChars="0"/>
        <w:textAlignment w:val="auto"/>
        <w:rPr>
          <w:rFonts w:hint="eastAsia"/>
        </w:rPr>
      </w:pPr>
      <w:r>
        <w:rPr>
          <w:rFonts w:hint="eastAsia"/>
        </w:rPr>
        <w:t>Floridi L, Cowls J. A Unified Framework of Five Principles for AI in Society. Harvard Data Science Review, 2019. DOI: 10.1162/99608f92.8cd550d1</w:t>
      </w:r>
    </w:p>
    <w:p w14:paraId="159F2E26">
      <w:pPr>
        <w:pageBreakBefore w:val="0"/>
        <w:widowControl w:val="0"/>
        <w:numPr>
          <w:ilvl w:val="0"/>
          <w:numId w:val="1"/>
        </w:numPr>
        <w:kinsoku/>
        <w:wordWrap/>
        <w:overflowPunct/>
        <w:topLinePunct w:val="0"/>
        <w:autoSpaceDE/>
        <w:autoSpaceDN/>
        <w:bidi w:val="0"/>
        <w:adjustRightInd/>
        <w:snapToGrid/>
        <w:spacing w:beforeAutospacing="0" w:afterAutospacing="0"/>
        <w:ind w:left="425" w:leftChars="0" w:hanging="425" w:firstLineChars="0"/>
        <w:textAlignment w:val="auto"/>
        <w:rPr>
          <w:rFonts w:hint="eastAsia"/>
        </w:rPr>
      </w:pPr>
      <w:r>
        <w:rPr>
          <w:rFonts w:hint="eastAsia"/>
        </w:rPr>
        <w:t>Liu H, et al. Trustworthy AI: A Computational Perspective. 2021. arXiv:2107.06641</w:t>
      </w:r>
    </w:p>
    <w:p w14:paraId="3F1866EF">
      <w:pPr>
        <w:pageBreakBefore w:val="0"/>
        <w:widowControl w:val="0"/>
        <w:numPr>
          <w:ilvl w:val="0"/>
          <w:numId w:val="1"/>
        </w:numPr>
        <w:kinsoku/>
        <w:wordWrap/>
        <w:overflowPunct/>
        <w:topLinePunct w:val="0"/>
        <w:autoSpaceDE/>
        <w:autoSpaceDN/>
        <w:bidi w:val="0"/>
        <w:adjustRightInd/>
        <w:snapToGrid/>
        <w:spacing w:beforeAutospacing="0" w:afterAutospacing="0"/>
        <w:ind w:left="425" w:leftChars="0" w:hanging="425" w:firstLineChars="0"/>
        <w:textAlignment w:val="auto"/>
        <w:rPr>
          <w:rFonts w:hint="eastAsia"/>
        </w:rPr>
      </w:pPr>
      <w:r>
        <w:rPr>
          <w:rFonts w:hint="eastAsia"/>
        </w:rPr>
        <w:t>Kendall A, Gal Y. What Uncertainties Do We Need in Bayesian Deep Learning for Computer Vision? NeurIPS, 2017. arXiv:1703.04977</w:t>
      </w:r>
    </w:p>
    <w:p w14:paraId="38E19271">
      <w:pPr>
        <w:pageBreakBefore w:val="0"/>
        <w:widowControl w:val="0"/>
        <w:numPr>
          <w:ilvl w:val="0"/>
          <w:numId w:val="1"/>
        </w:numPr>
        <w:kinsoku/>
        <w:wordWrap/>
        <w:overflowPunct/>
        <w:topLinePunct w:val="0"/>
        <w:autoSpaceDE/>
        <w:autoSpaceDN/>
        <w:bidi w:val="0"/>
        <w:adjustRightInd/>
        <w:snapToGrid/>
        <w:spacing w:beforeAutospacing="0" w:afterAutospacing="0"/>
        <w:ind w:left="425" w:leftChars="0" w:hanging="425" w:firstLineChars="0"/>
        <w:textAlignment w:val="auto"/>
        <w:rPr>
          <w:rFonts w:hint="eastAsia"/>
        </w:rPr>
      </w:pPr>
      <w:r>
        <w:rPr>
          <w:rFonts w:hint="eastAsia"/>
        </w:rPr>
        <w:t>Hüllermeier E, Waegeman W. Aleatoric and epistemic uncertainty in machine learning: an introduction to concepts and methods. Machine Learning, 2021, 110: 457–506. DOI: 10.1007/s10994-021-05946-3</w:t>
      </w:r>
    </w:p>
    <w:p w14:paraId="2F8E3E47">
      <w:pPr>
        <w:pageBreakBefore w:val="0"/>
        <w:widowControl w:val="0"/>
        <w:numPr>
          <w:ilvl w:val="0"/>
          <w:numId w:val="1"/>
        </w:numPr>
        <w:kinsoku/>
        <w:wordWrap/>
        <w:overflowPunct/>
        <w:topLinePunct w:val="0"/>
        <w:autoSpaceDE/>
        <w:autoSpaceDN/>
        <w:bidi w:val="0"/>
        <w:adjustRightInd/>
        <w:snapToGrid/>
        <w:spacing w:beforeAutospacing="0" w:afterAutospacing="0"/>
        <w:ind w:left="425" w:leftChars="0" w:hanging="425" w:firstLineChars="0"/>
        <w:textAlignment w:val="auto"/>
        <w:rPr>
          <w:rFonts w:hint="eastAsia"/>
        </w:rPr>
      </w:pPr>
      <w:r>
        <w:rPr>
          <w:rFonts w:hint="eastAsia"/>
        </w:rPr>
        <w:t>Gal Y, Ghahramani Z. Dropout as a Bayesian Approximation: Representing Model Uncertainty in Deep Learning. ICML, 2016. arXiv:1506.02142</w:t>
      </w:r>
    </w:p>
    <w:p w14:paraId="17765059">
      <w:pPr>
        <w:pageBreakBefore w:val="0"/>
        <w:widowControl w:val="0"/>
        <w:numPr>
          <w:ilvl w:val="0"/>
          <w:numId w:val="1"/>
        </w:numPr>
        <w:kinsoku/>
        <w:wordWrap/>
        <w:overflowPunct/>
        <w:topLinePunct w:val="0"/>
        <w:autoSpaceDE/>
        <w:autoSpaceDN/>
        <w:bidi w:val="0"/>
        <w:adjustRightInd/>
        <w:snapToGrid/>
        <w:spacing w:beforeAutospacing="0" w:afterAutospacing="0"/>
        <w:ind w:left="425" w:leftChars="0" w:hanging="425" w:firstLineChars="0"/>
        <w:textAlignment w:val="auto"/>
        <w:rPr>
          <w:rFonts w:hint="eastAsia"/>
        </w:rPr>
      </w:pPr>
      <w:r>
        <w:rPr>
          <w:rFonts w:hint="eastAsia"/>
        </w:rPr>
        <w:t>Lakshminarayanan B, Pritzel A, Blundell C. Simple and Scalable Predictive Uncertainty Estimation using Deep Ensembles. NeurIPS, 2017. arXiv:1612.01474</w:t>
      </w:r>
    </w:p>
    <w:p w14:paraId="741C5F0B">
      <w:pPr>
        <w:pageBreakBefore w:val="0"/>
        <w:widowControl w:val="0"/>
        <w:numPr>
          <w:ilvl w:val="0"/>
          <w:numId w:val="1"/>
        </w:numPr>
        <w:kinsoku/>
        <w:wordWrap/>
        <w:overflowPunct/>
        <w:topLinePunct w:val="0"/>
        <w:autoSpaceDE/>
        <w:autoSpaceDN/>
        <w:bidi w:val="0"/>
        <w:adjustRightInd/>
        <w:snapToGrid/>
        <w:spacing w:beforeAutospacing="0" w:afterAutospacing="0"/>
        <w:ind w:left="425" w:leftChars="0" w:hanging="425" w:firstLineChars="0"/>
        <w:textAlignment w:val="auto"/>
        <w:rPr>
          <w:rFonts w:hint="eastAsia"/>
        </w:rPr>
      </w:pPr>
      <w:r>
        <w:rPr>
          <w:rFonts w:hint="eastAsia"/>
        </w:rPr>
        <w:t>Guo C, Pleiss G, Sun Y, Weinberger KQ. On Calibration of Modern Neural Networks. ICML, 2017. arXiv:1706.04599</w:t>
      </w:r>
    </w:p>
    <w:p w14:paraId="4F2A0BD9">
      <w:pPr>
        <w:pageBreakBefore w:val="0"/>
        <w:widowControl w:val="0"/>
        <w:numPr>
          <w:ilvl w:val="0"/>
          <w:numId w:val="1"/>
        </w:numPr>
        <w:kinsoku/>
        <w:wordWrap/>
        <w:overflowPunct/>
        <w:topLinePunct w:val="0"/>
        <w:autoSpaceDE/>
        <w:autoSpaceDN/>
        <w:bidi w:val="0"/>
        <w:adjustRightInd/>
        <w:snapToGrid/>
        <w:spacing w:beforeAutospacing="0" w:afterAutospacing="0"/>
        <w:ind w:left="425" w:leftChars="0" w:hanging="425" w:firstLineChars="0"/>
        <w:textAlignment w:val="auto"/>
        <w:rPr>
          <w:rFonts w:hint="eastAsia"/>
        </w:rPr>
      </w:pPr>
      <w:r>
        <w:rPr>
          <w:rFonts w:hint="eastAsia"/>
        </w:rPr>
        <w:t>Angelopoulos AN, Bates S. A Gentle Introduction to Conformal Prediction and Distribution-Free Uncertainty Quantification. 2021. arXiv:2107.07511</w:t>
      </w:r>
    </w:p>
    <w:p w14:paraId="381DFEDE">
      <w:pPr>
        <w:pageBreakBefore w:val="0"/>
        <w:widowControl w:val="0"/>
        <w:numPr>
          <w:ilvl w:val="0"/>
          <w:numId w:val="1"/>
        </w:numPr>
        <w:kinsoku/>
        <w:wordWrap/>
        <w:overflowPunct/>
        <w:topLinePunct w:val="0"/>
        <w:autoSpaceDE/>
        <w:autoSpaceDN/>
        <w:bidi w:val="0"/>
        <w:adjustRightInd/>
        <w:snapToGrid/>
        <w:spacing w:beforeAutospacing="0" w:afterAutospacing="0"/>
        <w:ind w:left="425" w:leftChars="0" w:hanging="425" w:firstLineChars="0"/>
        <w:textAlignment w:val="auto"/>
        <w:rPr>
          <w:rFonts w:hint="eastAsia"/>
        </w:rPr>
      </w:pPr>
      <w:r>
        <w:rPr>
          <w:rFonts w:hint="eastAsia"/>
        </w:rPr>
        <w:t>Shafer G, Vovk V. A Tutorial on Conformal Prediction. Journal of Machine Learning Research, 2008, 9: 371–421. https://jmlr.org/papers/v9/shafer08a.html</w:t>
      </w:r>
    </w:p>
    <w:p w14:paraId="5D6CA80F">
      <w:pPr>
        <w:pageBreakBefore w:val="0"/>
        <w:widowControl w:val="0"/>
        <w:numPr>
          <w:ilvl w:val="0"/>
          <w:numId w:val="1"/>
        </w:numPr>
        <w:kinsoku/>
        <w:wordWrap/>
        <w:overflowPunct/>
        <w:topLinePunct w:val="0"/>
        <w:autoSpaceDE/>
        <w:autoSpaceDN/>
        <w:bidi w:val="0"/>
        <w:adjustRightInd/>
        <w:snapToGrid/>
        <w:spacing w:beforeAutospacing="0" w:afterAutospacing="0"/>
        <w:ind w:left="425" w:leftChars="0" w:hanging="425" w:firstLineChars="0"/>
        <w:textAlignment w:val="auto"/>
        <w:rPr>
          <w:rFonts w:hint="eastAsia"/>
        </w:rPr>
      </w:pPr>
      <w:r>
        <w:rPr>
          <w:rFonts w:hint="eastAsia"/>
        </w:rPr>
        <w:t>Vovk V, Gammerman A, Shafer G. Algorithmic Learning in a Random World. Springer, 2005. DOI: 10.1007/b106715</w:t>
      </w:r>
    </w:p>
    <w:p w14:paraId="4A44ED0F">
      <w:pPr>
        <w:pageBreakBefore w:val="0"/>
        <w:widowControl w:val="0"/>
        <w:numPr>
          <w:ilvl w:val="0"/>
          <w:numId w:val="1"/>
        </w:numPr>
        <w:kinsoku/>
        <w:wordWrap/>
        <w:overflowPunct/>
        <w:topLinePunct w:val="0"/>
        <w:autoSpaceDE/>
        <w:autoSpaceDN/>
        <w:bidi w:val="0"/>
        <w:adjustRightInd/>
        <w:snapToGrid/>
        <w:spacing w:beforeAutospacing="0" w:afterAutospacing="0"/>
        <w:ind w:left="425" w:leftChars="0" w:hanging="425" w:firstLineChars="0"/>
        <w:textAlignment w:val="auto"/>
        <w:rPr>
          <w:rFonts w:hint="eastAsia"/>
        </w:rPr>
      </w:pPr>
      <w:r>
        <w:rPr>
          <w:rFonts w:hint="eastAsia"/>
        </w:rPr>
        <w:t>(Medical LLM UQ — challenges &amp; implications.) arXiv:2504.05278</w:t>
      </w:r>
    </w:p>
    <w:p w14:paraId="6BB17A39">
      <w:pPr>
        <w:pageBreakBefore w:val="0"/>
        <w:widowControl w:val="0"/>
        <w:numPr>
          <w:ilvl w:val="0"/>
          <w:numId w:val="1"/>
        </w:numPr>
        <w:kinsoku/>
        <w:wordWrap/>
        <w:overflowPunct/>
        <w:topLinePunct w:val="0"/>
        <w:autoSpaceDE/>
        <w:autoSpaceDN/>
        <w:bidi w:val="0"/>
        <w:adjustRightInd/>
        <w:snapToGrid/>
        <w:spacing w:beforeAutospacing="0" w:afterAutospacing="0"/>
        <w:ind w:left="425" w:leftChars="0" w:hanging="425" w:firstLineChars="0"/>
        <w:textAlignment w:val="auto"/>
        <w:rPr>
          <w:rFonts w:hint="eastAsia"/>
        </w:rPr>
      </w:pPr>
      <w:r>
        <w:rPr>
          <w:rFonts w:hint="eastAsia"/>
        </w:rPr>
        <w:t>(Benchmarking LLM Uncertainty and Calibration with Clinical QA.) arXiv:2506.10769</w:t>
      </w:r>
    </w:p>
    <w:p w14:paraId="4740663B">
      <w:pPr>
        <w:pageBreakBefore w:val="0"/>
        <w:widowControl w:val="0"/>
        <w:numPr>
          <w:ilvl w:val="0"/>
          <w:numId w:val="1"/>
        </w:numPr>
        <w:kinsoku/>
        <w:wordWrap/>
        <w:overflowPunct/>
        <w:topLinePunct w:val="0"/>
        <w:autoSpaceDE/>
        <w:autoSpaceDN/>
        <w:bidi w:val="0"/>
        <w:adjustRightInd/>
        <w:snapToGrid/>
        <w:spacing w:beforeAutospacing="0" w:afterAutospacing="0"/>
        <w:ind w:left="425" w:leftChars="0" w:hanging="425" w:firstLineChars="0"/>
        <w:textAlignment w:val="auto"/>
        <w:rPr>
          <w:rFonts w:hint="eastAsia"/>
        </w:rPr>
      </w:pPr>
      <w:r>
        <w:rPr>
          <w:rFonts w:hint="eastAsia"/>
        </w:rPr>
        <w:t>(Conformal Prediction with LLMs for Multi-Choice QA.) arXiv:2305.18404</w:t>
      </w:r>
    </w:p>
    <w:p w14:paraId="0D8F5627">
      <w:pPr>
        <w:pageBreakBefore w:val="0"/>
        <w:widowControl w:val="0"/>
        <w:numPr>
          <w:ilvl w:val="0"/>
          <w:numId w:val="1"/>
        </w:numPr>
        <w:kinsoku/>
        <w:wordWrap/>
        <w:overflowPunct/>
        <w:topLinePunct w:val="0"/>
        <w:autoSpaceDE/>
        <w:autoSpaceDN/>
        <w:bidi w:val="0"/>
        <w:adjustRightInd/>
        <w:snapToGrid/>
        <w:spacing w:beforeAutospacing="0" w:afterAutospacing="0"/>
        <w:ind w:left="425" w:leftChars="0" w:hanging="425" w:firstLineChars="0"/>
        <w:textAlignment w:val="auto"/>
        <w:rPr>
          <w:rFonts w:hint="eastAsia"/>
        </w:rPr>
      </w:pPr>
      <w:r>
        <w:rPr>
          <w:rFonts w:hint="eastAsia"/>
        </w:rPr>
        <w:t>(Enhanced Conformal Prediction for Medical MCQA coverage.) arXiv:2503.05505</w:t>
      </w:r>
    </w:p>
    <w:p w14:paraId="1C943FDD">
      <w:pPr>
        <w:pageBreakBefore w:val="0"/>
        <w:widowControl w:val="0"/>
        <w:numPr>
          <w:ilvl w:val="0"/>
          <w:numId w:val="1"/>
        </w:numPr>
        <w:kinsoku/>
        <w:wordWrap/>
        <w:overflowPunct/>
        <w:topLinePunct w:val="0"/>
        <w:autoSpaceDE/>
        <w:autoSpaceDN/>
        <w:bidi w:val="0"/>
        <w:adjustRightInd/>
        <w:snapToGrid/>
        <w:spacing w:beforeAutospacing="0" w:afterAutospacing="0"/>
        <w:ind w:left="425" w:leftChars="0" w:hanging="425" w:firstLineChars="0"/>
        <w:textAlignment w:val="auto"/>
        <w:rPr>
          <w:rFonts w:hint="eastAsia"/>
        </w:rPr>
      </w:pPr>
      <w:r>
        <w:rPr>
          <w:rFonts w:hint="eastAsia"/>
        </w:rPr>
        <w:t>(Uncertainty Quantification for Clinical Tasks with (Large) Language Models.) arXiv:2411.03497</w:t>
      </w:r>
    </w:p>
    <w:p w14:paraId="1746E578">
      <w:pPr>
        <w:pageBreakBefore w:val="0"/>
        <w:widowControl w:val="0"/>
        <w:numPr>
          <w:ilvl w:val="0"/>
          <w:numId w:val="1"/>
        </w:numPr>
        <w:kinsoku/>
        <w:wordWrap/>
        <w:overflowPunct/>
        <w:topLinePunct w:val="0"/>
        <w:autoSpaceDE/>
        <w:autoSpaceDN/>
        <w:bidi w:val="0"/>
        <w:adjustRightInd/>
        <w:snapToGrid/>
        <w:spacing w:beforeAutospacing="0" w:afterAutospacing="0"/>
        <w:ind w:left="425" w:leftChars="0" w:hanging="425" w:firstLineChars="0"/>
        <w:textAlignment w:val="auto"/>
        <w:rPr>
          <w:rFonts w:hint="eastAsia"/>
        </w:rPr>
      </w:pPr>
      <w:r>
        <w:rPr>
          <w:rFonts w:hint="eastAsia"/>
        </w:rPr>
        <w:t>Hardt M, Price E, Srebro N. Equality of Opportunity in Supervised Learning. NeurIPS, 2016. arXiv:1610.02413</w:t>
      </w:r>
    </w:p>
    <w:p w14:paraId="5AEA3895">
      <w:pPr>
        <w:pageBreakBefore w:val="0"/>
        <w:widowControl w:val="0"/>
        <w:numPr>
          <w:ilvl w:val="0"/>
          <w:numId w:val="1"/>
        </w:numPr>
        <w:kinsoku/>
        <w:wordWrap/>
        <w:overflowPunct/>
        <w:topLinePunct w:val="0"/>
        <w:autoSpaceDE/>
        <w:autoSpaceDN/>
        <w:bidi w:val="0"/>
        <w:adjustRightInd/>
        <w:snapToGrid/>
        <w:spacing w:beforeAutospacing="0" w:afterAutospacing="0"/>
        <w:ind w:left="425" w:leftChars="0" w:hanging="425" w:firstLineChars="0"/>
        <w:textAlignment w:val="auto"/>
        <w:rPr>
          <w:rFonts w:hint="eastAsia"/>
        </w:rPr>
      </w:pPr>
      <w:r>
        <w:rPr>
          <w:rFonts w:hint="eastAsia"/>
        </w:rPr>
        <w:t>Kleinberg J, Mullainathan S, Raghavan M. Inherent Trade-Offs in the Fair Determination of Risk Scores. ITCS, 2017. arXiv:1609.05807; DOI: 10.4230/LIPIcs.ITCS.2017.43</w:t>
      </w:r>
    </w:p>
    <w:p w14:paraId="23D47AFC">
      <w:pPr>
        <w:pageBreakBefore w:val="0"/>
        <w:widowControl w:val="0"/>
        <w:numPr>
          <w:ilvl w:val="0"/>
          <w:numId w:val="1"/>
        </w:numPr>
        <w:kinsoku/>
        <w:wordWrap/>
        <w:overflowPunct/>
        <w:topLinePunct w:val="0"/>
        <w:autoSpaceDE/>
        <w:autoSpaceDN/>
        <w:bidi w:val="0"/>
        <w:adjustRightInd/>
        <w:snapToGrid/>
        <w:spacing w:beforeAutospacing="0" w:afterAutospacing="0"/>
        <w:ind w:left="425" w:leftChars="0" w:hanging="425" w:firstLineChars="0"/>
        <w:textAlignment w:val="auto"/>
        <w:rPr>
          <w:rFonts w:hint="eastAsia"/>
        </w:rPr>
      </w:pPr>
      <w:r>
        <w:rPr>
          <w:rFonts w:hint="eastAsia"/>
        </w:rPr>
        <w:t>Chouldechova A. Fair Prediction with Disparate Impact: A Study of Bias in Recidivism Prediction Instruments. Big Data, 2017, 5(2): 153–163. arXiv:1610.07524; DOI: 10.1089/big.2016.0047</w:t>
      </w:r>
    </w:p>
    <w:p w14:paraId="4BA60A07">
      <w:pPr>
        <w:pageBreakBefore w:val="0"/>
        <w:widowControl w:val="0"/>
        <w:numPr>
          <w:ilvl w:val="0"/>
          <w:numId w:val="1"/>
        </w:numPr>
        <w:kinsoku/>
        <w:wordWrap/>
        <w:overflowPunct/>
        <w:topLinePunct w:val="0"/>
        <w:autoSpaceDE/>
        <w:autoSpaceDN/>
        <w:bidi w:val="0"/>
        <w:adjustRightInd/>
        <w:snapToGrid/>
        <w:spacing w:beforeAutospacing="0" w:afterAutospacing="0"/>
        <w:ind w:left="425" w:leftChars="0" w:hanging="425" w:firstLineChars="0"/>
        <w:textAlignment w:val="auto"/>
        <w:rPr>
          <w:rFonts w:hint="eastAsia"/>
        </w:rPr>
      </w:pPr>
      <w:r>
        <w:rPr>
          <w:rFonts w:hint="eastAsia"/>
        </w:rPr>
        <w:t>Mehrabi N, Morstatter F, Saxena N, et al. A Survey on Bias and Fairness in Machine Learning. ACM Computing Surveys, 2021, 54(6). arXiv:1908.09635; DOI: 10.1145/3457607</w:t>
      </w:r>
    </w:p>
    <w:p w14:paraId="6905FCAD">
      <w:pPr>
        <w:pageBreakBefore w:val="0"/>
        <w:widowControl w:val="0"/>
        <w:numPr>
          <w:ilvl w:val="0"/>
          <w:numId w:val="1"/>
        </w:numPr>
        <w:kinsoku/>
        <w:wordWrap/>
        <w:overflowPunct/>
        <w:topLinePunct w:val="0"/>
        <w:autoSpaceDE/>
        <w:autoSpaceDN/>
        <w:bidi w:val="0"/>
        <w:adjustRightInd/>
        <w:snapToGrid/>
        <w:spacing w:beforeAutospacing="0" w:afterAutospacing="0"/>
        <w:ind w:left="425" w:leftChars="0" w:hanging="425" w:firstLineChars="0"/>
        <w:textAlignment w:val="auto"/>
      </w:pPr>
      <w:r>
        <w:rPr>
          <w:rFonts w:hint="eastAsia"/>
        </w:rPr>
        <w:t>Obermeyer Z, Powers B, Vogeli C, Mullainathan S. Dissecting racial bias in an algorithm used to manage the health of populations. Science, 2019, 366: 447–453. DOI: 10.1126/science.aax2342</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auto"/>
    <w:pitch w:val="default"/>
    <w:sig w:usb0="E4002EFF" w:usb1="C200247B" w:usb2="00000009" w:usb3="00000000" w:csb0="200001FF" w:csb1="00000000"/>
  </w:font>
  <w:font w:name="KSOFE4500885">
    <w:panose1 w:val="02010609060101010101"/>
    <w:charset w:val="86"/>
    <w:family w:val="auto"/>
    <w:pitch w:val="default"/>
    <w:sig w:usb0="00000001" w:usb1="00000000" w:usb2="00000000" w:usb3="00000000" w:csb0="00040001"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KSOFE44F9426">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_GB2312">
    <w:altName w:val="仿宋"/>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CC0255"/>
    <w:multiLevelType w:val="singleLevel"/>
    <w:tmpl w:val="A5CC0255"/>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136E92"/>
    <w:rsid w:val="10303AE2"/>
    <w:rsid w:val="105E3DB1"/>
    <w:rsid w:val="141C6857"/>
    <w:rsid w:val="150E2255"/>
    <w:rsid w:val="241E1276"/>
    <w:rsid w:val="25140B8D"/>
    <w:rsid w:val="2977792B"/>
    <w:rsid w:val="2F475B9D"/>
    <w:rsid w:val="2F6B5D0F"/>
    <w:rsid w:val="31CC672F"/>
    <w:rsid w:val="33064502"/>
    <w:rsid w:val="478D6269"/>
    <w:rsid w:val="47FD6F8A"/>
    <w:rsid w:val="482131BF"/>
    <w:rsid w:val="535C10DF"/>
    <w:rsid w:val="55617C55"/>
    <w:rsid w:val="55F1109F"/>
    <w:rsid w:val="57CA34A1"/>
    <w:rsid w:val="61EC25EE"/>
    <w:rsid w:val="74136E92"/>
    <w:rsid w:val="7B4A31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autoSpaceDN/>
      <w:spacing w:line="360" w:lineRule="auto"/>
      <w:ind w:firstLine="0"/>
    </w:pPr>
    <w:rPr>
      <w:rFonts w:ascii="仿宋_GB2312" w:hAnsi="仿宋_GB2312" w:eastAsia="仿宋_GB2312" w:cs="仿宋_GB2312"/>
      <w:sz w:val="24"/>
      <w:szCs w:val="24"/>
    </w:rPr>
  </w:style>
  <w:style w:type="paragraph" w:styleId="2">
    <w:name w:val="heading 1"/>
    <w:basedOn w:val="1"/>
    <w:next w:val="1"/>
    <w:link w:val="12"/>
    <w:qFormat/>
    <w:uiPriority w:val="0"/>
    <w:pPr>
      <w:keepNext/>
      <w:keepLines/>
      <w:spacing w:before="480" w:after="0"/>
      <w:outlineLvl w:val="0"/>
    </w:pPr>
    <w:rPr>
      <w:rFonts w:asciiTheme="majorAscii" w:hAnsiTheme="majorAscii" w:eastAsiaTheme="majorEastAsia" w:cstheme="majorBidi"/>
      <w:b/>
      <w:bCs/>
      <w:color w:val="000000" w:themeColor="text1"/>
      <w:sz w:val="28"/>
      <w:szCs w:val="28"/>
      <w:lang w:val="en-US" w:eastAsia="en-US" w:bidi="ar-SA"/>
      <w14:textFill>
        <w14:solidFill>
          <w14:schemeClr w14:val="tx1"/>
        </w14:solidFill>
      </w14:textFill>
    </w:rPr>
  </w:style>
  <w:style w:type="paragraph" w:styleId="3">
    <w:name w:val="heading 2"/>
    <w:basedOn w:val="1"/>
    <w:next w:val="1"/>
    <w:link w:val="11"/>
    <w:unhideWhenUsed/>
    <w:qFormat/>
    <w:uiPriority w:val="0"/>
    <w:pPr>
      <w:spacing w:before="0" w:beforeAutospacing="1" w:after="0" w:afterAutospacing="1"/>
      <w:jc w:val="left"/>
    </w:pPr>
    <w:rPr>
      <w:rFonts w:hint="eastAsia" w:ascii="宋体" w:hAnsi="宋体" w:eastAsia="宋体" w:cs="宋体"/>
      <w:b/>
      <w:bCs/>
      <w:color w:val="000000" w:themeColor="text1"/>
      <w:kern w:val="0"/>
      <w:sz w:val="36"/>
      <w:szCs w:val="36"/>
      <w:lang w:val="en-US" w:eastAsia="zh-CN" w:bidi="ar"/>
      <w14:textFill>
        <w14:solidFill>
          <w14:schemeClr w14:val="tx1"/>
        </w14:solidFill>
      </w14:textFill>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unhideWhenUsed/>
    <w:qFormat/>
    <w:uiPriority w:val="1"/>
  </w:style>
  <w:style w:type="table" w:default="1" w:styleId="7">
    <w:name w:val="Normal Table"/>
    <w:semiHidden/>
    <w:qFormat/>
    <w:uiPriority w:val="0"/>
    <w:tblPr>
      <w:tblCellMar>
        <w:top w:w="0" w:type="dxa"/>
        <w:left w:w="108" w:type="dxa"/>
        <w:bottom w:w="0" w:type="dxa"/>
        <w:right w:w="108" w:type="dxa"/>
      </w:tblCellMar>
    </w:tbl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yperlink"/>
    <w:basedOn w:val="8"/>
    <w:uiPriority w:val="0"/>
    <w:rPr>
      <w:color w:val="0000FF"/>
      <w:u w:val="single"/>
    </w:rPr>
  </w:style>
  <w:style w:type="character" w:customStyle="1" w:styleId="11">
    <w:name w:val="标题 2 Char"/>
    <w:link w:val="3"/>
    <w:autoRedefine/>
    <w:semiHidden/>
    <w:qFormat/>
    <w:uiPriority w:val="9"/>
    <w:rPr>
      <w:rFonts w:ascii="Arial" w:hAnsi="Arial" w:eastAsia="仿宋" w:cs="Times New Roman"/>
      <w:bCs/>
      <w:color w:val="000000" w:themeColor="text1"/>
      <w:sz w:val="28"/>
      <w:szCs w:val="32"/>
      <w:lang w:val="en-US" w:eastAsia="en-US" w:bidi="ar-SA"/>
      <w14:textFill>
        <w14:solidFill>
          <w14:schemeClr w14:val="tx1"/>
        </w14:solidFill>
      </w14:textFill>
    </w:rPr>
  </w:style>
  <w:style w:type="character" w:customStyle="1" w:styleId="12">
    <w:name w:val="标题 1 字符"/>
    <w:basedOn w:val="8"/>
    <w:link w:val="2"/>
    <w:qFormat/>
    <w:uiPriority w:val="9"/>
    <w:rPr>
      <w:rFonts w:eastAsia="仿宋" w:asciiTheme="majorAscii" w:hAnsiTheme="majorAscii" w:cstheme="majorBidi"/>
      <w:kern w:val="3"/>
      <w:sz w:val="30"/>
      <w:szCs w:val="48"/>
      <w:lang w:val="en-US" w:eastAsia="en-US" w:bidi="ar-SA"/>
      <w14:ligatures w14:val="standardContextual"/>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3</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2026-06-11T06:28:00Z</dcterms:created>
  <dc:creator>zhuzhu</dc:creator>
  <cp:lastModifiedBy>zhuzhu</cp:lastModifiedBy>
  <dcterms:modified xsi:type="dcterms:W3CDTF">2026-06-11T07:08:55Z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E88AB459739F4CC79803CE2510113188_11</vt:lpwstr>
  </property>
  <property fmtid="{D5CDD505-2E9C-101B-9397-08002B2CF9AE}" pid="4" name="KSOTemplateDocerSaveRecord">
    <vt:lpwstr>eyJoZGlkIjoiZThiMjczMWFlOTBlMmU1M2QxMjJjNTA2OGU1MDMyZDEiLCJ1c2VySWQiOiIzMDA4NTg3MjIifQ==</vt:lpwstr>
  </property>
</Properties>
</file>