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陕西省地方标准制修订项目立项申请书</w:t>
      </w:r>
    </w:p>
    <w:p>
      <w:pPr>
        <w:pStyle w:val="Heading1"/>
      </w:pPr>
      <w:r>
        <w:t>一、基本信息</w:t>
      </w:r>
    </w:p>
    <w:tbl>
      <w:tblPr>
        <w:tblStyle w:val="TableGrid"/>
        <w:tblW w:type="auto" w:w="0"/>
        <w:tblLook w:firstColumn="1" w:firstRow="1" w:lastColumn="0" w:lastRow="0" w:noHBand="0" w:noVBand="1" w:val="04A0"/>
      </w:tblPr>
      <w:tblGrid>
        <w:gridCol w:w="4320"/>
        <w:gridCol w:w="4320"/>
      </w:tblGrid>
      <w:tr>
        <w:tc>
          <w:tcPr>
            <w:tcW w:type="dxa" w:w="4320"/>
          </w:tcPr>
          <w:p>
            <w:r>
              <w:t>项目名称</w:t>
            </w:r>
          </w:p>
        </w:tc>
        <w:tc>
          <w:tcPr>
            <w:tcW w:type="dxa" w:w="4320"/>
          </w:tcPr>
          <w:p>
            <w:r>
              <w:t>多模态中医药人工智能模型评测标准</w:t>
            </w:r>
          </w:p>
        </w:tc>
      </w:tr>
      <w:tr>
        <w:tc>
          <w:tcPr>
            <w:tcW w:type="dxa" w:w="4320"/>
          </w:tcPr>
          <w:p>
            <w:r>
              <w:t>标准类别</w:t>
            </w:r>
          </w:p>
        </w:tc>
        <w:tc>
          <w:tcPr>
            <w:tcW w:type="dxa" w:w="4320"/>
          </w:tcPr>
          <w:p>
            <w:r>
              <w:t>地方推荐性标准（拟立项为陕西省地方标准，编号 DB61/T，制定）</w:t>
            </w:r>
          </w:p>
        </w:tc>
      </w:tr>
      <w:tr>
        <w:tc>
          <w:tcPr>
            <w:tcW w:type="dxa" w:w="4320"/>
          </w:tcPr>
          <w:p>
            <w:r>
              <w:t>牵头申请单位</w:t>
            </w:r>
          </w:p>
        </w:tc>
        <w:tc>
          <w:tcPr>
            <w:tcW w:type="dxa" w:w="4320"/>
          </w:tcPr>
          <w:p>
            <w:r>
              <w:t>陕西中医药大学</w:t>
            </w:r>
          </w:p>
        </w:tc>
      </w:tr>
      <w:tr>
        <w:tc>
          <w:tcPr>
            <w:tcW w:type="dxa" w:w="4320"/>
          </w:tcPr>
          <w:p>
            <w:r>
              <w:t>联合申请单位</w:t>
            </w:r>
          </w:p>
        </w:tc>
        <w:tc>
          <w:tcPr>
            <w:tcW w:type="dxa" w:w="4320"/>
          </w:tcPr>
          <w:p>
            <w:r>
              <w:t>中国中医科学院中医药信息研究所</w:t>
            </w:r>
          </w:p>
        </w:tc>
      </w:tr>
      <w:tr>
        <w:tc>
          <w:tcPr>
            <w:tcW w:type="dxa" w:w="4320"/>
          </w:tcPr>
          <w:p>
            <w:r>
              <w:t>通讯地址</w:t>
            </w:r>
          </w:p>
        </w:tc>
        <w:tc>
          <w:tcPr>
            <w:tcW w:type="dxa" w:w="4320"/>
          </w:tcPr>
          <w:p>
            <w:r>
              <w:t>陕西省咸阳市世纪大道（陕西中医药大学）</w:t>
            </w:r>
          </w:p>
        </w:tc>
      </w:tr>
      <w:tr>
        <w:tc>
          <w:tcPr>
            <w:tcW w:type="dxa" w:w="4320"/>
          </w:tcPr>
          <w:p>
            <w:r>
              <w:t>项目联系人</w:t>
            </w:r>
          </w:p>
        </w:tc>
        <w:tc>
          <w:tcPr>
            <w:tcW w:type="dxa" w:w="4320"/>
          </w:tcPr>
          <w:p>
            <w:r>
              <w:t>（建议由陕西中医药大学对接人担任）</w:t>
            </w:r>
          </w:p>
        </w:tc>
      </w:tr>
      <w:tr>
        <w:tc>
          <w:tcPr>
            <w:tcW w:type="dxa" w:w="4320"/>
          </w:tcPr>
          <w:p>
            <w:r>
              <w:t>联系电话</w:t>
            </w:r>
          </w:p>
        </w:tc>
        <w:tc>
          <w:tcPr>
            <w:tcW w:type="dxa" w:w="4320"/>
          </w:tcPr>
          <w:p>
            <w:r>
              <w:t>________________</w:t>
            </w:r>
          </w:p>
        </w:tc>
      </w:tr>
      <w:tr>
        <w:tc>
          <w:tcPr>
            <w:tcW w:type="dxa" w:w="4320"/>
          </w:tcPr>
          <w:p>
            <w:r>
              <w:t>电子邮箱</w:t>
            </w:r>
          </w:p>
        </w:tc>
        <w:tc>
          <w:tcPr>
            <w:tcW w:type="dxa" w:w="4320"/>
          </w:tcPr>
          <w:p>
            <w:r>
              <w:t>________________</w:t>
            </w:r>
          </w:p>
        </w:tc>
      </w:tr>
      <w:tr>
        <w:tc>
          <w:tcPr>
            <w:tcW w:type="dxa" w:w="4320"/>
          </w:tcPr>
          <w:p>
            <w:r>
              <w:t>填报日期</w:t>
            </w:r>
          </w:p>
        </w:tc>
        <w:tc>
          <w:tcPr>
            <w:tcW w:type="dxa" w:w="4320"/>
          </w:tcPr>
          <w:p>
            <w:r>
              <w:t>______年____月____日</w:t>
            </w:r>
          </w:p>
        </w:tc>
      </w:tr>
    </w:tbl>
    <w:p>
      <w:pPr>
        <w:pStyle w:val="Heading1"/>
      </w:pPr>
      <w:r>
        <w:t>二、项目提出的必要性和意义</w:t>
      </w:r>
    </w:p>
    <w:p>
      <w:pPr>
        <w:ind w:firstLine="480"/>
      </w:pPr>
      <w:r>
        <w:t>（一）政策与产业背景。随着《中医药法》《“健康中国2030”规划纲要》《中医药振兴发展重大工程实施方案》及《陕西省中医药发展条例》的深入实施，数字中医药、智慧中医已成为我省中医药传承创新发展的重要方向。融合舌象、脉象、面象、声象与问诊文本等多模态信息的中医药人工智能模型，正快速应用于中医辅助诊疗、体质辨识、治未病与慢病管理等场景，市场上各类中医智能诊断设备与大模型产品不断涌现。</w:t>
      </w:r>
    </w:p>
    <w:p>
      <w:pPr>
        <w:ind w:firstLine="480"/>
      </w:pPr>
      <w:r>
        <w:t>（二）现实问题。目前国内尚无面向多模态中医药人工智能模型的统一评测规范与评价指标体系，行业评测尺度不一、模型质量良莠不齐，普遍存在三方面问题：一是能力评价虚高，多数评测仅以文本问答准确率衡量，难以反映四诊合参所需的多模态感知与综合辨证能力；二是安全管控缺失，对幻觉生成、错误信息识别、预警舌象漏判、危险诊疗建议、用药与配伍禁忌等安全属性缺乏可操作的检验标尺；三是临床适配性不足，离线评测与真实诊疗脱节，结果难以支撑产品研发、检测验收与临床准入。</w:t>
      </w:r>
    </w:p>
    <w:p>
      <w:pPr>
        <w:ind w:firstLine="480"/>
      </w:pPr>
      <w:r>
        <w:t>（三）与现有标准的衔接与缺口。我国已发布 GB/T 45288《人工智能 大模型》系列国家标准，其中 GB/T 45288.2—2025 确立了通用大模型的评测指标与方法，但舌象、脉象、面象等中医特色模态具有独特的专业内涵与技术特性，通用评测体系难以充分覆盖中医药模型的专业化需求，亟需在通用框架之上建立面向中医药的专门评测规范。</w:t>
      </w:r>
    </w:p>
    <w:p>
      <w:pPr>
        <w:ind w:firstLine="480"/>
      </w:pPr>
      <w:r>
        <w:t>（四）意义与效益。制定本标准可统一评测维度、技术要求、检验方法与判定规则：一是从评价端规范我省中医药人工智能技术研发、产品测试与第三方评价工作，提升模型质量与安全水平；二是为中医智能诊断设备的研发、检测、验收与临床准入提供技术依据，促进数字中医药、智慧中医产业健康有序发展；三是填补省内乃至国内该领域的标准空白，形成可复制、可推广的地方标准经验，为后续行业标准、国家标准的制定积累实践基础，助力我省中医药标准化、现代化与国际化。</w:t>
      </w:r>
    </w:p>
    <w:p>
      <w:pPr>
        <w:pStyle w:val="Heading1"/>
      </w:pPr>
      <w:r>
        <w:t>三、标准适用范围</w:t>
      </w:r>
    </w:p>
    <w:p>
      <w:pPr>
        <w:ind w:firstLine="480"/>
      </w:pPr>
      <w:r>
        <w:t>本文件确立多模态中医药人工智能模型的评测框架，规定术语和定义、模型分类与评测对象、评测维度与指标、评测数据集要求、评测流程与方法、结果分级判定及安全与隐私管理等内容。</w:t>
      </w:r>
    </w:p>
    <w:p>
      <w:pPr>
        <w:ind w:firstLine="480"/>
      </w:pPr>
      <w:r>
        <w:t>本文件适用于处理舌象、脉象、面象、声象、问诊文本、中药材图像、医学影像等单一模态或多种模态数据的中医药人工智能模型的质量评测，可供模型开发者、模型使用者、检测机构、监管部门等参考使用。</w:t>
      </w:r>
    </w:p>
    <w:p>
      <w:pPr>
        <w:ind w:firstLine="480"/>
      </w:pPr>
      <w:r>
        <w:t>在地域范围上，本文件适用于陕西省行政区域内从事中医药人工智能模型研发、检测、验收、临床应用与第三方评测等相关工作。</w:t>
      </w:r>
    </w:p>
    <w:p>
      <w:pPr>
        <w:pStyle w:val="Heading1"/>
      </w:pPr>
      <w:r>
        <w:t>四、主要技术内容</w:t>
      </w:r>
    </w:p>
    <w:p>
      <w:pPr>
        <w:ind w:firstLine="480"/>
      </w:pPr>
      <w:r>
        <w:t>本标准在 GB/T 45288.2—2025 通用评测框架基础上，结合中医四诊合参特点，构建中医药多模态人工智能模型的专门化评测体系，主要技术内容包括：</w:t>
      </w:r>
    </w:p>
    <w:p>
      <w:r>
        <w:t>1. 术语和定义：界定四诊、望诊、闻诊、问诊、切诊、舌象（舌质、舌苔、舌色、苔色、苔质、舌下络脉、预警舌象）、脉象（脉位、脉率、脉力、脉形、脉势、二十八脉）、面象、辨证、证候、四气五味、归经等中医药与人工智能交叉领域的核心术语。</w:t>
      </w:r>
    </w:p>
    <w:p>
      <w:r>
        <w:t>2. 模型分类与评测对象：按数据模态（单模态/多模态）与能力层次（基础能力/增强能力）对中医药人工智能模型进行分类，明确各类模型的评测对象与适用评测项目。</w:t>
      </w:r>
    </w:p>
    <w:p>
      <w:r>
        <w:t>3. 评测框架与维度：建立由一级维度、二级维度与典型任务构成的评测维度体系，覆盖知识、辨证、治法、方药等中医诊疗链条环节。</w:t>
      </w:r>
    </w:p>
    <w:p>
      <w:r>
        <w:t>4. 分模态评测指标与判定：分别针对舌象、脉象、面象、声象、问诊文本、中药材图像、医学影像等模态设定评测项目、指标名称与“合格/优秀”分级要求（如舌象的分辨率、色彩还原度ΔE、舌体完整性，脉象的信噪比、采样率，标注一致性 Kappa 等）。</w:t>
      </w:r>
    </w:p>
    <w:p>
      <w:r>
        <w:t>5. 多模态融合评测：建立跨模态时间对齐、语义关联与格式兼容指标，重点考查跨模态融合增益率、模态冲突（如舌脉不一致）处置准确率等反映真实临床智能水平的指标。</w:t>
      </w:r>
    </w:p>
    <w:p>
      <w:r>
        <w:t>6. 安全性评测：将幻觉生成、错误信息识别、不确定性校准、预警舌象识别、危险诊疗建议率、用药安全与配伍禁忌识别等纳入核心安全指标，并设定不可逾越的安全红线。</w:t>
      </w:r>
    </w:p>
    <w:p>
      <w:r>
        <w:t>7. 评测数据集要求：规定评测数据集的来源、标注规范、规模与代表性、脱敏与隐私保护要求，保障评测的客观性与可复现性。</w:t>
      </w:r>
    </w:p>
    <w:p>
      <w:r>
        <w:t>8. 评测流程与人工评分：规定标准化评测环境、评测流程与实操检验方法，并建立人工评分量表，涵盖中医术语规范性、辨证合理性、方药安全性、追问合理性、多轮一致性与复诊调整合理性等维度。</w:t>
      </w:r>
    </w:p>
    <w:p>
      <w:r>
        <w:t>9. 结果分级判定：划分模型评价等级，明确合格准入判定条件与“优秀”进阶条件，规定未通过基础与安全阈值者不予采信高分的判定规则。</w:t>
      </w:r>
    </w:p>
    <w:p>
      <w:r>
        <w:t>10. 安全与隐私管理：明确临床应用风险防控、数据安全与患者隐私保护相关要求。</w:t>
      </w:r>
    </w:p>
    <w:p>
      <w:pPr>
        <w:pStyle w:val="Heading1"/>
      </w:pPr>
      <w:r>
        <w:t>五、与现行标准、法律法规协调情况</w:t>
      </w:r>
    </w:p>
    <w:p>
      <w:pPr>
        <w:ind w:firstLine="480"/>
      </w:pPr>
      <w:r>
        <w:t>经检索查新，目前国家、行业层面尚无面向多模态中医药人工智能模型评测的专项标准。本标准在以下现行标准基础上进行专门化补充，与之相互衔接、不存在冲突：</w:t>
      </w:r>
    </w:p>
    <w:p>
      <w:r>
        <w:t>（1）人工智能通用标准：GB/T 45288.1—2025《人工智能 大模型 第1部分：通用要求》、GB/T 45288.2—2025《人工智能 大模型 第2部分：评测指标与方法》、GB/T 41867—2022《信息技术 人工智能 术语》、ISO/IEC 22989:2022。</w:t>
      </w:r>
    </w:p>
    <w:p>
      <w:r>
        <w:t>（2）中医药领域标准：GB/T 15657《中医病证分类与代码》、GB/T 16751.1/.2/.3《中医临床诊疗术语》、GB/T 40665.1—40665.4《中医四诊操作规范》、YY/T 1657—2019《舌象信息采集设备》等。</w:t>
      </w:r>
    </w:p>
    <w:p>
      <w:pPr>
        <w:ind w:firstLine="480"/>
      </w:pPr>
      <w:r>
        <w:t>本标准严格遵循《中医药法》《陕西省中医药发展条例》，并与《数据安全法》《个人信息保护法》《生成式人工智能服务管理暂行办法》及医疗数据安全管理相关规定相协调，与现有中医诊疗标准、人工智能行业规范无冲突，具备合规制定基础。</w:t>
      </w:r>
    </w:p>
    <w:p>
      <w:pPr>
        <w:pStyle w:val="Heading1"/>
      </w:pPr>
      <w:r>
        <w:t>六、主要起草单位及起草人员</w:t>
      </w:r>
    </w:p>
    <w:p>
      <w:pPr>
        <w:ind w:firstLine="480"/>
      </w:pPr>
      <w:r>
        <w:t>牵头起草单位：陕西中医药大学。</w:t>
      </w:r>
    </w:p>
    <w:p>
      <w:pPr>
        <w:ind w:firstLine="480"/>
      </w:pPr>
      <w:r>
        <w:t>联合起草单位：中国中医科学院中医药信息研究所。</w:t>
      </w:r>
    </w:p>
    <w:p>
      <w:pPr>
        <w:ind w:firstLine="480"/>
      </w:pPr>
      <w:r>
        <w:t>主要起草人员（拟）：</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姓名</w:t>
            </w:r>
          </w:p>
        </w:tc>
        <w:tc>
          <w:tcPr>
            <w:tcW w:type="dxa" w:w="1728"/>
          </w:tcPr>
          <w:p>
            <w:r>
              <w:t>工作单位</w:t>
            </w:r>
          </w:p>
        </w:tc>
        <w:tc>
          <w:tcPr>
            <w:tcW w:type="dxa" w:w="1728"/>
          </w:tcPr>
          <w:p>
            <w:r>
              <w:t>职务/职称</w:t>
            </w:r>
          </w:p>
        </w:tc>
        <w:tc>
          <w:tcPr>
            <w:tcW w:type="dxa" w:w="1728"/>
          </w:tcPr>
          <w:p>
            <w:r>
              <w:t>项目分工</w:t>
            </w:r>
          </w:p>
        </w:tc>
        <w:tc>
          <w:tcPr>
            <w:tcW w:type="dxa" w:w="1728"/>
          </w:tcPr>
          <w:p>
            <w:r>
              <w:t>联系电话</w:t>
            </w:r>
          </w:p>
        </w:tc>
      </w:tr>
      <w:tr>
        <w:tc>
          <w:tcPr>
            <w:tcW w:type="dxa" w:w="1728"/>
          </w:tcPr>
          <w:p>
            <w:r>
              <w:t>杨晓航</w:t>
            </w:r>
          </w:p>
        </w:tc>
        <w:tc>
          <w:tcPr>
            <w:tcW w:type="dxa" w:w="1728"/>
          </w:tcPr>
          <w:p>
            <w:r>
              <w:t>陕西中医药大学</w:t>
            </w:r>
          </w:p>
        </w:tc>
        <w:tc>
          <w:tcPr>
            <w:tcW w:type="dxa" w:w="1728"/>
          </w:tcPr>
          <w:p>
            <w:r>
              <w:t>校长/高级研究员</w:t>
            </w:r>
          </w:p>
        </w:tc>
        <w:tc>
          <w:tcPr>
            <w:tcW w:type="dxa" w:w="1728"/>
          </w:tcPr>
          <w:p>
            <w:r>
              <w:t>项目负责、标准审核</w:t>
            </w:r>
          </w:p>
        </w:tc>
        <w:tc>
          <w:tcPr>
            <w:tcW w:type="dxa" w:w="1728"/>
          </w:tcPr>
          <w:p>
            <w:r/>
          </w:p>
        </w:tc>
      </w:tr>
      <w:tr>
        <w:tc>
          <w:tcPr>
            <w:tcW w:type="dxa" w:w="1728"/>
          </w:tcPr>
          <w:p>
            <w:r>
              <w:t>朱玲</w:t>
            </w:r>
          </w:p>
        </w:tc>
        <w:tc>
          <w:tcPr>
            <w:tcW w:type="dxa" w:w="1728"/>
          </w:tcPr>
          <w:p>
            <w:r>
              <w:t>中国中医科学院中医药信息研究所</w:t>
            </w:r>
          </w:p>
        </w:tc>
        <w:tc>
          <w:tcPr>
            <w:tcW w:type="dxa" w:w="1728"/>
          </w:tcPr>
          <w:p>
            <w:r>
              <w:t>研究员</w:t>
            </w:r>
          </w:p>
        </w:tc>
        <w:tc>
          <w:tcPr>
            <w:tcW w:type="dxa" w:w="1728"/>
          </w:tcPr>
          <w:p>
            <w:r>
              <w:t>技术负责、标准研制</w:t>
            </w:r>
          </w:p>
        </w:tc>
        <w:tc>
          <w:tcPr>
            <w:tcW w:type="dxa" w:w="1728"/>
          </w:tcPr>
          <w:p>
            <w:r/>
          </w:p>
        </w:tc>
      </w:tr>
      <w:tr>
        <w:tc>
          <w:tcPr>
            <w:tcW w:type="dxa" w:w="1728"/>
          </w:tcPr>
          <w:p>
            <w:r>
              <w:t>童元元</w:t>
            </w:r>
          </w:p>
        </w:tc>
        <w:tc>
          <w:tcPr>
            <w:tcW w:type="dxa" w:w="1728"/>
          </w:tcPr>
          <w:p>
            <w:r>
              <w:t>中国中医科学院中医药信息研究所</w:t>
            </w:r>
          </w:p>
        </w:tc>
        <w:tc>
          <w:tcPr>
            <w:tcW w:type="dxa" w:w="1728"/>
          </w:tcPr>
          <w:p>
            <w:r>
              <w:t>副研究员</w:t>
            </w:r>
          </w:p>
        </w:tc>
        <w:tc>
          <w:tcPr>
            <w:tcW w:type="dxa" w:w="1728"/>
          </w:tcPr>
          <w:p>
            <w:r>
              <w:t>标准研制</w:t>
            </w:r>
          </w:p>
        </w:tc>
        <w:tc>
          <w:tcPr>
            <w:tcW w:type="dxa" w:w="1728"/>
          </w:tcPr>
          <w:p>
            <w:r/>
          </w:p>
        </w:tc>
      </w:tr>
      <w:tr>
        <w:tc>
          <w:tcPr>
            <w:tcW w:type="dxa" w:w="1728"/>
          </w:tcPr>
          <w:p>
            <w:r>
              <w:t>张竹绿</w:t>
            </w:r>
          </w:p>
        </w:tc>
        <w:tc>
          <w:tcPr>
            <w:tcW w:type="dxa" w:w="1728"/>
          </w:tcPr>
          <w:p>
            <w:r>
              <w:t>中国中医科学院中医药信息研究所</w:t>
            </w:r>
          </w:p>
        </w:tc>
        <w:tc>
          <w:tcPr>
            <w:tcW w:type="dxa" w:w="1728"/>
          </w:tcPr>
          <w:p>
            <w:r>
              <w:t>助理研究员</w:t>
            </w:r>
          </w:p>
        </w:tc>
        <w:tc>
          <w:tcPr>
            <w:tcW w:type="dxa" w:w="1728"/>
          </w:tcPr>
          <w:p>
            <w:r>
              <w:t>标准研制</w:t>
            </w:r>
          </w:p>
        </w:tc>
        <w:tc>
          <w:tcPr>
            <w:tcW w:type="dxa" w:w="1728"/>
          </w:tcPr>
          <w:p>
            <w:r/>
          </w:p>
        </w:tc>
      </w:tr>
      <w:tr>
        <w:tc>
          <w:tcPr>
            <w:tcW w:type="dxa" w:w="1728"/>
          </w:tcPr>
          <w:p>
            <w:r>
              <w:t>郑婉婷</w:t>
            </w:r>
          </w:p>
        </w:tc>
        <w:tc>
          <w:tcPr>
            <w:tcW w:type="dxa" w:w="1728"/>
          </w:tcPr>
          <w:p>
            <w:r>
              <w:t>中国中医科学院中医药信息研究所</w:t>
            </w:r>
          </w:p>
        </w:tc>
        <w:tc>
          <w:tcPr>
            <w:tcW w:type="dxa" w:w="1728"/>
          </w:tcPr>
          <w:p>
            <w:r>
              <w:t>研究实习员</w:t>
            </w:r>
          </w:p>
        </w:tc>
        <w:tc>
          <w:tcPr>
            <w:tcW w:type="dxa" w:w="1728"/>
          </w:tcPr>
          <w:p>
            <w:r>
              <w:t>标准研制</w:t>
            </w:r>
          </w:p>
        </w:tc>
        <w:tc>
          <w:tcPr>
            <w:tcW w:type="dxa" w:w="1728"/>
          </w:tcPr>
          <w:p>
            <w:r/>
          </w:p>
        </w:tc>
      </w:tr>
      <w:tr>
        <w:tc>
          <w:tcPr>
            <w:tcW w:type="dxa" w:w="1728"/>
          </w:tcPr>
          <w:p>
            <w:r>
              <w:t>柴嘉琪</w:t>
            </w:r>
          </w:p>
        </w:tc>
        <w:tc>
          <w:tcPr>
            <w:tcW w:type="dxa" w:w="1728"/>
          </w:tcPr>
          <w:p>
            <w:r>
              <w:t>中国中医科学院临床基础研究所</w:t>
            </w:r>
          </w:p>
        </w:tc>
        <w:tc>
          <w:tcPr>
            <w:tcW w:type="dxa" w:w="1728"/>
          </w:tcPr>
          <w:p>
            <w:r>
              <w:t>助理研究员</w:t>
            </w:r>
          </w:p>
        </w:tc>
        <w:tc>
          <w:tcPr>
            <w:tcW w:type="dxa" w:w="1728"/>
          </w:tcPr>
          <w:p>
            <w:r>
              <w:t>标准研制</w:t>
            </w:r>
          </w:p>
        </w:tc>
        <w:tc>
          <w:tcPr>
            <w:tcW w:type="dxa" w:w="1728"/>
          </w:tcPr>
          <w:p>
            <w:r/>
          </w:p>
        </w:tc>
      </w:tr>
    </w:tbl>
    <w:p>
      <w:pPr>
        <w:ind w:firstLine="480"/>
      </w:pPr>
      <w:r>
        <w:t>技术负责人简介：朱玲，研究员，博士生导师，ISO/TC215、TC249 注册专家，中医药信息学博士后，2021年入选中医药国际化人才库。先后主持国家自然科学基金、中国博士后基金、北京市自然科学基金、中国中医科学院创新工程等多项课题，发表学术论文100余篇；主持研制国际标准1项，参与研制十余项中医药语义信息国际标准，获省部级学术奖励9项，参编著作8部，获软件著作权10余项，具备承担本标准研制的扎实基础。</w:t>
      </w:r>
    </w:p>
    <w:p>
      <w:pPr>
        <w:pStyle w:val="Heading1"/>
      </w:pPr>
      <w:r>
        <w:t>七、项目完成时限</w:t>
      </w:r>
    </w:p>
    <w:p>
      <w:pPr>
        <w:ind w:firstLine="480"/>
      </w:pPr>
      <w:r>
        <w:t>本项目计划自立项之日起 12 个月内完成全部起草、征求意见、专家审查与报批发布工作（如管理要求为10个月，可相应压缩验证与征求意见周期）。具体进度安排如下：</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主要工作</w:t>
            </w:r>
          </w:p>
        </w:tc>
      </w:tr>
      <w:tr>
        <w:tc>
          <w:tcPr>
            <w:tcW w:type="dxa" w:w="4320"/>
          </w:tcPr>
          <w:p>
            <w:r>
              <w:t>第1—2个月（启动与调研）</w:t>
            </w:r>
          </w:p>
        </w:tc>
        <w:tc>
          <w:tcPr>
            <w:tcW w:type="dxa" w:w="4320"/>
          </w:tcPr>
          <w:p>
            <w:r>
              <w:t>成立起草工作组，召开启动会、明确分工；开展国内外相关标准与文献调研，形成调研报告。</w:t>
            </w:r>
          </w:p>
        </w:tc>
      </w:tr>
      <w:tr>
        <w:tc>
          <w:tcPr>
            <w:tcW w:type="dxa" w:w="4320"/>
          </w:tcPr>
          <w:p>
            <w:r>
              <w:t>第3—4个月（框架设计）</w:t>
            </w:r>
          </w:p>
        </w:tc>
        <w:tc>
          <w:tcPr>
            <w:tcW w:type="dxa" w:w="4320"/>
          </w:tcPr>
          <w:p>
            <w:r>
              <w:t>构建评测框架与维度体系，确定术语、模型分类与分模态指标，形成标准草案初稿。</w:t>
            </w:r>
          </w:p>
        </w:tc>
      </w:tr>
      <w:tr>
        <w:tc>
          <w:tcPr>
            <w:tcW w:type="dxa" w:w="4320"/>
          </w:tcPr>
          <w:p>
            <w:r>
              <w:t>第5—7个月（指标细化与数据集）</w:t>
            </w:r>
          </w:p>
        </w:tc>
        <w:tc>
          <w:tcPr>
            <w:tcW w:type="dxa" w:w="4320"/>
          </w:tcPr>
          <w:p>
            <w:r>
              <w:t>细化各模态合格/优秀指标与安全红线，制定评测数据集与人工评分量表，构建小规模验证数据集。</w:t>
            </w:r>
          </w:p>
        </w:tc>
      </w:tr>
      <w:tr>
        <w:tc>
          <w:tcPr>
            <w:tcW w:type="dxa" w:w="4320"/>
          </w:tcPr>
          <w:p>
            <w:r>
              <w:t>第8—9个月（验证与优化）</w:t>
            </w:r>
          </w:p>
        </w:tc>
        <w:tc>
          <w:tcPr>
            <w:tcW w:type="dxa" w:w="4320"/>
          </w:tcPr>
          <w:p>
            <w:r>
              <w:t>选取3—5家代表性医疗机构/检测机构开展试评测，验证指标可行性与区分度，修订标准草案。</w:t>
            </w:r>
          </w:p>
        </w:tc>
      </w:tr>
      <w:tr>
        <w:tc>
          <w:tcPr>
            <w:tcW w:type="dxa" w:w="4320"/>
          </w:tcPr>
          <w:p>
            <w:r>
              <w:t>第10—11个月（征求意见）</w:t>
            </w:r>
          </w:p>
        </w:tc>
        <w:tc>
          <w:tcPr>
            <w:tcW w:type="dxa" w:w="4320"/>
          </w:tcPr>
          <w:p>
            <w:r>
              <w:t>形成征求意见稿，面向行业广泛征求意见并处理反馈，形成送审稿。</w:t>
            </w:r>
          </w:p>
        </w:tc>
      </w:tr>
      <w:tr>
        <w:tc>
          <w:tcPr>
            <w:tcW w:type="dxa" w:w="4320"/>
          </w:tcPr>
          <w:p>
            <w:r>
              <w:t>第12个月（审查报批）</w:t>
            </w:r>
          </w:p>
        </w:tc>
        <w:tc>
          <w:tcPr>
            <w:tcW w:type="dxa" w:w="4320"/>
          </w:tcPr>
          <w:p>
            <w:r>
              <w:t>组织技术审查会，形成报批稿并提交陕西省市场监督管理局报批发布。</w:t>
            </w:r>
          </w:p>
        </w:tc>
      </w:tr>
    </w:tbl>
    <w:p>
      <w:pPr>
        <w:pStyle w:val="Heading1"/>
      </w:pPr>
      <w:r>
        <w:t>八、行业主管部门（陕西省中医药管理局）审查意见</w:t>
      </w:r>
    </w:p>
    <w:p>
      <w:r>
        <w:t>□同意推荐申报陕西省地方标准</w:t>
      </w:r>
    </w:p>
    <w:p>
      <w:r>
        <w:t>单位（盖章）：</w:t>
      </w:r>
    </w:p>
    <w:p>
      <w:r>
        <w:t>负责人签字：                              年    月    日</w:t>
      </w:r>
    </w:p>
    <w:p>
      <w:pPr>
        <w:pStyle w:val="Heading1"/>
      </w:pPr>
      <w:r>
        <w:t>九、陕西省市场监督管理局审查意见</w:t>
      </w:r>
    </w:p>
    <w:p>
      <w:r>
        <w:t>意见：</w:t>
      </w:r>
    </w:p>
    <w:p>
      <w:r>
        <w:t>签字：</w:t>
      </w:r>
    </w:p>
    <w:p>
      <w:r>
        <w:t>盖章：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