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4971ED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proofErr w:type="gramStart"/>
      <w:r>
        <w:t>our</w:t>
      </w:r>
      <w:proofErr w:type="gramEnd"/>
      <w:r>
        <w:t xml:space="preserve"> code located in :</w:t>
      </w:r>
    </w:p>
    <w:p w:rsidR="00BE5628" w:rsidRDefault="004971ED" w:rsidP="001C62AD">
      <w:hyperlink r:id="rId6" w:history="1">
        <w:r w:rsidR="00147F83" w:rsidRPr="006A64C9">
          <w:rPr>
            <w:rStyle w:val="Hyperlink"/>
          </w:rPr>
          <w:t>https://github.com/surferran/AirBorneCamera_C_code/</w:t>
        </w:r>
      </w:hyperlink>
      <w:r w:rsidR="00147F83"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proofErr w:type="gramStart"/>
      <w:r w:rsidRPr="00AF73A6">
        <w:rPr>
          <w:b/>
          <w:bCs/>
          <w:u w:val="single"/>
        </w:rPr>
        <w:lastRenderedPageBreak/>
        <w:t>detailed</w:t>
      </w:r>
      <w:proofErr w:type="gramEnd"/>
      <w:r w:rsidRPr="00AF73A6">
        <w:rPr>
          <w:b/>
          <w:bCs/>
          <w:u w:val="single"/>
        </w:rPr>
        <w:t xml:space="preserve"> algorithm </w:t>
      </w:r>
      <w:r w:rsidR="00200383" w:rsidRPr="00AF73A6">
        <w:rPr>
          <w:b/>
          <w:bCs/>
          <w:u w:val="single"/>
        </w:rPr>
        <w:t>scheme</w:t>
      </w:r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</w:t>
      </w:r>
      <w:proofErr w:type="gramStart"/>
      <w:r>
        <w:t>is :</w:t>
      </w:r>
      <w:proofErr w:type="gramEnd"/>
      <w:r>
        <w:t xml:space="preserve">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4971ED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</w:t>
      </w:r>
      <w:proofErr w:type="gramStart"/>
      <w:r w:rsidR="00DC1763">
        <w:rPr>
          <w:rFonts w:eastAsiaTheme="minorEastAsia"/>
          <w:iCs/>
        </w:rPr>
        <w:t>is</w:t>
      </w:r>
      <w:proofErr w:type="gramEnd"/>
      <w:r w:rsidR="00DC1763">
        <w:rPr>
          <w:rFonts w:eastAsiaTheme="minorEastAsia"/>
          <w:iCs/>
        </w:rPr>
        <w:t xml:space="preserve">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4971ED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4971ED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4971ED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</w:t>
      </w:r>
      <w:proofErr w:type="gramStart"/>
      <w:r>
        <w:rPr>
          <w:rFonts w:eastAsiaTheme="minorEastAsia"/>
        </w:rPr>
        <w:t>be :</w:t>
      </w:r>
      <w:proofErr w:type="gramEnd"/>
      <w:r>
        <w:rPr>
          <w:rFonts w:eastAsiaTheme="minorEastAsia"/>
        </w:rPr>
        <w:t xml:space="preserve">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T is 0.5</w:t>
      </w:r>
    </w:p>
    <w:p w:rsidR="00127B41" w:rsidRPr="00A40B1C" w:rsidRDefault="004971ED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4971ED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</w:t>
      </w:r>
      <w:proofErr w:type="gramStart"/>
      <w:r>
        <w:rPr>
          <w:rFonts w:eastAsiaTheme="minorEastAsia"/>
        </w:rPr>
        <w:t>voting :</w:t>
      </w:r>
      <w:proofErr w:type="gramEnd"/>
      <w:r>
        <w:rPr>
          <w:rFonts w:eastAsiaTheme="minorEastAsia"/>
        </w:rPr>
        <w:t xml:space="preserve">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pixel (and 0 index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>/columns) are assumed as background. Rays of 0</w:t>
      </w:r>
      <w:proofErr w:type="gramStart"/>
      <w:r>
        <w:rPr>
          <w:rFonts w:eastAsiaTheme="minorEastAsia"/>
        </w:rPr>
        <w:t>,45,90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 xml:space="preserve"> are starting from there.</w:t>
      </w:r>
    </w:p>
    <w:p w:rsidR="006F7169" w:rsidRDefault="006F7169" w:rsidP="007179EB">
      <w:pPr>
        <w:rPr>
          <w:rFonts w:eastAsiaTheme="minorEastAsia"/>
        </w:rPr>
      </w:pPr>
      <w:r>
        <w:rPr>
          <w:rFonts w:eastAsiaTheme="minorEastAsia"/>
        </w:rPr>
        <w:t>Odd number of cross</w:t>
      </w:r>
      <w:r w:rsidR="00200383">
        <w:rPr>
          <w:rFonts w:eastAsiaTheme="minorEastAsia"/>
        </w:rPr>
        <w:t>-s</w:t>
      </w:r>
      <w:r>
        <w:rPr>
          <w:rFonts w:eastAsiaTheme="minorEastAsia"/>
        </w:rPr>
        <w:t xml:space="preserve">ections of motion boundaries </w:t>
      </w:r>
      <w:proofErr w:type="spellStart"/>
      <w:proofErr w:type="gramStart"/>
      <w:r>
        <w:rPr>
          <w:rFonts w:eastAsiaTheme="minorEastAsia"/>
        </w:rPr>
        <w:t>bt</w:t>
      </w:r>
      <w:proofErr w:type="spellEnd"/>
      <w:proofErr w:type="gramEnd"/>
      <w:r>
        <w:rPr>
          <w:rFonts w:eastAsiaTheme="minorEastAsia"/>
        </w:rPr>
        <w:t xml:space="preserve"> the ray – meaning that the ray origin point is ‘inside’.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>). and:</w:t>
      </w:r>
    </w:p>
    <w:p w:rsidR="00AE586A" w:rsidRPr="00AE586A" w:rsidRDefault="004971ED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4971ED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inside-outside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A84332" w:rsidP="00200383">
      <w:proofErr w:type="spellStart"/>
      <w:r>
        <w:t>Calc</w:t>
      </w:r>
      <w:proofErr w:type="spellEnd"/>
      <w:r>
        <w:t xml:space="preserve"> optical flow – run for all frames of video </w:t>
      </w:r>
      <w:r w:rsidR="00200383">
        <w:t>(option : store as Mat files)</w:t>
      </w:r>
      <w:r>
        <w:t>.</w:t>
      </w:r>
    </w:p>
    <w:p w:rsidR="00A84332" w:rsidRDefault="00A84332" w:rsidP="00200383">
      <w:proofErr w:type="spellStart"/>
      <w:r>
        <w:t>SuperPixels</w:t>
      </w:r>
      <w:proofErr w:type="spellEnd"/>
      <w:r>
        <w:t xml:space="preserve"> </w:t>
      </w:r>
      <w:r w:rsidR="00200383">
        <w:t>– run for all frames of video</w:t>
      </w:r>
    </w:p>
    <w:p w:rsidR="00A84332" w:rsidRDefault="00A84332" w:rsidP="00152027">
      <w:proofErr w:type="spellStart"/>
      <w:r>
        <w:t>Calc</w:t>
      </w:r>
      <w:proofErr w:type="spellEnd"/>
      <w:r>
        <w:t xml:space="preserve"> Bpm</w:t>
      </w:r>
    </w:p>
    <w:p w:rsidR="00A84332" w:rsidRDefault="00A84332" w:rsidP="00152027">
      <w:proofErr w:type="spellStart"/>
      <w:r>
        <w:t>Calc</w:t>
      </w:r>
      <w:proofErr w:type="spellEnd"/>
      <w:r>
        <w:t xml:space="preserve"> </w:t>
      </w:r>
      <w:proofErr w:type="spellStart"/>
      <w:r>
        <w:t>BpTheta</w:t>
      </w:r>
      <w:proofErr w:type="spellEnd"/>
    </w:p>
    <w:p w:rsidR="00A84332" w:rsidRDefault="00A84332" w:rsidP="00152027">
      <w:proofErr w:type="spellStart"/>
      <w:r>
        <w:t>Calc</w:t>
      </w:r>
      <w:proofErr w:type="spellEnd"/>
      <w:r>
        <w:t xml:space="preserve"> Votes</w:t>
      </w:r>
    </w:p>
    <w:p w:rsidR="00A84332" w:rsidRDefault="00A84332" w:rsidP="00152027">
      <w:proofErr w:type="spellStart"/>
      <w:r>
        <w:t>Calc</w:t>
      </w:r>
      <w:proofErr w:type="spellEnd"/>
      <w:r>
        <w:t xml:space="preserve"> Mt</w:t>
      </w:r>
    </w:p>
    <w:p w:rsidR="00A84332" w:rsidRDefault="00480025" w:rsidP="0015202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7386BE" wp14:editId="17F5594F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A" w:rsidRDefault="00613A1A" w:rsidP="0020038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80397A9" wp14:editId="68BC8A40">
            <wp:extent cx="5943600" cy="33413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A" w:rsidRDefault="00613A1A" w:rsidP="00200383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480025" w:rsidRDefault="00200383" w:rsidP="00152027">
      <w:r>
        <w:t>Next:</w:t>
      </w:r>
    </w:p>
    <w:p w:rsidR="00200383" w:rsidRDefault="00200383" w:rsidP="00152027">
      <w:r>
        <w:t>Implement build of cost function matrices.</w:t>
      </w:r>
    </w:p>
    <w:p w:rsidR="007B4A93" w:rsidRDefault="007B4A93" w:rsidP="00152027"/>
    <w:p w:rsidR="007B4A93" w:rsidRDefault="007B4A93" w:rsidP="00152027">
      <w:r>
        <w:t>Potentials matrices:</w:t>
      </w:r>
    </w:p>
    <w:p w:rsidR="007B4A93" w:rsidRDefault="007B4A93" w:rsidP="00152027">
      <w:r>
        <w:t>V</w:t>
      </w:r>
      <w:proofErr w:type="gramStart"/>
      <w:r>
        <w:t>,</w:t>
      </w:r>
      <w:proofErr w:type="spellStart"/>
      <w:r>
        <w:t>W</w:t>
      </w:r>
      <w:proofErr w:type="gramEnd"/>
      <w:r>
        <w:t xml:space="preserve"> as</w:t>
      </w:r>
      <w:proofErr w:type="spellEnd"/>
      <w:r>
        <w:t xml:space="preserve"> spatial and temporal smoothness, across 1 frame, or 2-frames, respectively.</w:t>
      </w:r>
    </w:p>
    <w:p w:rsidR="007B4A93" w:rsidRDefault="007B4A93" w:rsidP="00152027">
      <w:bookmarkStart w:id="0" w:name="_GoBack"/>
      <w:bookmarkEnd w:id="0"/>
    </w:p>
    <w:sectPr w:rsidR="007B4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00383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80025"/>
    <w:rsid w:val="004971ED"/>
    <w:rsid w:val="004A2B5A"/>
    <w:rsid w:val="00525E95"/>
    <w:rsid w:val="00546DF7"/>
    <w:rsid w:val="00613A1A"/>
    <w:rsid w:val="006322F0"/>
    <w:rsid w:val="006C3383"/>
    <w:rsid w:val="006F7169"/>
    <w:rsid w:val="007179EB"/>
    <w:rsid w:val="007346C0"/>
    <w:rsid w:val="00762210"/>
    <w:rsid w:val="007B4A93"/>
    <w:rsid w:val="00933D37"/>
    <w:rsid w:val="009916D1"/>
    <w:rsid w:val="009B2DA3"/>
    <w:rsid w:val="009F4747"/>
    <w:rsid w:val="00A264BB"/>
    <w:rsid w:val="00A40B1C"/>
    <w:rsid w:val="00A44454"/>
    <w:rsid w:val="00A62A99"/>
    <w:rsid w:val="00A84332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74</cp:revision>
  <dcterms:created xsi:type="dcterms:W3CDTF">2015-12-30T18:51:00Z</dcterms:created>
  <dcterms:modified xsi:type="dcterms:W3CDTF">2016-06-07T16:33:00Z</dcterms:modified>
</cp:coreProperties>
</file>