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  <w:r w:rsidR="001A3D62">
        <w:t xml:space="preserve"> (nomenclatures list – in the ‘general’ chapter)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04D" w:rsidRPr="005A73EF" w:rsidRDefault="0044004D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44004D" w:rsidRPr="00F8120E" w:rsidRDefault="0044004D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44004D" w:rsidRPr="005A73EF" w:rsidRDefault="0044004D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44004D" w:rsidRPr="00F8120E" w:rsidRDefault="0044004D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04D" w:rsidRPr="005A73EF" w:rsidRDefault="0044004D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44004D" w:rsidRPr="00F8120E" w:rsidRDefault="0044004D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44004D" w:rsidRPr="005A73EF" w:rsidRDefault="0044004D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44004D" w:rsidRPr="00F8120E" w:rsidRDefault="0044004D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04D" w:rsidRPr="005A73EF" w:rsidRDefault="0044004D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44004D" w:rsidRPr="00F8120E" w:rsidRDefault="0044004D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44004D" w:rsidRPr="005A73EF" w:rsidRDefault="0044004D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44004D" w:rsidRPr="00F8120E" w:rsidRDefault="0044004D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04D" w:rsidRPr="005A73EF" w:rsidRDefault="0044004D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44004D" w:rsidRPr="00F8120E" w:rsidRDefault="0044004D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44004D" w:rsidRPr="005A73EF" w:rsidRDefault="0044004D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44004D" w:rsidRPr="00F8120E" w:rsidRDefault="0044004D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r w:rsidR="0044004D">
        <w:fldChar w:fldCharType="begin"/>
      </w:r>
      <w:r w:rsidR="0044004D">
        <w:instrText xml:space="preserve"> SEQ Figure \* ARABIC </w:instrText>
      </w:r>
      <w:r w:rsidR="0044004D">
        <w:fldChar w:fldCharType="separate"/>
      </w:r>
      <w:r w:rsidR="00151E80">
        <w:rPr>
          <w:noProof/>
        </w:rPr>
        <w:t>1</w:t>
      </w:r>
      <w:r w:rsidR="0044004D">
        <w:rPr>
          <w:noProof/>
        </w:rPr>
        <w:fldChar w:fldCharType="end"/>
      </w:r>
    </w:p>
    <w:p w:rsidR="00E36707" w:rsidRDefault="006F39F0" w:rsidP="00105A42">
      <w:r>
        <w:t xml:space="preserve">Rotors 1 and 3 are both </w:t>
      </w:r>
      <w:proofErr w:type="gramStart"/>
      <w:r>
        <w:t>Clockwise,  rotors</w:t>
      </w:r>
      <w:proofErr w:type="gramEnd"/>
      <w:r>
        <w:t xml:space="preserve"> 2 and 4 are both </w:t>
      </w:r>
      <w:proofErr w:type="spellStart"/>
      <w:r>
        <w:t>CounterClockwise</w:t>
      </w:r>
      <w:proofErr w:type="spellEnd"/>
      <w:r>
        <w:t>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A0237" w:rsidP="008A0237">
      <w:pPr>
        <w:pStyle w:val="a7"/>
        <w:numPr>
          <w:ilvl w:val="0"/>
          <w:numId w:val="3"/>
        </w:numPr>
        <w:jc w:val="both"/>
      </w:pPr>
      <w:r>
        <w:t>D</w:t>
      </w:r>
      <w:r w:rsidR="00880E2A" w:rsidRPr="00DF5D2F">
        <w:t xml:space="preserve">isturbance </w:t>
      </w:r>
      <w:r w:rsidR="00880E2A">
        <w:t xml:space="preserve">on the payload, as result of </w:t>
      </w:r>
      <w:r w:rsidR="00880E2A" w:rsidRPr="008A0237">
        <w:rPr>
          <w:b/>
          <w:bCs/>
        </w:rPr>
        <w:t>downwash</w:t>
      </w:r>
      <w:r w:rsidR="00880E2A">
        <w:t xml:space="preserve"> is also not taken in account. </w:t>
      </w:r>
      <w:r w:rsidR="001D5870">
        <w:t>Assuming the payload cable (or rod) is long enough</w:t>
      </w:r>
      <w:r w:rsidR="00880E2A"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 xml:space="preserve">. Hence the Inertia matrix is </w:t>
      </w:r>
      <w:r w:rsidR="008A0237">
        <w:t xml:space="preserve">taken as </w:t>
      </w:r>
      <w:r>
        <w:t xml:space="preserve">pure diagonal. </w:t>
      </w:r>
    </w:p>
    <w:p w:rsidR="008A0237" w:rsidRDefault="008A0237" w:rsidP="008A0237">
      <w:pPr>
        <w:pStyle w:val="a7"/>
        <w:jc w:val="both"/>
      </w:pPr>
      <w:r>
        <w:t>*(those issues might need to be re-considered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r w:rsidR="008A0237">
        <w:t>below</w:t>
      </w:r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44004D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44004D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44004D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44004D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44004D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44004D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44004D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44004D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44004D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lastRenderedPageBreak/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44004D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44004D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44004D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44004D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44004D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44004D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44004D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44004D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44004D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44004D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44004D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44004D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44004D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44004D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44004D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Appendix A – system elements separate models</w:t>
      </w:r>
    </w:p>
    <w:p w:rsidR="00410CBE" w:rsidRDefault="00410CBE" w:rsidP="002C169C">
      <w:pPr>
        <w:pStyle w:val="2"/>
        <w:rPr>
          <w:rFonts w:eastAsiaTheme="minorEastAsia"/>
          <w:u w:val="single"/>
        </w:rPr>
      </w:pPr>
    </w:p>
    <w:p w:rsidR="002C169C" w:rsidRPr="0048280C" w:rsidRDefault="002C169C" w:rsidP="002C169C">
      <w:pPr>
        <w:pStyle w:val="2"/>
        <w:rPr>
          <w:rFonts w:eastAsiaTheme="minorEastAsia"/>
          <w:u w:val="single"/>
        </w:rPr>
      </w:pPr>
      <w:r w:rsidRPr="0048280C">
        <w:rPr>
          <w:rFonts w:eastAsiaTheme="minorEastAsia"/>
          <w:u w:val="single"/>
        </w:rPr>
        <w:t>Propeller</w:t>
      </w:r>
    </w:p>
    <w:p w:rsidR="008A0237" w:rsidRDefault="008A0237" w:rsidP="0048280C">
      <w:pPr>
        <w:pStyle w:val="3"/>
      </w:pPr>
      <w:r>
        <w:t>General:</w:t>
      </w:r>
    </w:p>
    <w:p w:rsidR="008A0237" w:rsidRDefault="008A0237" w:rsidP="008A0237">
      <w:r>
        <w:t xml:space="preserve">The propeller has several blades. Each </w:t>
      </w:r>
      <w:r w:rsidRPr="0048280C">
        <w:rPr>
          <w:b/>
          <w:bCs/>
        </w:rPr>
        <w:t>blade</w:t>
      </w:r>
      <w:r>
        <w:t xml:space="preserve"> has certain geometry. </w:t>
      </w:r>
      <w:r w:rsidR="00785915">
        <w:t xml:space="preserve">When the blade is in some surrounding air velocity (certain speed and angle of attack) it has induced lift force and drag force. </w:t>
      </w:r>
    </w:p>
    <w:p w:rsidR="000F7D9B" w:rsidRDefault="000F7D9B" w:rsidP="008A0237">
      <w:r>
        <w:t>Propeller is also named ‘</w:t>
      </w:r>
      <w:r w:rsidRPr="000F7D9B">
        <w:rPr>
          <w:b/>
          <w:bCs/>
        </w:rPr>
        <w:t>rotor</w:t>
      </w:r>
      <w:r w:rsidRPr="000F7D9B">
        <w:t>’</w:t>
      </w:r>
      <w:r>
        <w:t>.</w:t>
      </w:r>
    </w:p>
    <w:p w:rsidR="00785915" w:rsidRDefault="00785915" w:rsidP="008A0237">
      <w:r>
        <w:t xml:space="preserve">The </w:t>
      </w:r>
      <w:r w:rsidRPr="0048280C">
        <w:rPr>
          <w:b/>
          <w:bCs/>
        </w:rPr>
        <w:t>propeller</w:t>
      </w:r>
      <w:r>
        <w:t xml:space="preserve"> is rotating at certain RPM speed. When it </w:t>
      </w:r>
      <w:r w:rsidR="0048280C">
        <w:t>rotates,</w:t>
      </w:r>
      <w:r>
        <w:t xml:space="preserve"> it creates: Thrust force</w:t>
      </w:r>
      <w:r w:rsidR="00455FDD">
        <w:t>, drag force</w:t>
      </w:r>
      <w:r>
        <w:t xml:space="preserve">, side force, </w:t>
      </w:r>
      <w:r w:rsidR="0082674C">
        <w:t xml:space="preserve">drag </w:t>
      </w:r>
      <w:r>
        <w:t xml:space="preserve">moment, and </w:t>
      </w:r>
      <w:r w:rsidR="0082674C">
        <w:t>rolling moment, relative to the hub (propeller center).</w:t>
      </w:r>
    </w:p>
    <w:p w:rsidR="00455FDD" w:rsidRDefault="00455FDD" w:rsidP="008A0237">
      <w:r>
        <w:t xml:space="preserve">The propeller </w:t>
      </w:r>
      <w:proofErr w:type="gramStart"/>
      <w:r>
        <w:t>is considered to be</w:t>
      </w:r>
      <w:proofErr w:type="gramEnd"/>
      <w:r>
        <w:t xml:space="preserve"> with 2 blades.</w:t>
      </w:r>
    </w:p>
    <w:p w:rsidR="0082674C" w:rsidRDefault="0082674C" w:rsidP="008A0237">
      <w:r>
        <w:t>An illustration for all those acting forces and moments:</w:t>
      </w:r>
    </w:p>
    <w:p w:rsidR="0082674C" w:rsidRPr="008A0237" w:rsidRDefault="0048280C" w:rsidP="008A0237">
      <w:r>
        <w:t>…</w:t>
      </w:r>
    </w:p>
    <w:p w:rsidR="00455FDD" w:rsidRDefault="00455FDD" w:rsidP="0048280C">
      <w:pPr>
        <w:pStyle w:val="3"/>
      </w:pPr>
      <w:r>
        <w:t>Blade characteristics:</w:t>
      </w:r>
    </w:p>
    <w:p w:rsidR="00EB7A01" w:rsidRPr="00EB7A01" w:rsidRDefault="0044004D" w:rsidP="00EB7A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-start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R-end point of the blade , measured from hub center</m:t>
          </m:r>
        </m:oMath>
      </m:oMathPara>
    </w:p>
    <w:p w:rsidR="00EB7A01" w:rsidRPr="00EB7A01" w:rsidRDefault="0044004D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 initial twist angle of the blade</m:t>
          </m:r>
        </m:oMath>
      </m:oMathPara>
    </w:p>
    <w:p w:rsidR="00EB7A01" w:rsidRPr="0048280C" w:rsidRDefault="0044004D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- twist angle of the blade (constant linear twist)</m:t>
          </m:r>
        </m:oMath>
      </m:oMathPara>
    </w:p>
    <w:p w:rsidR="0048280C" w:rsidRDefault="0048280C" w:rsidP="0048280C">
      <w:pPr>
        <w:pStyle w:val="3"/>
      </w:pPr>
      <w:r>
        <w:t>Propeller characteristics:</w:t>
      </w:r>
    </w:p>
    <w:p w:rsidR="0048280C" w:rsidRPr="0048280C" w:rsidRDefault="0048280C" w:rsidP="004828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n-number of blades for that propeller</m:t>
          </m:r>
        </m:oMath>
      </m:oMathPara>
    </w:p>
    <w:p w:rsidR="002C169C" w:rsidRDefault="0048280C" w:rsidP="007D3828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D3828">
        <w:rPr>
          <w:rFonts w:eastAsiaTheme="minorEastAsia"/>
        </w:rPr>
        <w:t>Thrust of the propeller:</w:t>
      </w:r>
    </w:p>
    <w:p w:rsidR="008A0237" w:rsidRDefault="003F0DA5" w:rsidP="00DB211E">
      <w:proofErr w:type="gramStart"/>
      <w:r>
        <w:t>According to</w:t>
      </w:r>
      <w:proofErr w:type="gramEnd"/>
      <w:r>
        <w:t xml:space="preserve"> </w:t>
      </w:r>
      <w:r w:rsidRPr="003F0DA5">
        <w:t xml:space="preserve">momentum </w:t>
      </w:r>
      <w:r>
        <w:t xml:space="preserve">theory </w:t>
      </w:r>
      <w:r w:rsidRPr="003F0DA5">
        <w:t>and</w:t>
      </w:r>
      <w:r>
        <w:t xml:space="preserve"> </w:t>
      </w:r>
      <w:r w:rsidRPr="003F0DA5">
        <w:t>blade ele</w:t>
      </w:r>
      <w:r>
        <w:t>ment theory (as in helicopters) – the forces and moments</w:t>
      </w:r>
      <w:r w:rsidR="00DB211E">
        <w:t>, on the propeller hub,</w:t>
      </w:r>
      <w:r>
        <w:t xml:space="preserve"> created by the </w:t>
      </w:r>
      <w:r w:rsidR="00DB211E">
        <w:t>rotation of the</w:t>
      </w:r>
      <w:r>
        <w:t xml:space="preserve"> propeller can be described as the followings</w:t>
      </w:r>
      <w:r w:rsidR="00DB211E">
        <w:t>:</w:t>
      </w:r>
    </w:p>
    <w:p w:rsidR="008A0237" w:rsidRPr="003D6456" w:rsidRDefault="008A0237" w:rsidP="008A0237">
      <w:pPr>
        <w:pStyle w:val="a7"/>
        <w:numPr>
          <w:ilvl w:val="0"/>
          <w:numId w:val="2"/>
        </w:numPr>
        <w:jc w:val="both"/>
      </w:pPr>
      <w:r w:rsidRPr="00DF13AD">
        <w:t>Thrust of</w:t>
      </w:r>
      <w:r w:rsidRPr="002B13E4">
        <w:t xml:space="preserve"> </w:t>
      </w:r>
      <w:r w:rsidR="002B13E4" w:rsidRPr="002B13E4">
        <w:t>the</w:t>
      </w:r>
      <w:r w:rsidRPr="002B13E4">
        <w:t xml:space="preserve"> rotor</w:t>
      </w:r>
      <w:r w:rsidRPr="00DF13AD">
        <w:t xml:space="preserve"> </w:t>
      </w:r>
      <w:r>
        <w:t>acts</w:t>
      </w:r>
      <w:r w:rsidRPr="00DF13AD">
        <w:t xml:space="preserve"> </w:t>
      </w:r>
      <w:r>
        <w:t xml:space="preserve">perpendicular to </w:t>
      </w:r>
      <w:r w:rsidRPr="00DF13AD">
        <w:t>the bla</w:t>
      </w:r>
      <w:r>
        <w:t>des plane:</w:t>
      </w:r>
    </w:p>
    <w:p w:rsidR="008A0237" w:rsidRPr="00CA3523" w:rsidRDefault="002B13E4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3E08BD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8BD" w:rsidRPr="003D6456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A63688" w:rsidRDefault="008A0237" w:rsidP="008A0237">
      <w:pPr>
        <w:jc w:val="both"/>
        <w:rPr>
          <w:rFonts w:eastAsiaTheme="minorEastAsia"/>
        </w:rPr>
      </w:pPr>
    </w:p>
    <w:p w:rsidR="008A0237" w:rsidRPr="000C1C22" w:rsidRDefault="008A0237" w:rsidP="008A0237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lastRenderedPageBreak/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 xml:space="preserve">s.  it is </w:t>
      </w:r>
      <w:r w:rsidRPr="00A63688">
        <w:rPr>
          <w:iCs/>
        </w:rPr>
        <w:t>t</w:t>
      </w:r>
      <w:r>
        <w:rPr>
          <w:iCs/>
        </w:rPr>
        <w:t>he outcome</w:t>
      </w:r>
      <w:r w:rsidRPr="00A63688">
        <w:rPr>
          <w:iCs/>
        </w:rPr>
        <w:t xml:space="preserve"> of</w:t>
      </w:r>
      <w:r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8A0237" w:rsidRPr="000C1C22" w:rsidRDefault="008A0237" w:rsidP="008A0237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3E08BD" w:rsidRPr="003E08BD" w:rsidRDefault="003E08BD" w:rsidP="003E08BD">
      <w:pPr>
        <w:pStyle w:val="3"/>
        <w:rPr>
          <w:rFonts w:asciiTheme="minorHAnsi" w:eastAsiaTheme="minorEastAsia" w:hAnsiTheme="minorHAnsi" w:cstheme="minorBidi"/>
          <w:iCs/>
        </w:rPr>
      </w:pPr>
      <w:r>
        <w:rPr>
          <w:rFonts w:eastAsiaTheme="minorEastAsia"/>
        </w:rPr>
        <w:t>Moments of the propeller:</w:t>
      </w:r>
    </w:p>
    <w:p w:rsidR="008A0237" w:rsidRPr="000C1C22" w:rsidRDefault="008A0237" w:rsidP="008A0237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r w:rsidR="003E08BD" w:rsidRPr="000C1C22">
        <w:t>moments</w:t>
      </w:r>
      <w:r w:rsidRPr="000C1C22">
        <w:t xml:space="preserve"> by drag forces on the blades </w:t>
      </w:r>
      <w:proofErr w:type="gramStart"/>
      <w:r w:rsidRPr="000C1C22">
        <w:t xml:space="preserve">( </w:t>
      </w:r>
      <w:r>
        <w:t>in</w:t>
      </w:r>
      <w:proofErr w:type="gramEnd"/>
      <w:r>
        <w:t xml:space="preserve"> their horizontal direction )</w:t>
      </w:r>
    </w:p>
    <w:p w:rsidR="008A0237" w:rsidRPr="003E08BD" w:rsidRDefault="008A0237" w:rsidP="003E08BD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44004D" w:rsidP="008A023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8A0237" w:rsidRPr="00B623F5" w:rsidRDefault="0044004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B623F5" w:rsidRDefault="0044004D" w:rsidP="008A023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A0237" w:rsidRPr="003B599E" w:rsidRDefault="0044004D" w:rsidP="002C169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169C" w:rsidRPr="002C169C" w:rsidRDefault="002C169C" w:rsidP="002C169C"/>
    <w:p w:rsidR="00151E80" w:rsidRDefault="00151E80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rFonts w:eastAsiaTheme="minorEastAsia"/>
          <w:u w:val="single"/>
        </w:rPr>
        <w:br w:type="page"/>
      </w:r>
    </w:p>
    <w:p w:rsidR="00492CD8" w:rsidRPr="00492CD8" w:rsidRDefault="002C169C" w:rsidP="00492CD8">
      <w:pPr>
        <w:pStyle w:val="2"/>
        <w:rPr>
          <w:rFonts w:eastAsiaTheme="minorEastAsia"/>
          <w:u w:val="single"/>
        </w:rPr>
      </w:pPr>
      <w:r w:rsidRPr="00492CD8">
        <w:rPr>
          <w:rFonts w:eastAsiaTheme="minorEastAsia"/>
          <w:u w:val="single"/>
        </w:rPr>
        <w:lastRenderedPageBreak/>
        <w:t>ESC</w:t>
      </w:r>
    </w:p>
    <w:p w:rsidR="00492CD8" w:rsidRDefault="00492CD8" w:rsidP="00410CBE">
      <w:r w:rsidRPr="00492CD8">
        <w:rPr>
          <w:rStyle w:val="30"/>
        </w:rPr>
        <w:t>General</w:t>
      </w:r>
      <w:r>
        <w:t>:</w:t>
      </w:r>
    </w:p>
    <w:p w:rsidR="00151E80" w:rsidRDefault="0044004D" w:rsidP="0044004D">
      <w:r>
        <w:t xml:space="preserve">Electronic speed controller </w:t>
      </w:r>
      <w:r w:rsidR="00151E80">
        <w:t>–</w:t>
      </w:r>
      <w:r>
        <w:t xml:space="preserve"> </w:t>
      </w:r>
      <w:r w:rsidR="00151E80">
        <w:t xml:space="preserve">the unit that is in charge </w:t>
      </w:r>
      <w:proofErr w:type="gramStart"/>
      <w:r w:rsidR="00151E80">
        <w:t>of :</w:t>
      </w:r>
      <w:proofErr w:type="gramEnd"/>
    </w:p>
    <w:p w:rsidR="00492CD8" w:rsidRDefault="00151E80" w:rsidP="00151E80">
      <w:pPr>
        <w:pStyle w:val="a7"/>
        <w:numPr>
          <w:ilvl w:val="0"/>
          <w:numId w:val="7"/>
        </w:numPr>
      </w:pPr>
      <w:r>
        <w:t>translating the flight controller commands to the required voltage to the motor.</w:t>
      </w:r>
    </w:p>
    <w:p w:rsidR="00151E80" w:rsidRDefault="00151E80" w:rsidP="00151E80">
      <w:pPr>
        <w:pStyle w:val="a7"/>
        <w:numPr>
          <w:ilvl w:val="0"/>
          <w:numId w:val="7"/>
        </w:numPr>
      </w:pPr>
      <w:r>
        <w:t xml:space="preserve">Handling different input </w:t>
      </w:r>
      <w:r w:rsidR="009E0D12">
        <w:t>voltage</w:t>
      </w:r>
      <w:r w:rsidR="009E0D12">
        <w:t>s,</w:t>
      </w:r>
      <w:r w:rsidR="009E0D12">
        <w:t xml:space="preserve"> </w:t>
      </w:r>
      <w:r>
        <w:t>and output high current for the motor.</w:t>
      </w:r>
    </w:p>
    <w:p w:rsidR="009E0D12" w:rsidRDefault="009E0D12" w:rsidP="009E0D12">
      <w:r>
        <w:t>The result of this function is – enabling the controlling of variating rotation speed of the motor.</w:t>
      </w:r>
    </w:p>
    <w:p w:rsidR="00151E80" w:rsidRDefault="005A069B" w:rsidP="00151E80">
      <w:r>
        <w:t>Schema</w:t>
      </w:r>
      <w:r w:rsidR="00151E80">
        <w:t xml:space="preserve"> example from TI manual for their </w:t>
      </w:r>
      <w:proofErr w:type="gramStart"/>
      <w:r w:rsidR="00151E80">
        <w:t>ESC ,</w:t>
      </w:r>
      <w:proofErr w:type="gramEnd"/>
      <w:r w:rsidR="00151E80">
        <w:t xml:space="preserve"> illustrates that concept:</w:t>
      </w:r>
    </w:p>
    <w:p w:rsidR="00151E80" w:rsidRDefault="00151E80" w:rsidP="00151E80">
      <w:pPr>
        <w:keepNext/>
      </w:pPr>
      <w:r w:rsidRPr="00151E80">
        <w:rPr>
          <w:noProof/>
          <w:lang w:val="en-NZ" w:eastAsia="en-NZ"/>
        </w:rPr>
        <w:drawing>
          <wp:inline distT="0" distB="0" distL="0" distR="0">
            <wp:extent cx="5486400" cy="28467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80" w:rsidRDefault="00151E80" w:rsidP="00151E80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ESC concept</w:t>
      </w:r>
      <w:r>
        <w:rPr>
          <w:noProof/>
        </w:rPr>
        <w:t xml:space="preserve"> schem</w:t>
      </w:r>
    </w:p>
    <w:p w:rsidR="00151E80" w:rsidRDefault="005A069B" w:rsidP="00151E80">
      <w:r>
        <w:t>The dynamics of the ESC is what matters to us. Because it inherence a delay from the given command by the controller to the actual current and voltage output to the motor.</w:t>
      </w:r>
    </w:p>
    <w:p w:rsidR="005A069B" w:rsidRDefault="005A069B" w:rsidP="00151E80">
      <w:r>
        <w:t xml:space="preserve">In some </w:t>
      </w:r>
      <w:proofErr w:type="gramStart"/>
      <w:r>
        <w:t>cases</w:t>
      </w:r>
      <w:proofErr w:type="gramEnd"/>
      <w:r>
        <w:t xml:space="preserve"> in the literature this delay is ignored.</w:t>
      </w:r>
    </w:p>
    <w:p w:rsidR="005A069B" w:rsidRDefault="006F5268" w:rsidP="00151E80">
      <w:r>
        <w:t xml:space="preserve">In my dynamic </w:t>
      </w:r>
      <w:proofErr w:type="gramStart"/>
      <w:r>
        <w:t>analysis</w:t>
      </w:r>
      <w:proofErr w:type="gramEnd"/>
      <w:r>
        <w:t xml:space="preserve"> I’ll start with a similar assumption.</w:t>
      </w:r>
    </w:p>
    <w:p w:rsidR="00151E80" w:rsidRDefault="00C84F1C" w:rsidP="006D334B">
      <w:r>
        <w:t>For future bookmark-keeping I’ll descr</w:t>
      </w:r>
      <w:r w:rsidR="006D334B">
        <w:t>ibe what delay it can implement.</w:t>
      </w:r>
    </w:p>
    <w:p w:rsidR="00410CBE" w:rsidRDefault="00492CD8" w:rsidP="00492CD8">
      <w:pPr>
        <w:pStyle w:val="3"/>
      </w:pPr>
      <w:r>
        <w:t>C</w:t>
      </w:r>
      <w:r w:rsidRPr="00492CD8">
        <w:t>haracteristics</w:t>
      </w:r>
      <w:r>
        <w:t>:</w:t>
      </w:r>
    </w:p>
    <w:p w:rsidR="00E915F0" w:rsidRDefault="00E915F0" w:rsidP="00E915F0">
      <w:r>
        <w:t xml:space="preserve">Detailed controller description and behavior of an ESC is described in </w:t>
      </w:r>
      <w:proofErr w:type="gramStart"/>
      <w:r>
        <w:t>reference(</w:t>
      </w:r>
      <w:proofErr w:type="gramEnd"/>
      <w:r>
        <w:t>4).</w:t>
      </w:r>
    </w:p>
    <w:p w:rsidR="00492CD8" w:rsidRDefault="00E915F0" w:rsidP="00E915F0">
      <w:r>
        <w:t>A simplified description of t</w:t>
      </w:r>
      <w:r w:rsidR="006D334B">
        <w:t xml:space="preserve">he ESC reaction time can be described </w:t>
      </w:r>
      <w:proofErr w:type="gramStart"/>
      <w:r w:rsidR="006D334B">
        <w:t>similar to</w:t>
      </w:r>
      <w:proofErr w:type="gramEnd"/>
      <w:r w:rsidR="006D334B">
        <w:t xml:space="preserve"> what we know about behavior of electrical capacitance. It can be described mathematically as:</w:t>
      </w:r>
    </w:p>
    <w:p w:rsidR="006D334B" w:rsidRPr="00FE2D54" w:rsidRDefault="006D334B" w:rsidP="00FE2D54">
      <w:proofErr w:type="gramStart"/>
      <w:r>
        <w:t>Exponent..</w:t>
      </w:r>
      <w:bookmarkStart w:id="1" w:name="_GoBack"/>
      <w:bookmarkEnd w:id="1"/>
      <w:proofErr w:type="gramEnd"/>
      <w:r>
        <w:rPr>
          <w:rFonts w:eastAsiaTheme="minorEastAsia"/>
        </w:rPr>
        <w:br w:type="page"/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Electric motor</w:t>
      </w:r>
    </w:p>
    <w:p w:rsidR="00B17DFA" w:rsidRDefault="00B17DFA" w:rsidP="00B17DFA">
      <w:r w:rsidRPr="00492CD8">
        <w:rPr>
          <w:rStyle w:val="30"/>
        </w:rPr>
        <w:t>General</w:t>
      </w:r>
      <w:r>
        <w:t>:</w:t>
      </w:r>
    </w:p>
    <w:p w:rsidR="00B17DFA" w:rsidRDefault="00B17DFA" w:rsidP="00B17DFA">
      <w:pPr>
        <w:pStyle w:val="3"/>
      </w:pPr>
      <w:r>
        <w:t>C</w:t>
      </w:r>
      <w:r w:rsidRPr="00492CD8">
        <w:t>haracteristics</w:t>
      </w:r>
      <w:r>
        <w:t>:</w:t>
      </w:r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E3A8F"/>
    <w:rsid w:val="000F12F7"/>
    <w:rsid w:val="000F1F5D"/>
    <w:rsid w:val="000F7D9B"/>
    <w:rsid w:val="00101674"/>
    <w:rsid w:val="00105A42"/>
    <w:rsid w:val="0011118F"/>
    <w:rsid w:val="00123B64"/>
    <w:rsid w:val="00147101"/>
    <w:rsid w:val="00151E80"/>
    <w:rsid w:val="001578E6"/>
    <w:rsid w:val="00160C78"/>
    <w:rsid w:val="00193399"/>
    <w:rsid w:val="001A0E98"/>
    <w:rsid w:val="001A3D62"/>
    <w:rsid w:val="001B3A4C"/>
    <w:rsid w:val="001D5870"/>
    <w:rsid w:val="00223C01"/>
    <w:rsid w:val="002445AB"/>
    <w:rsid w:val="00251A9F"/>
    <w:rsid w:val="002679AC"/>
    <w:rsid w:val="00282156"/>
    <w:rsid w:val="00286FE7"/>
    <w:rsid w:val="002B13E4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B599E"/>
    <w:rsid w:val="003D6456"/>
    <w:rsid w:val="003E08BD"/>
    <w:rsid w:val="003F0DA5"/>
    <w:rsid w:val="00410CBE"/>
    <w:rsid w:val="00411F24"/>
    <w:rsid w:val="0044004D"/>
    <w:rsid w:val="00447103"/>
    <w:rsid w:val="00455FDD"/>
    <w:rsid w:val="004716C7"/>
    <w:rsid w:val="0048280C"/>
    <w:rsid w:val="00483CC6"/>
    <w:rsid w:val="00487F1A"/>
    <w:rsid w:val="00492CD8"/>
    <w:rsid w:val="004E626A"/>
    <w:rsid w:val="0059750F"/>
    <w:rsid w:val="005A069B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D334B"/>
    <w:rsid w:val="006F3546"/>
    <w:rsid w:val="006F39F0"/>
    <w:rsid w:val="006F5268"/>
    <w:rsid w:val="00722E7E"/>
    <w:rsid w:val="007345A9"/>
    <w:rsid w:val="00736CF9"/>
    <w:rsid w:val="007520A1"/>
    <w:rsid w:val="0075450D"/>
    <w:rsid w:val="0076079E"/>
    <w:rsid w:val="00785915"/>
    <w:rsid w:val="007B4AD8"/>
    <w:rsid w:val="007D3828"/>
    <w:rsid w:val="007D62FB"/>
    <w:rsid w:val="00807F0B"/>
    <w:rsid w:val="008210A4"/>
    <w:rsid w:val="0082674C"/>
    <w:rsid w:val="008321FE"/>
    <w:rsid w:val="00862928"/>
    <w:rsid w:val="00870E15"/>
    <w:rsid w:val="00875977"/>
    <w:rsid w:val="00880E2A"/>
    <w:rsid w:val="008A0237"/>
    <w:rsid w:val="008E1FB7"/>
    <w:rsid w:val="008F4764"/>
    <w:rsid w:val="008F7BA0"/>
    <w:rsid w:val="00901519"/>
    <w:rsid w:val="0090217D"/>
    <w:rsid w:val="00904AB7"/>
    <w:rsid w:val="00916A63"/>
    <w:rsid w:val="009727D2"/>
    <w:rsid w:val="009E0D1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17DFA"/>
    <w:rsid w:val="00B457DC"/>
    <w:rsid w:val="00B623F5"/>
    <w:rsid w:val="00B746BF"/>
    <w:rsid w:val="00BA2A21"/>
    <w:rsid w:val="00BA4B0F"/>
    <w:rsid w:val="00BB0E00"/>
    <w:rsid w:val="00BE67FD"/>
    <w:rsid w:val="00C06F9E"/>
    <w:rsid w:val="00C84F1C"/>
    <w:rsid w:val="00C96005"/>
    <w:rsid w:val="00CA3523"/>
    <w:rsid w:val="00CA604C"/>
    <w:rsid w:val="00CB2F2F"/>
    <w:rsid w:val="00CE6780"/>
    <w:rsid w:val="00D56991"/>
    <w:rsid w:val="00D67903"/>
    <w:rsid w:val="00D72245"/>
    <w:rsid w:val="00D96318"/>
    <w:rsid w:val="00DA1B44"/>
    <w:rsid w:val="00DA6039"/>
    <w:rsid w:val="00DB211E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915F0"/>
    <w:rsid w:val="00EA232D"/>
    <w:rsid w:val="00EB7A01"/>
    <w:rsid w:val="00EF2FFD"/>
    <w:rsid w:val="00F63319"/>
    <w:rsid w:val="00F76AD0"/>
    <w:rsid w:val="00FB3592"/>
    <w:rsid w:val="00FB7046"/>
    <w:rsid w:val="00FE2D54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EBE2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993AD-E00C-4881-9D8B-F8D6D029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15842</TotalTime>
  <Pages>11</Pages>
  <Words>1782</Words>
  <Characters>10164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51</cp:revision>
  <cp:lastPrinted>2014-12-12T15:50:00Z</cp:lastPrinted>
  <dcterms:created xsi:type="dcterms:W3CDTF">2014-12-16T02:42:00Z</dcterms:created>
  <dcterms:modified xsi:type="dcterms:W3CDTF">2017-05-03T04:11:00Z</dcterms:modified>
</cp:coreProperties>
</file>