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Executive Summary + Backup, v3</w:t>
      </w:r>
    </w:p>
    <w:p>
      <w:pPr>
        <w:spacing w:after="40"/>
      </w:pPr>
      <w:r>
        <w:rPr>
          <w:i/>
          <w:iCs/>
          <w:color w:val="666666"/>
          <w:sz w:val="22"/>
          <w:szCs w:val="22"/>
        </w:rPr>
        <w:t xml:space="preserve">Same content as Draft v4, split into a short Executive Summary up front and the full supporting analysis as Backup. Built to test the format — not yet the format of record.</w:t>
      </w:r>
    </w:p>
    <w:p>
      <w:pPr>
        <w:spacing w:after="300"/>
      </w:pPr>
      <w:r>
        <w:rPr>
          <w:color w:val="888888"/>
          <w:sz w:val="20"/>
          <w:szCs w:val="20"/>
        </w:rPr>
        <w:t xml:space="preserve">2026-07-31</w:t>
      </w:r>
    </w:p>
    <w:p>
      <w:pPr>
        <w:pStyle w:val="Heading1"/>
        <w:spacing w:after="160" w:before="320"/>
      </w:pPr>
      <w:r>
        <w:t xml:space="preserve">Executive Summary</w:t>
      </w:r>
    </w:p>
    <w:p>
      <w:pPr>
        <w:spacing w:after="160"/>
      </w:pPr>
      <w:r>
        <w:rPr>
          <w:b/>
          <w:bCs/>
        </w:rPr>
        <w:t xml:space="preserve">This brief covers five topics: the health of the full 1,860-franchise portfolio, New Products, Wholesale/DTC commercial economics, and two forward-looking expansion questions (new stores, new markets). Two threads run across all five: margin is improving almost everywhere at the same time that volume is lagging in every established tier, and the single largest, most time-sensitive action available is a range-planning decision (the 472-franchise FW27 gap list) — not a pricing or channel-mix fix.</w:t>
      </w:r>
    </w:p>
    <w:p>
      <w:pPr>
        <w:pStyle w:val="Heading2"/>
        <w:spacing w:after="120" w:before="240"/>
      </w:pPr>
      <w:r>
        <w:t xml:space="preserve">1. Channel Mix and the Full Commercial Portfolio</w:t>
      </w:r>
    </w:p>
    <w:p>
      <w:pPr>
        <w:spacing w:after="160"/>
      </w:pPr>
      <w:r>
        <w:t xml:space="preserve">The portfolio is small at the healthy core and long in a thin tail: of 1,860 franchises (649.8M SEK 2025 core sales), only 34 qualify as Hero/Near-Hero (98.2M SEK, 15% of sales), while 864 are Thin/Immaterial and contribute a combined 8.1M SEK — effectively noise. Margin is improving broadly — five of the six major tiers gained GM points year-over-year — but the four largest, most-established tiers (Hero, Workhorse, Harvest, Problem Child) are all running behind their YTD2026 volume pace, with growth concentrated almost entirely in New/Test. The 'channel-shift' story often used to explain Wholesale decline only half holds up: of 85.5M SEK lost in Wholesale by the 218 franchises showing a Wholesale-down/DTC-up pattern, only 40.4M reappeared in DTC — a 45.1M SEK net shortfall that is real demand loss, not a clean channel switch.</w:t>
      </w:r>
    </w:p>
    <w:p>
      <w:pPr>
        <w:pStyle w:val="ListParagraph"/>
        <w:numPr>
          <w:ilvl w:val="0"/>
          <w:numId w:val="2"/>
        </w:numPr>
        <w:spacing w:after="80"/>
      </w:pPr>
      <w:r>
        <w:t xml:space="preserve">Two big-ticket actions dominate: core pricing/margin discipline (129 franchises, 88.5M SEK) and the FW27 confirm-or-exit decision (472 franchises, 210.8M SEK — the single largest, most time-sensitive lever in this brief, and 382 of the 472 still need a name-by-name Product/Merchandising pass before being treated as confirmed exits).</w:t>
      </w:r>
    </w:p>
    <w:p>
      <w:pPr>
        <w:pStyle w:val="ListParagraph"/>
        <w:numPr>
          <w:ilvl w:val="0"/>
          <w:numId w:val="2"/>
        </w:numPr>
        <w:spacing w:after="80"/>
      </w:pPr>
      <w:r>
        <w:t xml:space="preserve">Two much smaller items are genuine quick wins: closing the Wholesale/DTC channel gap for 57 already-working Workhorse franchises needs only 1.85M SEK of combined headroom, and 8.4M SEK (core) / 40.2M SEK (special-account) of revenue is currently mis-tagged as a core discipline problem when it is structurally outlet product — a reclassification, not a fix, and most of that 40.2M sits in accounts already being wound down.</w:t>
      </w:r>
    </w:p>
    <w:p>
      <w:pPr>
        <w:pStyle w:val="Heading2"/>
        <w:spacing w:after="120" w:before="240"/>
      </w:pPr>
      <w:r>
        <w:t xml:space="preserve">2. New Products</w:t>
      </w:r>
    </w:p>
    <w:p>
      <w:pPr>
        <w:spacing w:after="160"/>
      </w:pPr>
      <w:r>
        <w:t xml:space="preserve">New/Test is already 19% of core 2025 sales (123.9M SEK) — not a marginal contributor — but quality, not quantity, is the problem: only 13.0% of launches earn a Wholesale reorder, and 32 of 197 (16%) are flagged on 2+ risk indicators simultaneously. The sharpest lever found is distribution, not product: New/Test launches with any DTC presence get a Wholesale reorder 96.4% of the time, versus 26.1% for launches with none. Innovation does not fix the margin problem on its own — the FW27 price-realization gap is nearly identical for brand-new styles (-23.2%) and continuing ones (-24.2%), so this is a company-wide pricing issue, not a launch-quality one. Looking ahead to SS28, Accessories and Trail running shoes are the clearest 'double tailwind' bets (external market growth and Haglöfs' own momentum both point the same way), while the L.I.M ultralight relaunch has a real, unresolved tension between strong press reception and direct wholesale-account pushback.</w:t>
      </w:r>
    </w:p>
    <w:p>
      <w:pPr>
        <w:pStyle w:val="ListParagraph"/>
        <w:numPr>
          <w:ilvl w:val="0"/>
          <w:numId w:val="2"/>
        </w:numPr>
        <w:spacing w:after="80"/>
      </w:pPr>
      <w:r>
        <w:t xml:space="preserve">Two additional product-economics questions are folded in here: 18 franchise families are genuine clean version-succession candidates for a generation-update price increase (35.1M SEK of 2025 sales, corrected from an earlier mislabeled 39/98.4M — see 2.3), each needing a genuine technical justification, and nearly half of those 18 need a stalled-transition check first; and the 'basket size grows with Accessories' hypothesis cannot currently be tested — the sales extract has no transaction/order ID, so this stays a qualitative hypothesis until a transaction-level data source exists.</w:t>
      </w:r>
    </w:p>
    <w:p>
      <w:pPr>
        <w:pStyle w:val="Heading2"/>
        <w:spacing w:after="120" w:before="240"/>
      </w:pPr>
      <w:r>
        <w:t xml:space="preserve">3. Wholesale &amp; DTC: Reorder Lever and Full-Price Recovery</w:t>
      </w:r>
    </w:p>
    <w:p>
      <w:pPr>
        <w:spacing w:after="160"/>
      </w:pPr>
      <w:r>
        <w:t xml:space="preserve">Reorder follow-through looks weak in aggregate (27.4% of Preordered combinations ever reorder; only 8.6% of Preorder SEK converts) but that headline is almost entirely dragged down by a handful of structurally different accounts (XXL, Zalando, China, RCT Japan, Stadium), which convert at 1-4%. Genuine specialty retailers convert at 40-85% — Intersport at 85% is the best internal benchmark for what 'working' looks like. The Merchandising-named 58-item Core Assortment reorders meaningfully better than the rest of the portfolio on both count (34.5% vs. 26.3%) and SEK conversion (14.7% vs. 11.0%), and that gap widens further in YTD2026 — real support for pushing volume through the confirmed core range. Separately, full-price recovery is real but small: roughly 16M SEK/year of genuine, mix-adjusted price erosion against a ~330M SEK total margin bridge — necessary hygiene, not the primary lever. The larger Wholesale FW27 target-margin gap (-14.5pt) is overwhelmingly a price-realization story (-24.2% vs. target), not a cost story, with Legwear and Sleeping Bags as the two named cost-driven exceptions.</w:t>
      </w:r>
    </w:p>
    <w:p>
      <w:pPr>
        <w:pStyle w:val="ListParagraph"/>
        <w:numPr>
          <w:ilvl w:val="0"/>
          <w:numId w:val="2"/>
        </w:numPr>
        <w:spacing w:after="80"/>
      </w:pPr>
      <w:r>
        <w:t xml:space="preserve">Q2 2026 evidence reinforces the pricing read: Wholesale sell-in missed budget by -32.3%, and two accounts independently, unprompted, used nearly identical language — 'prices are almost everything' — a strong, repeated, ground-level signal worth bringing directly into the pricing conversation.</w:t>
      </w:r>
    </w:p>
    <w:p>
      <w:pPr>
        <w:pStyle w:val="Heading2"/>
        <w:spacing w:after="120" w:before="240"/>
      </w:pPr>
      <w:r>
        <w:t xml:space="preserve">4. New Store Openings</w:t>
      </w:r>
    </w:p>
    <w:p>
      <w:pPr>
        <w:spacing w:after="160"/>
      </w:pPr>
      <w:r>
        <w:t xml:space="preserve">Judged correctly (Capex-to-EBIT payback, not Capex-to-Sales), the 16-store roster ranks very differently than a sales screen suggests — Copenhagen has unremarkable Gross Sales but by far the worst payback in the roster. This version replaces the prior fixed-calendar-year comparison (which conflated site quality with how many years a store had to mature) with an illustrative ramp-based payback model; the ramp assumptions are uniform placeholders, not store-specific curves, so the team still needs to supply real per-store ramp data before this becomes final. Two decisions are already made: Munich is rejected outright on rent economics, and Copenhagen remains a genuine open problem — its payback is worse under the corrected model, not better. The country-level demand cross-check surfaces two questions the store plan should answer before commitment: Austria has zero existing Wholesale or Retail footprint behind 5 planned stores, and Germany's apparent Wholesale growth is a Zalando artifact that reverses to a real decline once excluded.</w:t>
      </w:r>
    </w:p>
    <w:p>
      <w:pPr>
        <w:pStyle w:val="Heading2"/>
        <w:spacing w:after="120" w:before="240"/>
      </w:pPr>
      <w:r>
        <w:t xml:space="preserve">5. New Market Expansion</w:t>
      </w:r>
    </w:p>
    <w:p>
      <w:pPr>
        <w:spacing w:after="160"/>
      </w:pPr>
      <w:r>
        <w:t xml:space="preserve">Germany's discount-anchoring risk is easing, not worsening — Zalando's share of Wholesale fell from 63.0% to 56.3% in YTD2026, and independent ex-Zalando Wholesale is already tracking at or above its FY2025 pace. Austria's zero-footprint has a real, already-confirmed cause (XXL forced other retailers to drop Haglöfs, then went bankrupt, leaving a genuine distribution vacuum) rather than simple neglect. Switzerland has almost no grounding in this engagement and needs fresh work before any re-entry case is made. The new distributor markets are a mixed picture: China is a genuine step-change (0.5M→49.0M SEK FY24→FY25) still tracking close to that new level; Korea (HAYL) already exceeded its full first year within YTD2026 alone but has zero Reorder track record yet, so the volume is unproven; and Japan (RCT Systems) looks sharply down, but a data-quality flag (an unmapped 6.2M SEK account row) could move the real read from 'down' toward 'flat' once reconciled.</w:t>
      </w:r>
    </w:p>
    <w:p>
      <w:r>
        <w:br w:type="page"/>
      </w:r>
    </w:p>
    <w:p>
      <w:pPr>
        <w:pStyle w:val="Heading1"/>
        <w:spacing w:after="160" w:before="320"/>
      </w:pPr>
      <w:r>
        <w:t xml:space="preserve">Backup — Full Supporting Detail</w:t>
      </w:r>
    </w:p>
    <w:p>
      <w:pPr>
        <w:spacing w:after="160"/>
      </w:pPr>
      <w:r>
        <w:rPr>
          <w:i/>
          <w:iCs/>
        </w:rPr>
        <w:t xml:space="preserve">Everything from here on is the complete analysis behind the Executive Summary above: methodology, full data tables, franchise-level detail, and every caveat, open question, and data-quality flag. Read the relevant section for the topic(s) you want to go deeper on before the workshop.</w:t>
      </w:r>
    </w:p>
    <w:p>
      <w:r>
        <w:br w:type="page"/>
      </w:r>
    </w:p>
    <w:p>
      <w:pPr>
        <w:pStyle w:val="Heading3"/>
        <w:spacing w:after="100" w:before="200"/>
      </w:pPr>
      <w:r>
        <w:t xml:space="preserve">Data Sources and Coverage</w:t>
      </w:r>
    </w:p>
    <w:p>
      <w:pPr>
        <w:spacing w:after="160"/>
      </w:pPr>
      <w:r>
        <w:t xml:space="preserve">This brief is built primarily from two full-year extracts — bob_salesdata_2024.xlsx (FY2024) and bob_salesdata_2025.xlsx (FY2025) — covering complete calendar years across all channels, accounts, and articles. The core diagnostic work throughout this document (tier classification, channel-mix patterns, margin trends, reorder follow-through) is a FY2024 vs. FY2025 like-for-like comparison; this is the primary basis for every finding in this brief.</w:t>
      </w:r>
    </w:p>
    <w:p>
      <w:pPr>
        <w:spacing w:after="160"/>
      </w:pPr>
      <w:r>
        <w:t xml:space="preserve">Where marked '2026 YTD ADDED' or shown in a shaded YTD2026 box, a supplementary partial-year extract (bob_salesdata_YTD2026.xlsx) is used to check whether the FY2024→FY2025 findings are still directionally true so far in 2026. Results are mixed by design, not by inconsistency — some findings hold up or strengthen (e.g. reorder follow-through improving), others reverse or weaken (e.g. the Reorder margin gap flipping sign) — each YTD2026 callout states which.</w:t>
      </w:r>
    </w:p>
    <w:p>
      <w:pPr>
        <w:pBdr>
          <w:left w:val="single" w:color="B23A3A" w:sz="18"/>
        </w:pBdr>
        <w:shd w:fill="FBE7E7" w:val="clear"/>
        <w:spacing w:after="120" w:before="100"/>
        <w:ind w:left="150" w:right="100"/>
      </w:pPr>
      <w:r>
        <w:rPr>
          <w:b/>
          <w:bCs/>
          <w:color w:val="7A1F1F"/>
        </w:rPr>
        <w:t xml:space="preserve">METHODOLOGY FLAG: </w:t>
      </w:r>
      <w:r>
        <w:t xml:space="preserve">The YTD2026 extract has two structural limitations that make it unsuitable, on its own, as a basis for action: (1) it has no month field, so a partial year cannot be cleanly annualized or compared against the equivalent partial prior year — only against a full prior year, which is not like-for-like; (2) FW27 (Fall/Winter) season volume is largely not yet reflected, since most of Wholesale's FW sell-in lands later in the year — so any Wholesale or reorder-cycle YTD2026 finding is read on an incomplete season. Treat every YTD2026 callout in this document as directional confirmation or an early warning, not as a stand-alone basis for a decision. Before committing budget or policy changes to any action recommended in this brief, re-run the relevant analysis once a more complete 2026 data set (ideally with month-level granularity and the FW27 season landed) is available, to confirm the finding still holds.</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 and the Full Commercial Portfolio</w:t>
      </w:r>
    </w:p>
    <w:p>
      <w:pPr>
        <w:pStyle w:val="Heading2"/>
        <w:spacing w:after="120" w:before="240"/>
      </w:pPr>
      <w:r>
        <w:t xml:space="preserve">1.1 Channel Mix</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 Each of the four pattern lists below is worth a stakeholder pass, not just this one — especially the two declining patterns (A and B).</w:t>
      </w:r>
    </w:p>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3"/>
        <w:spacing w:after="100" w:before="200"/>
      </w:pPr>
      <w:r>
        <w:t xml:space="preserve">1.1.1 A. Substitution candidates</w:t>
      </w:r>
    </w:p>
    <w:p>
      <w:pPr>
        <w:spacing w:after="160"/>
      </w:pPr>
      <w:r>
        <w:t xml:space="preserve">Top 10 ranked by size of the Wholesale decline (not by total 2025 sales — a large franchise with only a token WS dip isn't a meaningful substitution case; the ones below are where the pattern actually bites). % change is vs. each franchise's own 2024 base. Shortfall = |WS decline| − DTC gain, i.e. the part of the WS loss that did NOT show up in 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Shortfall</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-8.87M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+4.06M (+128%)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4.81M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 (-90%)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(+80%)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-3.00M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+1.73M (+175%)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1.27M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-2.52M (-62%)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 (+20%)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-2.46M (-81%)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+1.62M (+300%)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-2.39M (-82%)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(+334%)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-2.13M (-54%)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+0.20M (+50%)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 (-91%)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 (+49%)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-1.77M (-59%)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+0.33M (+15%)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 (-47%)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 (+141%)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w:t>
            </w:r>
          </w:p>
        </w:tc>
      </w:tr>
    </w:tbl>
    <w:p>
      <w:pPr>
        <w:spacing w:after="200"/>
      </w:pPr>
      <w:r>
        <w:rPr>
          <w:i/>
          <w:iCs/>
          <w:color w:val="555555"/>
          <w:sz w:val="18"/>
          <w:szCs w:val="18"/>
        </w:rPr>
        <w:t xml:space="preserve">All 10 show a shortfall — none of the biggest WS-decline cases are close to a clean 1:1 channel swap. L.I.M GTX Jacket (both genders) alone accounts for 11.3M of the 45.1M SEK company-wide shortfall.</w:t>
      </w:r>
    </w:p>
    <w:p>
      <w:pPr>
        <w:pStyle w:val="Heading3"/>
        <w:spacing w:after="100" w:before="200"/>
      </w:pPr>
      <w:r>
        <w:t xml:space="preserve">1.1.2 B. Both declining</w:t>
      </w:r>
    </w:p>
    <w:p>
      <w:pPr>
        <w:spacing w:after="160"/>
      </w:pPr>
      <w:r>
        <w:t xml:space="preserve">Top 10 ranked by total revenue lost (WS Δ + DTC Δ, most negative first) — the franchises doing the most damage to this pattern's -82.7M SEK combined decline.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Corker 20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-2.90M (-99%)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(-80%)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Down Hood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 (-101%)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-1.23M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-0.92M (-41%)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Betula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-1.43M (-96%)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-0.51M (-71%)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Active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-1.65M (-87%)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Active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(-93%)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-0.18M (-39%)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Betula GTX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-1.19M (-96%)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-1.75M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 (-77%)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Haglöfs L.I.M FH GTX Mid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-0.93M (-70%)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 (-42%)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 (-8%)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-1.34M</w:t>
            </w:r>
          </w:p>
        </w:tc>
      </w:tr>
    </w:tbl>
    <w:p>
      <w:pPr>
        <w:spacing w:after="200"/>
      </w:pPr>
      <w:r>
        <w:rPr>
          <w:i/>
          <w:iCs/>
          <w:color w:val="555555"/>
          <w:sz w:val="18"/>
          <w:szCs w:val="18"/>
        </w:rPr>
        <w:t xml:space="preserve">7 of the 10 have collapsed to under 1M SEK total 2025 sales — not a gentle two-sided decline, an effective wipeout on both channels at once.</w:t>
      </w:r>
    </w:p>
    <w:p>
      <w:pPr>
        <w:pStyle w:val="Heading3"/>
        <w:spacing w:after="100" w:before="200"/>
      </w:pPr>
      <w:r>
        <w:t xml:space="preserve">1.1.3 C. DTC growth, WS not declining</w:t>
      </w:r>
    </w:p>
    <w:p>
      <w:pPr>
        <w:spacing w:after="160"/>
      </w:pPr>
      <w:r>
        <w:t xml:space="preserve">Top 10 ranked by size of DTC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+2.72M (+438%)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+0.10M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+2.82M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(+155%)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 (+5%)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+1.74M (+470%)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+0.09M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 (+196%)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 (+14%)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+0.86M (+153%)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+2.29M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3.53M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+0.83M (+502%)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(+68%)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+0.74M (+335%)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+0.37M (+16%)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 (+18%)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+0.58M (+147%)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+2.22M (+71%)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Phalanx OE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r>
    </w:tbl>
    <w:p>
      <w:pPr>
        <w:spacing w:after="200"/>
      </w:pPr>
      <w:r>
        <w:rPr>
          <w:i/>
          <w:iCs/>
          <w:color w:val="555555"/>
          <w:sz w:val="18"/>
          <w:szCs w:val="18"/>
        </w:rPr>
        <w:t xml:space="preserve">Spitz OE Jacket (both genders) and Phalanx OE Jacket (Women) are launching from a ~0 Wholesale base — their 'WS not declining' classification is trivially true. Astral GTX Jacket/Pant and Front Proof Jacket are the more meaningful cases: real, established WS bases growing 5-71% alongside DTC.</w:t>
      </w:r>
    </w:p>
    <w:p>
      <w:pPr>
        <w:pStyle w:val="Heading3"/>
        <w:spacing w:after="100" w:before="200"/>
      </w:pPr>
      <w:r>
        <w:t xml:space="preserve">1.1.4 D. WS growing, DTC flat/declining</w:t>
      </w:r>
    </w:p>
    <w:p>
      <w:pPr>
        <w:spacing w:after="160"/>
      </w:pPr>
      <w:r>
        <w:t xml:space="preserve">Top 10 ranked by size of Wholesale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+0.88M (+33%)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 (+380%)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 (-57%)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+0.48M (+29%)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 (+12%)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(-52%)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+0.34M (+8%)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-0.04M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Maze Hood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 (+551%)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 (-83%)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+0.26M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(+26%)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 (-27%)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+0.22M (+12%)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(-25%)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ST GTX Low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r>
    </w:tbl>
    <w:p>
      <w:pPr>
        <w:spacing w:after="200"/>
      </w:pPr>
      <w:r>
        <w:rPr>
          <w:i/>
          <w:iCs/>
          <w:color w:val="555555"/>
          <w:sz w:val="18"/>
          <w:szCs w:val="18"/>
        </w:rPr>
        <w:t xml:space="preserve">Chill Down Parka and Maze Hood show huge % WS growth (+380%, +551%) off tiny 2024 bases — the absolute SEK, not the %, is why they're on this list. Korp Proof Jacket and Tight Large are the more meaningful entries: real absolute WS growth on an already-substantial base. 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w:t>
      </w:r>
    </w:p>
    <w:p>
      <w:pPr>
        <w:pStyle w:val="Heading2"/>
        <w:spacing w:after="120" w:before="240"/>
      </w:pPr>
      <w:r>
        <w:t xml:space="preserve">1.2 The Full 8-Tier Commercial Portfolio</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spacing w:after="160"/>
      </w:pPr>
      <w:r>
        <w:rPr>
          <w:i/>
          <w:iCs/>
        </w:rPr>
        <w:t xml:space="preserve">The 'Order' column below is the sequence each franchise is actually tested against, not an importance ranking: a franchise is first checked for New/Test, then Exited, then Thin/Immaterial — only once none of those three apply does it get evaluated against the Hero/Near-Hero/Workhorse/Harvest/Problem Child rules. This matters because it's a waterfall, not five independent checks: a franchise can only ever land in one tier, decided by the first rule it matches going down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1.3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56.0%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*Thin/Immaterial's YTD2026 GM% is shown for completeness but is not a reliable trend read either — it's dominated by the same brand-new SS26/FW26 launch articles that make its 599.9% 'pace' meaningless (excluded from the pace column for that reason).</w:t>
      </w:r>
    </w:p>
    <w:p>
      <w:pPr>
        <w:pBdr>
          <w:left w:val="single" w:color="3C8A4C" w:sz="18"/>
        </w:pBdr>
        <w:shd w:fill="EAF3EA" w:val="clear"/>
        <w:spacing w:after="120" w:before="100"/>
        <w:ind w:left="150" w:right="100"/>
      </w:pPr>
      <w:r>
        <w:rPr>
          <w:b/>
          <w:bCs/>
          <w:color w:val="1F5C2E"/>
        </w:rPr>
        <w:t xml:space="preserve">DATA SHOWS: </w:t>
      </w:r>
      <w:r>
        <w:t xml:space="preserve">Margin is improving broadly, not just in Problem Child: Hero +2.5pt (53.5%→56.0%), Near-Hero +0.3pt, Workhorse +2.6pt, Harvest -1.3pt, Problem Child +4.3pt, New/Test +6.0pt. Only Harvest moves the wrong way. But the four largest, most-established tiers — Hero, Workhorse, Harvest, Problem Child — are all running behind the on-pace volume benchmark, while growth is concentrated in New/Test. Margin improving and volume lagging at the same time is the actual finding, not a clean 'these are growing, these aren't' binary.</w:t>
      </w:r>
    </w:p>
    <w:p>
      <w:pPr>
        <w:pStyle w:val="Heading3"/>
        <w:spacing w:after="100" w:before="200"/>
      </w:pPr>
      <w:r>
        <w:t xml:space="preserve">1.3.1 Hero</w:t>
      </w:r>
    </w:p>
    <w:p>
      <w:pPr>
        <w:spacing w:after="160"/>
      </w:pPr>
      <w:r>
        <w:rPr>
          <w:b/>
          <w:bCs/>
        </w:rPr>
        <w:t xml:space="preserve">Validation 1: are the Hero products part of the future assortment plan, and the core assortment plan?</w:t>
      </w:r>
    </w:p>
    <w:p>
      <w:pPr>
        <w:spacing w:after="160"/>
      </w:pPr>
      <w:r>
        <w:rPr>
          <w:i/>
          <w:iCs/>
        </w:rPr>
        <w:t xml:space="preserve">These are two different checks. 'FW27 Status' below is the future-assortment check — whether the franchise is matched in Product's F27/S27/S28 range-planning files. 'Core Assortment' is a separate, narrower list — the 58 franchises Merchandising has named as the confirmed core (or new-package) assortment to strategically push for volume (see 3.2.3) — and being absent from it does not mean a franchise is being dropped, only that it isn't on that specific push-list.</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 Of the 6 not in F27, 3 continue in the Spring/Summer S27/S28 assortment instead of being dropped (see below) — so the true 'gone from the range entirely' count is 3, not 6. Separately, 14 of 34 (41%) Hero/Near-Hero franchises are on the 58-item Core Assortment push-list — Hero 9/17 (53%), Near-Hero 5/17 (29%) — so most of the healthiest tier in the portfolio is not currently on Merchandising's named volume-push list, worth checking whether that's deliberate. Full list below, both tiers, with FY2025 economics and channel-mix pattern for a clean single view of this category:</w:t>
      </w:r>
    </w:p>
    <w:p>
      <w:pPr>
        <w:spacing w:after="80" w:before="160"/>
      </w:pPr>
      <w:r>
        <w:rPr>
          <w:b/>
          <w:bCs/>
          <w:i/>
          <w:iCs/>
          <w:color w:val="444444"/>
          <w:sz w:val="21"/>
          <w:szCs w:val="21"/>
        </w:rPr>
        <w:t xml:space="preserve">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Astral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Chaos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57.0%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Long Down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Down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Salix Proof Mimic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62.7%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28.9%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Vassi GTX Pro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16.6%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bl>
    <w:p>
      <w:pPr>
        <w:spacing w:after="80" w:before="160"/>
      </w:pPr>
      <w:r>
        <w:rPr>
          <w:b/>
          <w:bCs/>
          <w:i/>
          <w:iCs/>
          <w:color w:val="444444"/>
          <w:sz w:val="21"/>
          <w:szCs w:val="21"/>
        </w:rPr>
        <w:t xml:space="preserve">Near-Hero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Fjatla 60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51.5%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47.6%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Jarve Multi 28</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+152.5%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Lava 30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ROC Flash Down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Vest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Slim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122.1%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92.8%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58.6%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+24.5%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pBdr>
          <w:left w:val="single" w:color="3C8A4C" w:sz="18"/>
        </w:pBdr>
        <w:shd w:fill="EAF3EA" w:val="clear"/>
        <w:spacing w:after="120" w:before="100"/>
        <w:ind w:left="150" w:right="100"/>
      </w:pPr>
      <w:r>
        <w:rPr>
          <w:b/>
          <w:bCs/>
          <w:color w:val="1F5C2E"/>
        </w:rPr>
        <w:t xml:space="preserve">DATA SHOWS: </w:t>
      </w:r>
      <w:r>
        <w:t xml:space="preserve">Of the 6 Hero/Near-Hero franchises not matched in F27, 3 are not dropped at all — they continue, just repositioned to a Spring/Summer season rather than Fall/Winter: Morän Softshell Standard Pant (Men) continues as 'Morän Softshell II Pant' in S27; L.I.M Fuse Pant (Men) continues as 'L.I.M Fuse II Pant' in S27, then 'Fuse III Pant' in S28 — an active, growing line; L.I.M Fuse Shorts (Women) continues as 'L.I.M Fuse II Shorts' in S27. Only 3 are genuinely absent from F27, S27, and S28: Astral GTX Pant (Women), L.I.M Proof Pant (Women), and Mossa Pile Jacket (Women).</w:t>
      </w:r>
    </w:p>
    <w:p>
      <w:pPr>
        <w:spacing w:after="160"/>
      </w:pPr>
      <w:r>
        <w:t xml:space="preserve">Worth flagging: of the 3 genuinely-absent franchises, Mossa Pile Jacket and L.I.M Proof Pant are simultaneously 'Substitution' pattern AND absent from every assortment file checked — these two are losing Wholesale distribution and apparently exiting the range at the same time, the more specific and more urgent version of the FW27 question. The L.I.M bottoms range is not being narrowed as a group — most of it (Fuse Pant, Fuse Shorts, Mid Multi Hood) is continuing; only Proof Pant specifically is exiting.</w:t>
      </w:r>
    </w:p>
    <w:p>
      <w:pPr>
        <w:pBdr>
          <w:left w:val="single" w:color="B23A3A" w:sz="18"/>
        </w:pBdr>
        <w:shd w:fill="FBE7E7" w:val="clear"/>
        <w:spacing w:after="120" w:before="100"/>
        <w:ind w:left="150" w:right="100"/>
      </w:pPr>
      <w:r>
        <w:rPr>
          <w:b/>
          <w:bCs/>
          <w:color w:val="7A1F1F"/>
        </w:rPr>
        <w:t xml:space="preserve">METHODOLOGY FLAG: </w:t>
      </w:r>
      <w:r>
        <w:t xml:space="preserve">This is still string-matching, not a master-data product ID, so a genuine name change (not just a version-token bump or a Fall→Spring reposition) would still falsely show as 'dropped' — that risk applies to the 3 remaining 'not found' franchises. Worth a final quick sanity check with Product on just those 3 before treating them as confirmed exits.</w:t>
      </w:r>
    </w:p>
    <w:p>
      <w:pPr>
        <w:spacing w:after="160"/>
      </w:pPr>
      <w:r>
        <w:rPr>
          <w:b/>
          <w:bCs/>
        </w:rPr>
        <w:t xml:space="preserve">Validation 2: are the Hero products part of the DTC-incremental pattern? Directly readable from the Pattern column above — summarized: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1.3.2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150"/>
        <w:gridCol w:w="1100"/>
        <w:gridCol w:w="1050"/>
        <w:gridCol w:w="1050"/>
        <w:gridCol w:w="1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FY25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Δ (pt)</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40.3%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-20.7</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+5.4</w:t>
            </w:r>
          </w:p>
        </w:tc>
      </w:tr>
    </w:tbl>
    <w:p>
      <w:pPr>
        <w:spacing w:after="200"/>
      </w:pPr>
      <w:r>
        <w:rPr>
          <w:i/>
          <w:iCs/>
          <w:color w:val="555555"/>
          <w:sz w:val="18"/>
          <w:szCs w:val="18"/>
        </w:rPr>
        <w:t xml:space="preserve">Net across the 15: 8 improved, 7 declined, simple average +0.4pt — essentially flat as a group, unlike the tier-level +4.3pt shown above. The tier-level improvement is being driven by franchises further down the 129-list or by mix, not by these top 15 specifically.</w:t>
      </w:r>
    </w:p>
    <w:p>
      <w:pPr>
        <w:spacing w:after="160"/>
      </w:pPr>
      <w:r>
        <w:t xml:space="preserve">Same 15, channel split (WS/DTC Δ vs. each franchise's own 2024 base) and 1.1's pattern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300"/>
        <w:gridCol w:w="2300"/>
        <w:gridCol w:w="1350"/>
      </w:tblGrid>
      <w:tr>
        <w:trPr>
          <w:tblHeader/>
        </w:trPr>
        <w:tc>
          <w:tcPr>
            <w:tcW w:type="dxa" w:w="2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WS Sales (Δ, %)</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DTC Sales (Δ, %)</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7.77M (+2.29M, +42%)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1.42M (+0.86M, +153%)</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 (-3.00M, -55%)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 (+1.73M, +175%)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3.27M (-0.09M, -3%)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0.80M (+0.38M, +90%)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(-2.52M, -62%)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2.29M (+0.38M, +20%)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1.90M (-0.56M, -23%)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1.61M (-0.16M, -9%)</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Both declining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 (+0.10M, n/a — 0 base)</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 (+2.72M, +438%)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3.05M (-0.11M, -4%)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0.37M (+0.14M, +58%)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 (-1.46M, -46%)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 (+1.20M, +228%)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3.40M (+0.37M,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0.00M (-0.00M, -52%)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2.79M (+0.13M, +5%)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(+0.05M, +24%)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0.09M (+0.09M, n/a — 0 base)</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2.11M (+1.74M, +470%)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(-0.02M, -2%)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 (+0.13M, +14%)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1.05M (+0.11M,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0.89M (+0.16M, +22%)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 (+0.34M, +59%)</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0.97M (+0.29M, +42%)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0.56M (-0.60M, -52%)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1.12M (+0.50M, +81%)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spacing w:after="160"/>
      </w:pPr>
      <w:r>
        <w:t xml:space="preserve">6 of the 15 are 'Substitution' — several of the biggest core-pricing-fix franchises are simultaneously part of the channel-shift/net-demand-loss story from 1.1. The Spitz line (GTX PRO, OE, Down Hood, both genders) recurs repeatedly — worth checking whether the pricing problem and the Wholesale-decline problem are the same underlying issue rather than two separate findings.</w:t>
      </w:r>
    </w:p>
    <w:p>
      <w:pPr>
        <w:spacing w:after="80" w:before="160"/>
      </w:pPr>
      <w:r>
        <w:rPr>
          <w:b/>
          <w:bCs/>
          <w:i/>
          <w:iCs/>
          <w:color w:val="444444"/>
          <w:sz w:val="21"/>
          <w:szCs w:val="21"/>
        </w:rPr>
        <w:t xml:space="preserve">Is the GM% change driven by DTC mix, or by each channel's own margin?</w:t>
      </w:r>
    </w:p>
    <w:p>
      <w:pPr>
        <w:spacing w:after="160"/>
      </w:pPr>
      <w:r>
        <w:t xml:space="preserve">Decomposed each franchise's blended GM% change into a mix effect (share of revenue shifting to the higher-margin DTC channel, channel rates held fixed) and a rate effect (each channel's own margin changing, at the new mix). Reliable for only 6 of the 15 — see the data-quality note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50"/>
        <w:gridCol w:w="1650"/>
        <w:gridCol w:w="16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Mix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Rate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DTC mix chg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15.4% → 29.8%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 → 21.4%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-20.8pt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50.7% → 51.1%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22.1%</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-2.3pt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+0.9pt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45.8% → 33.6%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66.9% → 87.6%</w:t>
            </w:r>
          </w:p>
        </w:tc>
      </w:tr>
    </w:tbl>
    <w:p>
      <w:pPr>
        <w:pBdr>
          <w:left w:val="single" w:color="3C8A4C" w:sz="18"/>
        </w:pBdr>
        <w:shd w:fill="EAF3EA" w:val="clear"/>
        <w:spacing w:after="120" w:before="100"/>
        <w:ind w:left="150" w:right="100"/>
      </w:pPr>
      <w:r>
        <w:rPr>
          <w:b/>
          <w:bCs/>
          <w:color w:val="1F5C2E"/>
        </w:rPr>
        <w:t xml:space="preserve">DATA SHOWS: </w:t>
      </w:r>
      <w:r>
        <w:t xml:space="preserve">Mostly not mix. Only Front Proof Jacket (Men) and Spitz GTX PRO Jacket (Women) have their GM% change substantially explained by DTC-mix growth (+3.4pt and +6.8pt of their totals). For the rest, the change is a genuine within-channel rate effect. Most importantly: ROC Flash GTX Jacket (Women)'s -20.7pt collapse is almost entirely a rate effect (-20.8pt) — its DTC mix barely moved (50.7%→51.1%) while its Wholesale-channel GM% itself fell from 26.8% to -12.2%. That is a real, specific problem in that franchise's Wholesale economics, not a channel-mix artifact, and should be the priority item to check before the workshop.</w:t>
      </w:r>
    </w:p>
    <w:p>
      <w:pPr>
        <w:pBdr>
          <w:left w:val="single" w:color="B23A3A" w:sz="18"/>
        </w:pBdr>
        <w:shd w:fill="FBE7E7" w:val="clear"/>
        <w:spacing w:after="120" w:before="100"/>
        <w:ind w:left="150" w:right="100"/>
      </w:pPr>
      <w:r>
        <w:rPr>
          <w:b/>
          <w:bCs/>
          <w:color w:val="7A1F1F"/>
        </w:rPr>
        <w:t xml:space="preserve">METHODOLOGY FLAG: </w:t>
      </w:r>
      <w:r>
        <w:t xml:space="preserve">The other 9 of the 15 (ROC Flash GTX Jacket Men, Spitz GTX PRO Jacket Men, Vassi GTX Jacket Men, Spitz OE Jacket Men, Haglöfs Skuta ProofMid Men, Puffy Mimic Hood Men, Spitz OE Jacket Women, Vassi GTX Jacket Women, Vassi GTX Pro Bib Women) have a near-zero or negative Wholesale sales base in the YTD2026 cut (Jan-Jul) — too thin to compute a reliable Wholesale-channel GM% or mix ratio at all. This is not read as 'mix shifted to DTC' for these 9; it more likely reflects normal FW-season Wholesale shipping timing (consistent with the standing no-month-field data gap) rather than a genuine channel-mix change. Cannot be resolved without monthly data.</w:t>
      </w:r>
    </w:p>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spacing w:after="80" w:before="160"/>
      </w:pPr>
      <w:r>
        <w:rPr>
          <w:b/>
          <w:bCs/>
          <w:i/>
          <w:iCs/>
          <w:color w:val="444444"/>
          <w:sz w:val="21"/>
          <w:szCs w:val="21"/>
        </w:rPr>
        <w:t xml:space="preserve">Is Problem Child also an FW27 range-planning issue?</w:t>
      </w:r>
    </w:p>
    <w:p>
      <w:pPr>
        <w:spacing w:after="160"/>
      </w:pPr>
      <w:r>
        <w:t xml:space="preserve">Every Problem Child franchise was checked against the CPO's Assortment Attribution Review (F27), cross-checked against the S27/S28 Spring/Summer files (same methodology as 1.3.4): 16 of 151 are confirmed continuing (F27 or a season-shift into S27/S28), 27 are a possible match under a different gender or garment type — ambiguous, needs a Product/Merchandising call — and 108 have no match anywhere. This 108 is part of the 1.4 cross-tier gap list.</w:t>
      </w:r>
    </w:p>
    <w:p>
      <w:pPr>
        <w:spacing w:after="160"/>
      </w:pPr>
      <w:r>
        <w:t xml:space="preserve">Top 10 of the 16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+50.2%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+49.9%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Path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1.59M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r>
    </w:tbl>
    <w:p>
      <w:pPr>
        <w:spacing w:after="160"/>
      </w:pPr>
      <w:r>
        <w:t xml:space="preserve">Top 10 of the 108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+454.8%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42.5%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27.4%</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+158.1%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28.8%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Riksgränsen Down 850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42.9%</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Down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47.5%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Hybrid Touring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37.6%</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Duality AT1GTX 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YTD base</w:t>
            </w:r>
          </w:p>
        </w:tc>
      </w:tr>
    </w:tbl>
    <w:p>
      <w:pPr>
        <w:spacing w:after="200"/>
      </w:pPr>
      <w:r>
        <w:rPr>
          <w:i/>
          <w:iCs/>
          <w:color w:val="555555"/>
          <w:sz w:val="18"/>
          <w:szCs w:val="18"/>
        </w:rPr>
        <w:t xml:space="preserve">Full 151-franchise list (all four statuses) is in the backup workbook (bob_item3_portfolio_backup.xlsx, sheet 'Problem Child - FW27 Check'). The 27 'possible match' franchises are in the separate review file (FW27_Possible_Match_Review.xlsx, filtered to Tier = Problem Child).</w:t>
      </w:r>
    </w:p>
    <w:p>
      <w:pPr>
        <w:pStyle w:val="Heading3"/>
        <w:spacing w:after="100" w:before="200"/>
      </w:pPr>
      <w:r>
        <w:t xml:space="preserve">1.3.3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1.85M SEK combined gap to a real second-channel presence (Wholesale &gt;100K SEK / DTC &gt;50K SEK)</w:t>
            </w:r>
          </w:p>
        </w:tc>
      </w:tr>
    </w:tbl>
    <w:p>
      <w:pPr>
        <w:pBdr>
          <w:left w:val="single" w:color="3C8A4C" w:sz="18"/>
        </w:pBdr>
        <w:shd w:fill="EAF3EA" w:val="clear"/>
        <w:spacing w:after="120" w:before="100"/>
        <w:ind w:left="150" w:right="100"/>
      </w:pPr>
      <w:r>
        <w:rPr>
          <w:b/>
          <w:bCs/>
          <w:color w:val="1F5C2E"/>
        </w:rPr>
        <w:t xml:space="preserve">DATA SHOWS: </w:t>
      </w:r>
      <w:r>
        <w:t xml:space="preserve">The clean scale-up shortlist is the 57 franchises with a real, addressable gap to a second-channel presence. Of the 90 single-channel franchises, 69 clear a near-miss exclusion, then narrow to 57 after excluding 12 sub-100K-SEK trinket items (laces, a facemask, a headband) too small to be a real lever story. The remaining 33 single-channel franchises (90 − 57) are near-miss or structurally single-channel and are not part of this shortlist.</w:t>
      </w:r>
    </w:p>
    <w:p>
      <w:pPr>
        <w:spacing w:after="160"/>
      </w:pPr>
      <w:r>
        <w:t xml:space="preserve">Unlike the old, discarded cut, this gap is measured against each franchise's missing-channel presence threshold (Wholesale &gt;100K SEK / DTC &gt;50K SEK — the same bar used for Hero/Near-Hero's cross-channel test in 1.2), not against the 2M-SEK Near-Hero scale bar. How close each of the 57 already is to a real second-channel presence: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How close to qualifying</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&gt;=75%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8.77M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Nearly there — smallest incremental push needed</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50-75% of threshold already</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Meaningful but real gap remaining</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&lt;50%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9.54M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Furthest from a qualifying second-channel presence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57)</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r>
    </w:tbl>
    <w:p>
      <w:pPr>
        <w:spacing w:after="160"/>
      </w:pPr>
      <w:r>
        <w:t xml:space="preserve">This is a concrete, low-ambiguity list: 57 named franchises, each tagged with the specific channel lever it needs — a clean split, no 'both channels' overlap in this corrected cut. Full detail is in the backup workbook.</w:t>
      </w:r>
    </w:p>
    <w:p>
      <w:pPr>
        <w:pBdr>
          <w:left w:val="single" w:color="C97A1A" w:sz="18"/>
        </w:pBdr>
        <w:shd w:fill="FCEFDC" w:val="clear"/>
        <w:spacing w:after="120" w:before="100"/>
        <w:ind w:left="150" w:right="100"/>
      </w:pPr>
      <w:r>
        <w:rPr>
          <w:b/>
          <w:bCs/>
          <w:color w:val="8A4B00"/>
        </w:rPr>
        <w:t xml:space="preserve">NOT ANSWERABLE FROM DATA — ASK: </w:t>
      </w:r>
      <w:r>
        <w:t xml:space="preserve">For the 39 franchises needing Wholesale distribution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Channel-mix patterns across the full 202-franchise tier</w:t>
      </w:r>
    </w:p>
    <w:p>
      <w:pPr>
        <w:spacing w:after="160"/>
      </w:pPr>
      <w:r>
        <w:t xml:space="preserve">Beyond the single-channel gap, every Workhorse franchise was classified into the same four channel-mix patterns used in 1.1 (based on the direction of FY24→FY25 change in each channel), to see whether Workhorse's overall channel story is healthy growth or the same Wholesale-to-DTC substitution question raised elsewhere in this brief:</w:t>
      </w:r>
    </w:p>
    <w:p>
      <w:pPr>
        <w:pBdr>
          <w:left w:val="single" w:color="3C8A4C" w:sz="18"/>
        </w:pBdr>
        <w:shd w:fill="EAF3EA" w:val="clear"/>
        <w:spacing w:after="120" w:before="100"/>
        <w:ind w:left="150" w:right="100"/>
      </w:pPr>
      <w:r>
        <w:rPr>
          <w:b/>
          <w:bCs/>
          <w:color w:val="1F5C2E"/>
        </w:rPr>
        <w:t xml:space="preserve">DATA SHOWS: </w:t>
      </w:r>
      <w:r>
        <w:t xml:space="preserve">Every Workhorse franchise's channel-mix pattern is computed on the same basis as 1.1 Channel Mix: the FY2024 and FY2025 Wholesale figures both exclude special-account revenue (XXL, Zalando, China, Stadium), so the comparison is apples-to-apples across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950"/>
        <w:gridCol w:w="1900"/>
        <w:gridCol w:w="25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 of 202</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N of shortlisted 57</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Action</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Substitution (WS down, DTC up)</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70.3M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40% of the tier — largest pattern by count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Diagnose per franchise: listing/sell-through loss (fix = Wholesale distribution) vs. genuine channel preference (fix = DTC investment)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on both channels at once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Product/pricing review — not a channel question, needs its own fix</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79.4M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The healthy pattern — largest by both count and sales</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Protect and reinforce — sustain the DTC content/marketing investment already working</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Monitor — lower priority; confirm WS growth isn't cannibalizing DTC</w:t>
            </w:r>
          </w:p>
        </w:tc>
      </w:tr>
    </w:tbl>
    <w:p>
      <w:pPr>
        <w:spacing w:after="160"/>
      </w:pPr>
      <w:r>
        <w:t xml:space="preserve">Plotting all 202 franchises by Wholesale share of 2025 sales (x) against total 2025 sales on a log scale (y), colored by pattern, makes the shape of this concentration visible in one view — scale and current channel mix on the axes, the underlying diagnosis in the color:</w:t>
      </w:r>
    </w:p>
    <w:p>
      <w:pPr>
        <w:spacing w:after="80" w:before="120"/>
        <w:jc w:val="center"/>
      </w:pPr>
      <w:r>
        <w:drawing>
          <wp:inline distT="0" distB="0" distL="0" distR="0">
            <wp:extent cx="56578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5934075"/>
                    </a:xfrm>
                    <a:prstGeom prst="rect">
                      <a:avLst/>
                    </a:prstGeom>
                  </pic:spPr>
                </pic:pic>
              </a:graphicData>
            </a:graphic>
          </wp:inline>
        </w:drawing>
      </w:r>
    </w:p>
    <w:p>
      <w:pPr>
        <w:spacing w:after="200"/>
      </w:pPr>
      <w:r>
        <w:rPr>
          <w:i/>
          <w:iCs/>
          <w:color w:val="555555"/>
          <w:sz w:val="18"/>
          <w:szCs w:val="18"/>
        </w:rPr>
        <w:t xml:space="preserve">Dashed lines split at WS%=50% and Sales=2M SEK. Substitution (blue circles) is spread across the whole sales range and both sides of the WS% split — this is not a small-franchise or single-quadrant problem. Named labels are the largest franchise in each pattern.</w:t>
      </w:r>
    </w:p>
    <w:p>
      <w:pPr>
        <w:spacing w:after="160"/>
      </w:pPr>
      <w:r>
        <w:rPr>
          <w:i/>
          <w:iCs/>
        </w:rPr>
        <w:t xml:space="preserve">Top 10 by 2025 sales within each pattern, excluding small/irrelevant items (laces etc.), with the FY24→25 point-change in WS%/DTC% share alongside the levels:</w:t>
      </w:r>
    </w:p>
    <w:p>
      <w:pPr>
        <w:spacing w:after="80" w:before="160"/>
      </w:pPr>
      <w:r>
        <w:rPr>
          <w:b/>
          <w:bCs/>
          <w:i/>
          <w:iCs/>
          <w:color w:val="444444"/>
          <w:sz w:val="21"/>
          <w:szCs w:val="21"/>
        </w:rPr>
        <w:t xml:space="preserve">A. Substitution (81 franchises, 70.3M SEK)</w:t>
      </w:r>
    </w:p>
    <w:p>
      <w:pPr>
        <w:spacing w:after="160"/>
      </w:pPr>
      <w:r>
        <w:t xml:space="preserve">Action: the same distribution-recovery-vs-durable-shift question from 1.1, applied to named Workhorse franchises — is WS share loss a listing/sell-through problem (Sales can act) or a genuine channel preference (a DTC investment case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3.31M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Aria Proof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bl>
    <w:p>
      <w:pPr>
        <w:spacing w:after="80" w:before="160"/>
      </w:pPr>
      <w:r>
        <w:rPr>
          <w:b/>
          <w:bCs/>
          <w:i/>
          <w:iCs/>
          <w:color w:val="444444"/>
          <w:sz w:val="21"/>
          <w:szCs w:val="21"/>
        </w:rPr>
        <w:t xml:space="preserve">B. Both declining (12 franchises, 22.5M SEK)</w:t>
      </w:r>
    </w:p>
    <w:p>
      <w:pPr>
        <w:spacing w:after="160"/>
      </w:pPr>
      <w:r>
        <w:t xml:space="preserve">Action: a product/pricing diagnostic, not a channel-mix fix — losing share in both channels at once points at the product or its price, not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80.2%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Ridge Hike Tee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Touring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42.8%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Pollux 1/2 zip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r>
    </w:tbl>
    <w:p>
      <w:pPr>
        <w:spacing w:after="80" w:before="160"/>
      </w:pPr>
      <w:r>
        <w:rPr>
          <w:b/>
          <w:bCs/>
          <w:i/>
          <w:iCs/>
          <w:color w:val="444444"/>
          <w:sz w:val="21"/>
          <w:szCs w:val="21"/>
        </w:rPr>
        <w:t xml:space="preserve">C. DTC growth, WS not declining (75 franchises, 79.4M SEK)</w:t>
      </w:r>
    </w:p>
    <w:p>
      <w:pPr>
        <w:spacing w:after="160"/>
      </w:pPr>
      <w:r>
        <w:t xml:space="preserve">Action: the healthy pattern — leave alone or reinforce with continued DTC investment; not a priority for the workshop's problem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r>
    </w:tbl>
    <w:p>
      <w:pPr>
        <w:spacing w:after="80" w:before="160"/>
      </w:pPr>
      <w:r>
        <w:rPr>
          <w:b/>
          <w:bCs/>
          <w:i/>
          <w:iCs/>
          <w:color w:val="444444"/>
          <w:sz w:val="21"/>
          <w:szCs w:val="21"/>
        </w:rPr>
        <w:t xml:space="preserve">D. WS growing, DTC flat/declining (34 franchises, 25.1M SEK)</w:t>
      </w:r>
    </w:p>
    <w:p>
      <w:pPr>
        <w:spacing w:after="160"/>
      </w:pPr>
      <w:r>
        <w:t xml:space="preserve">Action: also healthy — Wholesale-led growth with a small DTC give-back; leave alone unless the DTC decline accelerates.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95.2%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51.6%</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bl>
    <w:p>
      <w:pPr>
        <w:spacing w:after="200"/>
      </w:pPr>
      <w:r>
        <w:rPr>
          <w:i/>
          <w:iCs/>
          <w:color w:val="555555"/>
          <w:sz w:val="18"/>
          <w:szCs w:val="18"/>
        </w:rPr>
        <w:t xml:space="preserve">Full 202-franchise list (levels, point-changes, and pattern) is in the backup workbook (bob_item3_portfolio_backup.xlsx, sheet 'Workhorse - Channel Mix (202)').</w:t>
      </w:r>
    </w:p>
    <w:p>
      <w:pPr>
        <w:spacing w:after="200"/>
      </w:pPr>
      <w:r>
        <w:rPr>
          <w:i/>
          <w:iCs/>
          <w:color w:val="555555"/>
          <w:sz w:val="18"/>
          <w:szCs w:val="18"/>
        </w:rPr>
        <w:t xml:space="preserve">Full 202-franchise list (all four patterns, WS%/DTC% levels and point-changes) is in the backup workbook (bob_item3_portfolio_backup.xlsx, sheet 'Workhorse - Channel Mix (202)').</w:t>
      </w:r>
    </w:p>
    <w:p>
      <w:pPr>
        <w:spacing w:after="80" w:before="160"/>
      </w:pPr>
      <w:r>
        <w:rPr>
          <w:b/>
          <w:bCs/>
          <w:i/>
          <w:iCs/>
          <w:color w:val="444444"/>
          <w:sz w:val="21"/>
          <w:szCs w:val="21"/>
        </w:rPr>
        <w:t xml:space="preserve">Is Workhorse also an FW27 range-planning issue?</w:t>
      </w:r>
    </w:p>
    <w:p>
      <w:pPr>
        <w:spacing w:after="160"/>
      </w:pPr>
      <w:r>
        <w:t xml:space="preserve">Same check as 1.3.2/1.3.4, applied to all 202 Workhorse franchises: 68 are confirmed continuing (F27 or a season-shift into S27/S28), 19 are a possible match under a different gender or garment type — ambiguous, needs a Product/Merchandising call — and 115 have no match anywhere. Unlike Harvest, Workhorse is a healthy, growing tier — so this 115 (102 of them still growing) is the highest-urgency slice of the 1.4 cross-tier gap list: working, growing product with apparently no FW27 plan.</w:t>
      </w:r>
    </w:p>
    <w:p>
      <w:pPr>
        <w:spacing w:after="160"/>
      </w:pPr>
      <w:r>
        <w:t xml:space="preserve">Top 10 of the 68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bl>
    <w:p>
      <w:pPr>
        <w:spacing w:after="160"/>
      </w:pPr>
      <w:r>
        <w:t xml:space="preserve">Top 10 of the 115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+105.1%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45.0%</w:t>
            </w:r>
          </w:p>
        </w:tc>
      </w:tr>
    </w:tbl>
    <w:p>
      <w:pPr>
        <w:spacing w:after="200"/>
      </w:pPr>
      <w:r>
        <w:rPr>
          <w:i/>
          <w:iCs/>
          <w:color w:val="555555"/>
          <w:sz w:val="18"/>
          <w:szCs w:val="18"/>
        </w:rPr>
        <w:t xml:space="preserve">Layer note: 'Shell' here follows the raw data's own tagging and includes GTX/shell-fabric pants (e.g. Astral GTX Pant, Chaos GTX Pant, Husk Pant), not jackets only — confirmed directly against the source ledger. Worth a quick check with whoever owns the Layer taxonomy on whether shell-fabric pants are meant to sit under 'Shell' or 'Legwear'.</w:t>
      </w:r>
    </w:p>
    <w:p>
      <w:pPr>
        <w:spacing w:after="200"/>
      </w:pPr>
      <w:r>
        <w:rPr>
          <w:i/>
          <w:iCs/>
          <w:color w:val="555555"/>
          <w:sz w:val="18"/>
          <w:szCs w:val="18"/>
        </w:rPr>
        <w:t xml:space="preserve">Full 202-franchise list (all four statuses) is in the backup workbook (bob_item3_portfolio_backup.xlsx, sheet 'Workhorse - FW27 Check'). The 19 'possible match' franchises are in the separate review file (FW27_Possible_Match_Review.xlsx, filtered to Tier = Workhorse). This FW27 view is independent of the single/dual-channel scale-up analysis and channel-mix patterns above — a franchise can be both a confirmed FW27 style and a Substitution-pattern single-channel franchise at the same time.</w:t>
      </w:r>
    </w:p>
    <w:p>
      <w:pPr>
        <w:pStyle w:val="Heading3"/>
        <w:spacing w:after="100" w:before="200"/>
      </w:pPr>
      <w:r>
        <w:t xml:space="preserve">1.3.4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203 of these franchises (75.1M SEK) have no confirmed FW27 continuation.</w:t>
      </w:r>
    </w:p>
    <w:p>
      <w:pPr>
        <w:pBdr>
          <w:left w:val="single" w:color="3C8A4C" w:sz="18"/>
        </w:pBdr>
        <w:shd w:fill="EAF3EA" w:val="clear"/>
        <w:spacing w:after="120" w:before="100"/>
        <w:ind w:left="150" w:right="100"/>
      </w:pPr>
      <w:r>
        <w:rPr>
          <w:b/>
          <w:bCs/>
          <w:color w:val="1F5C2E"/>
        </w:rPr>
        <w:t xml:space="preserve">DATA SHOWS: </w:t>
      </w:r>
      <w:r>
        <w:t xml:space="preserve">FW27 continuation status uses a strict match to the CPO's Assortment Attribution Review — same gender AND same garment type required — cross-checked against the S27/S28 files for season-shifted product. This is the same methodology used for FW27 status throughout this brief (Hero/Near-Hero, Workhorse, Problem Child, New/Test, Harvest).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Confirmed continuing (F27, or S27/S28 season-shift)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Genuinely planned to continue despite the decline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Possible match — needs Product/Merchandising review</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product line exists in F27/S27/S28 under a different gender or garment type; ambiguous, not a confirmed rename</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Not found in F27, S27, or S28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1.4</w:t>
            </w:r>
          </w:p>
        </w:tc>
      </w:tr>
    </w:tbl>
    <w:p>
      <w:pPr>
        <w:spacing w:after="160"/>
      </w:pPr>
      <w:r>
        <w:t xml:space="preserve">Top 10 of the 33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Mid Standard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Mimic Alert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52.8%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Salix Proof Mimic Parka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Rugged Slim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58.4%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55.9%</w:t>
            </w:r>
          </w:p>
        </w:tc>
      </w:tr>
    </w:tbl>
    <w:p>
      <w:pPr>
        <w:spacing w:after="160"/>
      </w:pPr>
      <w:r>
        <w:t xml:space="preserve">Top 10 of the 159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-24.6%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54.3%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Malung Pile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Koyal Proof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Risberg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Koyal Proof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Malung Pile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Finch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bl>
    <w:p>
      <w:pPr>
        <w:spacing w:after="200"/>
      </w:pPr>
      <w:r>
        <w:rPr>
          <w:i/>
          <w:iCs/>
          <w:color w:val="555555"/>
          <w:sz w:val="18"/>
          <w:szCs w:val="18"/>
        </w:rPr>
        <w:t xml:space="preserve">Full 236-franchise list (all four statuses: Core FW27, SS27/28 confirmed, SS27/28 possible, Not found) is in the backup workbook (bob_item3_portfolio_backup.xlsx, sheet 'Harvest - FW27 Check'). The 44 'possible match' franchises needing a Product/Merchandising call are in the separate review file (FW27_Possible_Match_Review.xlsx, filtered to Tier = Harvest).</w:t>
      </w:r>
    </w:p>
    <w:p>
      <w:pPr>
        <w:pStyle w:val="Heading3"/>
        <w:spacing w:after="100" w:before="200"/>
      </w:pPr>
      <w:r>
        <w:t xml:space="preserve">1.3.5 New/Test</w:t>
      </w:r>
    </w:p>
    <w:p>
      <w:pPr>
        <w:spacing w:after="160"/>
      </w:pPr>
      <w:r>
        <w:t xml:space="preserve">New/Test (197 launches, 123.9M SEK year-1 sales) shows a real launch-follow-through gap: only 13.0% Wholesale reorder conversion company-wide, and 32 launches (16% of the cohort) are flagged on 2+ risk indicators simultaneously (low margin, no DTC presence, no reorder, no FW27 plan).</w:t>
      </w:r>
    </w:p>
    <w:p>
      <w:pPr>
        <w:spacing w:after="160"/>
      </w:pPr>
      <w:r>
        <w:t xml:space="preserve">Every franchise with no real trading in 2024 but real trading in 2025 was scored against four Tier-1 KPIs checkable from current data (margin at launch,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84.6M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6.2M</w:t>
            </w:r>
          </w:p>
        </w:tc>
      </w:tr>
    </w:tbl>
    <w:p>
      <w:pPr>
        <w:spacing w:after="160"/>
      </w:pPr>
      <w:r>
        <w:rPr>
          <w:i/>
          <w:iCs/>
        </w:rPr>
        <w:t xml:space="preserve">Which of the 32 flagged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New/Test's FW27 continuation flag uses the same strict gender+garment-type match described in 1.3.4, against the CPO's F27 file plus the S27/S28 Spring/Summer files: 107 of 197 New/Test launches are confirmed continuing and 90 are not. This flag feeds the '2+ flags' watchlist above, which the 32-launch/6.2M SEK priority list is scored against.</w:t>
      </w:r>
    </w:p>
    <w:p>
      <w:pPr>
        <w:pBdr>
          <w:left w:val="single" w:color="3C8A4C" w:sz="18"/>
        </w:pBdr>
        <w:shd w:fill="EAF3EA" w:val="clear"/>
        <w:spacing w:after="120" w:before="100"/>
        <w:ind w:left="150" w:right="100"/>
      </w:pPr>
      <w:r>
        <w:rPr>
          <w:b/>
          <w:bCs/>
          <w:color w:val="1F5C2E"/>
        </w:rPr>
        <w:t xml:space="preserve">DATA SHOWS: </w:t>
      </w:r>
      <w:r>
        <w:t xml:space="preserve">Of the 90 launches with no confirmed FW27 plan, some continue as Spring/Summer styles rather than being dropped from the range entirely (see the full breakdown in 1.3.4's methodology); the remainder need a Product/Merchandising check before being treated as confirmed exits.</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spacing w:after="80" w:before="160"/>
      </w:pPr>
      <w:r>
        <w:rPr>
          <w:b/>
          <w:bCs/>
          <w:i/>
          <w:iCs/>
          <w:color w:val="444444"/>
          <w:sz w:val="21"/>
          <w:szCs w:val="21"/>
        </w:rPr>
        <w:t xml:space="preserve">Top 10 named launches per flag, with YTD2026 trend</w:t>
      </w:r>
    </w:p>
    <w:p>
      <w:pPr>
        <w:spacing w:after="160"/>
      </w:pPr>
      <w:r>
        <w:rPr>
          <w:i/>
          <w:iCs/>
        </w:rPr>
        <w:t xml:space="preserve">Each list below adds the 2026 year-to-date read most relevant to that flag — units (to see real quantity, not just SEK), and either DTC share, pace vs. FY2025, or Preorder/Reorder status. All YTD2026 figures are core-scope (special accounts excluded), same basis as everywhere else in this brief; validated against the Section 1-2 document's own Core YTD2026 total (301.15M SEK, matches exactly).</w:t>
      </w:r>
    </w:p>
    <w:p>
      <w:pPr>
        <w:spacing w:after="80" w:before="160"/>
      </w:pPr>
      <w:r>
        <w:rPr>
          <w:b/>
          <w:bCs/>
          <w:i/>
          <w:iCs/>
          <w:color w:val="444444"/>
          <w:sz w:val="21"/>
          <w:szCs w:val="21"/>
        </w:rPr>
        <w:t xml:space="preserve">A. No DTC presence in year 1 (34 launches)</w:t>
      </w:r>
    </w:p>
    <w:p>
      <w:pPr>
        <w:spacing w:after="160"/>
      </w:pPr>
      <w:r>
        <w:t xml:space="preserve">Has DTC emerged since? Mostly yes, but thin — 1-33% DTC share of YTD2026 sales for the ones with real 2026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1200"/>
        <w:gridCol w:w="120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Pacing</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Sight Softshell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Mimic BarrierHood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786%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Salo Shirt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1000 Skis Bib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r>
    </w:tbl>
    <w:p>
      <w:pPr>
        <w:pBdr>
          <w:left w:val="single" w:color="3C8A4C" w:sz="18"/>
        </w:pBdr>
        <w:shd w:fill="EAF3EA" w:val="clear"/>
        <w:spacing w:after="120" w:before="100"/>
        <w:ind w:left="150" w:right="100"/>
      </w:pPr>
      <w:r>
        <w:rPr>
          <w:b/>
          <w:bCs/>
          <w:color w:val="1F5C2E"/>
        </w:rPr>
        <w:t xml:space="preserve">DATA SHOWS: </w:t>
      </w:r>
      <w:r>
        <w:t xml:space="preserve">Fiction Mimic Hood (Men) — the largest franchise on this list — shows *negative* YTD2026 sales (-2,374 SEK): returns are currently exceeding gross sales for the year. Worth a direct look before assuming this is simply 'no DTC yet'; it may not be selling at all in 2026.</w:t>
      </w:r>
    </w:p>
    <w:p>
      <w:pPr>
        <w:spacing w:after="80" w:before="160"/>
      </w:pPr>
      <w:r>
        <w:rPr>
          <w:b/>
          <w:bCs/>
          <w:i/>
          <w:iCs/>
          <w:color w:val="444444"/>
          <w:sz w:val="21"/>
          <w:szCs w:val="21"/>
        </w:rPr>
        <w:t xml:space="preserve">B. No confirmed FW27 continuation plan (90 launches)</w:t>
      </w:r>
    </w:p>
    <w:p>
      <w:pPr>
        <w:spacing w:after="160"/>
      </w:pPr>
      <w:r>
        <w:t xml:space="preserve">Pacing check: every one of these top 10 is running well below the ~40-44% 'on pace' benchmark used elsewhere in this brief (6-27% of FY2025 reached by mid-2026) — consistent with genuinely fading launches, not a false alarm from partial-year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1,577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Gondol Insulated IIPant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Incline GTXMid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725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Tur Shorts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1,739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C. Low margin at launch, &lt;35% GM (28 launches)</w:t>
      </w:r>
    </w:p>
    <w:p>
      <w:pPr>
        <w:spacing w:after="160"/>
      </w:pPr>
      <w:r>
        <w:t xml:space="preserve">Pacing is mixed here, not uniformly weak — Corker Large/Medium and Spitz GTX Pro Jacket (both genders) are pacing at 40-131% of FY2025, real ongoing volume at thin margin, while the rest are fading. L.I.M Touring Proof Jacket (Women) has a genuinely negative GM% (-12.6%), not just thin — an active loss-maker.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4,066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Medium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Tight Medium Mono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Touring ProofJacket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Short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D. Zero reorder despite &gt;100K Preorder — full list, only 8 exist</w:t>
      </w:r>
    </w:p>
    <w:p>
      <w:pPr>
        <w:spacing w:after="160"/>
      </w:pPr>
      <w:r>
        <w:t xml:space="preserve">This flag looks stale: 6 of the 8 now show real Reorder activity in YTD2026 (100K-306K SEK), alongside fresh Preorder — most have converted since the FY2025 cut this flag was built on. Two are unchanged: L.I.M Tech Tee TAV shows zero Preorder and Reorder in 2026 too, and Fiction Mimic Hood shows a small negative Reorder (a return), consistent with its negative total sales flagged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850"/>
        <w:gridCol w:w="1150"/>
        <w:gridCol w:w="1050"/>
        <w:gridCol w:w="1050"/>
        <w:gridCol w:w="10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Unit 2026 Pacing</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SS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BarrierHood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Roll-top 40 WR (Unisex)</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r>
    </w:tbl>
    <w:p>
      <w:pPr>
        <w:pBdr>
          <w:left w:val="single" w:color="3C8A4C" w:sz="18"/>
        </w:pBdr>
        <w:shd w:fill="EAF3EA" w:val="clear"/>
        <w:spacing w:after="120" w:before="100"/>
        <w:ind w:left="150" w:right="100"/>
      </w:pPr>
      <w:r>
        <w:rPr>
          <w:b/>
          <w:bCs/>
          <w:color w:val="1F5C2E"/>
        </w:rPr>
        <w:t xml:space="preserve">DATA SHOWS: </w:t>
      </w:r>
      <w:r>
        <w:t xml:space="preserve">This flag (D) is the most likely to look stale by the time of the workshop, since 6 of its 8 franchises already converted within a few months of the FY2025 cut — worth re-checking against the latest data before treating the '32 launches / 2+ flags' watchlist as final.</w:t>
      </w:r>
    </w:p>
    <w:p>
      <w:pPr>
        <w:pStyle w:val="Heading3"/>
        <w:spacing w:after="100" w:before="200"/>
      </w:pPr>
      <w:r>
        <w:t xml:space="preserve">1.3.6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1.3.5)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1200"/>
        <w:gridCol w:w="1200"/>
        <w:gridCol w:w="1000"/>
        <w:gridCol w:w="1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 YTD2026 confirms the fade: 6 of the 10 are pacing below 50% of FY2025, and two (Näs Down Jacket, Ski Pants Oxygene) show effectively zero 2026 sales so far.</w:t>
      </w:r>
    </w:p>
    <w:p>
      <w:pPr>
        <w:pBdr>
          <w:left w:val="single" w:color="3C8A4C" w:sz="18"/>
        </w:pBdr>
        <w:shd w:fill="EAF3EA" w:val="clear"/>
        <w:spacing w:after="120" w:before="100"/>
        <w:ind w:left="150" w:right="100"/>
      </w:pPr>
      <w:r>
        <w:rPr>
          <w:b/>
          <w:bCs/>
          <w:color w:val="1F5C2E"/>
        </w:rPr>
        <w:t xml:space="preserve">DATA SHOWS: </w:t>
      </w:r>
      <w:r>
        <w:t xml:space="preserve">Scale check: 2025 unit volume on this list runs 34-91 units per franchise — well under typical apparel production minimums (a single style/color run is usually in the hundreds of units, not tens). Combined with the declining trend, this reads as a bad sign rather than an early-stage scale question: these are established styles that never reached (or have fallen below) an efficient production volume and are still shrinking, not new product still ramping toward one. Worth confirming actual per-style MOQ with Sourcing, but the direction of travel argues for exit over investment.</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400"/>
        <w:gridCol w:w="1200"/>
        <w:gridCol w:w="14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113%</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101%</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880%</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 YTD2026 shows real early traction on some: Liden Long Down Parka (both genders) and L.I.M Mimic BarrierVest (Men) are already tracking above or near their full FY2025 total at mid-year.</w:t>
      </w:r>
    </w:p>
    <w:p>
      <w:pPr>
        <w:pBdr>
          <w:left w:val="single" w:color="3C8A4C" w:sz="18"/>
        </w:pBdr>
        <w:shd w:fill="EAF3EA" w:val="clear"/>
        <w:spacing w:after="120" w:before="100"/>
        <w:ind w:left="150" w:right="100"/>
      </w:pPr>
      <w:r>
        <w:rPr>
          <w:b/>
          <w:bCs/>
          <w:color w:val="1F5C2E"/>
        </w:rPr>
        <w:t xml:space="preserve">DATA SHOWS: </w:t>
      </w:r>
      <w:r>
        <w:t xml:space="preserve">Scale check: 2025 unit volume here is similarly thin (24-97 units), also likely under typical production minimums — but unlike the Shrinking list, the YTD2026 pacing split by franchise, not uniformly weak: 4 of the 10 (Liden Long Down Parka both genders, ROC Sight Softshell Jacket, L.I.M Mimic BarrierVest) are pacing at 100%+ of FY2025 already, a real signal of scaling toward a viable volume. The other 6 are pacing at 15-40%, which looks more like the Shrinking list's pattern. Recommend splitting this list on that pacing threshold before the workshop — it is not one homogeneous 'too early to tell' group.</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(confirmed with the business).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1.4 Cross-Tier FW27 Confirm-or-Exit List (472 franchises, 210.8M SEK)</w:t>
      </w:r>
    </w:p>
    <w:p>
      <w:pPr>
        <w:spacing w:after="160"/>
      </w:pPr>
      <w:r>
        <w:t xml:space="preserve">The single most time-sensitive list in this pack. Every Problem Child, Harvest and Workhorse franchise was checked against the CPO's Assortment Attribution Review (F27) and, newly, the S27/S28 Spring/Summer files, for a confirmed continuation. These 472 franchises — split across three tiers with very different underlying stories — have none confirmed.</w:t>
      </w:r>
    </w:p>
    <w:p>
      <w:pPr>
        <w:pBdr>
          <w:left w:val="single" w:color="3C8A4C" w:sz="18"/>
        </w:pBdr>
        <w:shd w:fill="EAF3EA" w:val="clear"/>
        <w:spacing w:after="120" w:before="100"/>
        <w:ind w:left="150" w:right="100"/>
      </w:pPr>
      <w:r>
        <w:rPr>
          <w:b/>
          <w:bCs/>
          <w:color w:val="1F5C2E"/>
        </w:rPr>
        <w:t xml:space="preserve">DATA SHOWS: </w:t>
      </w:r>
      <w:r>
        <w:t xml:space="preserve">This 472-franchise / 210.8M SEK list uses strict gender+garment-type matching against F27, cross-checked against the S27/S28 files. It includes franchises where a same-named product line survives elsewhere under a different gender or garment type — flagged 'possible match,' not silently counted as confirmed — as well as genuine season-shifts into Spring/Summer, which ARE counted as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75.1M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150 growing-but-unconfirmed franchises (102 Workhorse + 48 Problem Child), the backup workbook's 'PRIORITY - Growing, no plan' sheet (a 42-franchise highest-priority subset) is stale and needs to be re-derived against this 150-franchise list before being used at the workshop.</w:t>
      </w:r>
    </w:p>
    <w:p>
      <w:pPr>
        <w:pBdr>
          <w:left w:val="single" w:color="B23A3A" w:sz="18"/>
        </w:pBdr>
        <w:shd w:fill="FBE7E7" w:val="clear"/>
        <w:spacing w:after="120" w:before="100"/>
        <w:ind w:left="150" w:right="100"/>
      </w:pPr>
      <w:r>
        <w:rPr>
          <w:b/>
          <w:bCs/>
          <w:color w:val="7A1F1F"/>
        </w:rPr>
        <w:t xml:space="preserve">METHODOLOGY FLAG: </w:t>
      </w:r>
      <w:r>
        <w:t xml:space="preserve">Two checks apply to this list. (1) Whether any of these 472 continue in an SS27/SS28 (Spring/Summer) assortment instead of a true exit — already folded into the table above: genuine season-shifts are counted as confirmed, and same-line-different-garment/gender matches are separated out as 'possible' rather than either being silently confirmed or silently ignored (see 1.3.4 for the full breakdown). (2) Whether any are a genuine product substitution under an unrelated new name — not answerable from this data: the franchise-matching logic already collapses version-token successors (II, 2.0) into the same franchise, so this list is not simply missing next-gen versions under the same name, but a genuine rename to an unrelated name would not be caught. This second check needs a manual Product/Merchandising pass, concentrated on the 159+108+115=382 franchises in the 'not found anywhere' bucket specifically (the 'possible match' franchises already have a named candidate to check).</w:t>
      </w:r>
    </w:p>
    <w:p>
      <w:pPr>
        <w:pStyle w:val="Heading2"/>
        <w:spacing w:after="120" w:before="240"/>
      </w:pPr>
      <w:r>
        <w:t xml:space="preserve">1.5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(1.3.2)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(1.4)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(1.3.3)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(1.3.3)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210.8M SEK respectively) and should anchor the workshop discussion — Lever 2 in particular is now the single largest lever in this framework after the FW27 matching-methodology correction (1.3.4), and 382 of its 472 franchises still need a Product/Merchandising name-by-name pass before being treated as confirmed exits, not just a rubber-stamp.</w:t>
      </w:r>
    </w:p>
    <w:p>
      <w:pPr>
        <w:pStyle w:val="ListParagraph"/>
        <w:numPr>
          <w:ilvl w:val="0"/>
          <w:numId w:val="2"/>
        </w:numPr>
        <w:spacing w:after="80"/>
      </w:pPr>
      <w:r>
        <w:t xml:space="preserve">Levers 3-4 are small (21.9M current sales across 57 franchises — see 1.3.3) but genuinely the cleanest 'quick win' in this framework — the gap to a real second-channel presence is only 1.85M SEK combined, and each franchise already works in one channel, so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(1.3.5) and Harvest's non-FW27-gap remainder (1.4) both need a person, not a rule — a launch-review checkpoint and a range-planning reconciliation respectively — a process ask for the relevant owners, not a SEK-sized lever.</w:t>
      </w:r>
    </w:p>
    <w:p>
      <w:pPr>
        <w:pStyle w:val="Heading2"/>
        <w:spacing w:after="120" w:before="240"/>
      </w:pPr>
      <w:r>
        <w:t xml:space="preserve">1.6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39 franchises needing Wholesale distribution (see 1.3.3)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33 Harvest franchises confirmed continuing in FW27 despite decline (see 1.3.4)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472-franchise FW27 gap list (see 1.4) — how many are already-made range decisions vs. genuine gaps, especially the 150 growing-with-no-confirmed-plan franchises (the 'PRIORITY - Growing, no plan' backup-workbook sheet needs re-deriving against this list)?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2. New Products: Profitable and Growing, but Low Reorder</w:t>
      </w:r>
    </w:p>
    <w:p>
      <w:pPr>
        <w:pStyle w:val="Heading2"/>
        <w:spacing w:after="120" w:before="240"/>
      </w:pPr>
      <w:r>
        <w:t xml:space="preserve">2.1 New Product: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32 of 197 launches (16%) are flagged on 2+ risk indicators (low margin at launch, no DTC presence, no reorder, no confirmed FW27 continuation).</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Bdr>
          <w:left w:val="single" w:color="C97A1A" w:sz="18"/>
        </w:pBdr>
        <w:shd w:fill="FCEFDC" w:val="clear"/>
        <w:spacing w:after="120" w:before="100"/>
        <w:ind w:left="150" w:right="100"/>
      </w:pPr>
      <w:r>
        <w:rPr>
          <w:b/>
          <w:bCs/>
          <w:color w:val="8A4B00"/>
        </w:rPr>
        <w:t xml:space="preserve">NOT ANSWERABLE FROM DATA — ASK: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32 of 197 (16%), worth only 6.2M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 of 197 (see 1.3.5)</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32 of 197 launches (16%) flagged on 2+ risk indicators (see 1.3.5), and 90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Heading2"/>
        <w:spacing w:after="120" w:before="240"/>
      </w:pPr>
      <w:r>
        <w:t xml:space="preserve">2.2 SS28 Product Priorities from the Internal Data</w:t>
      </w:r>
    </w:p>
    <w:p>
      <w:pPr>
        <w:pStyle w:val="Heading3"/>
        <w:spacing w:after="100" w:before="200"/>
      </w:pPr>
      <w:r>
        <w:t xml:space="preserve">2.2.1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FW27 exit list (corrected — see 1.4)</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82.9M — by far the largest layer on this list</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pStyle w:val="Heading3"/>
        <w:spacing w:after="100" w:before="200"/>
      </w:pPr>
      <w:r>
        <w:t xml:space="preserve">2.2.2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pStyle w:val="Heading3"/>
        <w:spacing w:after="100" w:before="200"/>
      </w:pPr>
      <w:r>
        <w:t xml:space="preserve">2.2.3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NOT ANSWERABLE FROM DATA — ASK: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w:t>
      </w:r>
    </w:p>
    <w:p>
      <w:pPr>
        <w:pStyle w:val="ListParagraph"/>
        <w:numPr>
          <w:ilvl w:val="0"/>
          <w:numId w:val="2"/>
        </w:numPr>
        <w:spacing w:after="80"/>
      </w:pPr>
      <w:r>
        <w:t xml:space="preserve">Decision already made (2026-07-28): stop purchasing legacy/old-logo accessory stock; review the full portfolio for a design refresh.</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pPr>
        <w:pStyle w:val="Heading2"/>
        <w:spacing w:after="120" w:before="240"/>
      </w:pPr>
      <w:r>
        <w:t xml:space="preserve">2.3 Generation Updates as a Price-Increase Opportunity</w:t>
      </w:r>
    </w:p>
    <w:p>
      <w:pPr>
        <w:spacing w:after="160"/>
      </w:pPr>
      <w:r>
        <w:rPr>
          <w:i/>
          <w:iCs/>
        </w:rPr>
        <w:t xml:space="preserve">Folded in here rather than kept as a standalone ASP topic — this is fundamentally a product decision (does the new generation justify a higher price) before it is a pricing exercise.</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pBdr>
          <w:left w:val="single" w:color="9C4DCC" w:sz="18"/>
        </w:pBdr>
        <w:shd w:fill="F0E6F6" w:val="clear"/>
        <w:spacing w:after="120" w:before="100"/>
        <w:ind w:left="150" w:right="100"/>
      </w:pPr>
      <w:r>
        <w:rPr>
          <w:b/>
          <w:bCs/>
          <w:color w:val="6A1B9A"/>
        </w:rPr>
        <w:t xml:space="preserve">CORRECTED FROM DRAFT: </w:t>
      </w:r>
      <w:r>
        <w:t xml:space="preserve">A prior pass through this list identified each family's 'outgoing' article as whichever had fewer 2025 units — which silently inverts the label whenever a successor hasn't shipped any real 2025 volume yet, since an unlaunched successor always has the fewest units (zero). That bug classified 39 families (98.4M SEK) as CLEAN CUTOVER. Re-identifying predecessor vs. successor by actual version-token naming (II/III/IV/2.0) instead shows only 18 of those 39 are genuine transitions with a launched successor (35.1M SEK) — the other 22 (66.6M SEK) are reclassified as HEAVY OVERLAP: 15 families (62.6M SEK) still have ZERO 2025 sales on the 'successor' article (no pricing conversation is possible on them at all), and 7 families (4.0M SEK) have a launched successor but the predecessor still holds &gt;35% of 2025 units (a genuine overlap, not a clean cutover). One family previously too ambiguous to score (Puffy Mimic Hood Men) turns out to be genuinely clean and is added back in, for a net corrected list of 18 families / 35.1M SEK.</w:t>
      </w:r>
    </w:p>
    <w:p>
      <w:pPr>
        <w:pBdr>
          <w:left w:val="single" w:color="3C8A4C" w:sz="18"/>
        </w:pBdr>
        <w:shd w:fill="EAF3EA" w:val="clear"/>
        <w:spacing w:after="120" w:before="100"/>
        <w:ind w:left="150" w:right="100"/>
      </w:pPr>
      <w:r>
        <w:rPr>
          <w:b/>
          <w:bCs/>
          <w:color w:val="1F5C2E"/>
        </w:rPr>
        <w:t xml:space="preserve">DATA SHOWS: </w:t>
      </w:r>
      <w:r>
        <w:t xml:space="preserve">Checking those 15 zero-2025-successor families against YTD2026: 11 of the 15 (60.4M SEK) now show real successor volume in 2026 — genuine transitions, just a year later than an FY2025-only analysis shows. 3 of those (Haglöfs Ridge GTX Low Men, Kaja Proof Jacket Men, Lite Standard Zip-Off Pant Women — 17.0M SEK) have already crossed the same &lt;15%-predecessor-share threshold on a 2026 basis and would qualify as an emerging second-wave addition to this list once run on 2026 data; 8 more are underway but still heavy overlap even in 2026. Only 4 families (2.2M SEK) show zero successor activity in either year and are not real candidates. See Section 3.1 of the full brief for the franchise-level detail.</w:t>
      </w:r>
    </w:p>
    <w:p>
      <w:pPr>
        <w:spacing w:after="160"/>
      </w:pPr>
      <w:r>
        <w:t xml:space="preserve">18 franchise families are genuine CLEAN CUTOVER version transitions (the predecessor article is confirmed &lt;15% of 2025 family units, AND the successor article has real 2025 sales), worth 35.1M SEK of 2025 sales combined. These are the natural candidate list for a generation-update pricing conversation, since the successor is already the de facto standard and any price move lands on live volume, not a hypothetical future cutover. Top 15 by 2025 family sales, with the successor's own YTD2026 sales as a % of its own FY2025 sales (the ~40-44% on-pace benchmark used elsewhere) to flag whether the transition is still live going into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75"/>
        <w:gridCol w:w="2000"/>
        <w:gridCol w:w="2000"/>
        <w:gridCol w:w="1675"/>
      </w:tblGrid>
      <w:tr>
        <w:trPr>
          <w:tblHeader/>
        </w:trPr>
        <w:tc>
          <w:tcPr>
            <w:tcW w:type="dxa" w:w="3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Predecessor's share of 2025 units</w:t>
            </w:r>
          </w:p>
        </w:tc>
        <w:tc>
          <w:tcPr>
            <w:tcW w:type="dxa" w:w="1675"/>
            <w:shd w:fill="2F2F2F" w:val="clear"/>
            <w:tcMar>
              <w:top w:type="dxa" w:w="60"/>
              <w:left w:type="dxa" w:w="100"/>
              <w:bottom w:type="dxa" w:w="60"/>
              <w:right w:type="dxa" w:w="100"/>
            </w:tcMar>
            <w:vAlign w:val="center"/>
          </w:tcPr>
          <w:p>
            <w:pPr>
              <w:jc w:val="center"/>
            </w:pPr>
            <w:r>
              <w:rPr>
                <w:b/>
                <w:bCs/>
                <w:color w:val="FFFFFF"/>
                <w:sz w:val="18"/>
                <w:szCs w:val="18"/>
              </w:rPr>
              <w:t xml:space="preserve">Successor YTD26 pace</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32.4%</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10.8%</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83.8%</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84.3%</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Fiction Down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Base Mimic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Mountain Cap (Unisex)</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Essens Down Hood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-0.6%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Hood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0.1%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-0.2% — stalled</w:t>
            </w:r>
          </w:p>
        </w:tc>
      </w:tr>
    </w:tbl>
    <w:p>
      <w:pPr>
        <w:pBdr>
          <w:left w:val="single" w:color="B23A3A" w:sz="18"/>
        </w:pBdr>
        <w:shd w:fill="FBE7E7" w:val="clear"/>
        <w:spacing w:after="120" w:before="100"/>
        <w:ind w:left="150" w:right="100"/>
      </w:pPr>
      <w:r>
        <w:rPr>
          <w:b/>
          <w:bCs/>
          <w:color w:val="7A1F1F"/>
        </w:rPr>
        <w:t xml:space="preserve">METHODOLOGY FLAG: </w:t>
      </w:r>
      <w:r>
        <w:t xml:space="preserve">8 of the 18 genuinely-clean families (9.6M SEK, 27% of the corrected list) have a successor that launched in 2025 but has gone near-zero or negative in YTD2026 (flagged 'stalled' above) — and it's the whole franchise going quiet, not just a naming/tracking artifact. These 8 need a status check before being used as generation-update pricing candidates.</w:t>
      </w:r>
    </w:p>
    <w:p>
      <w:pPr>
        <w:spacing w:after="200"/>
      </w:pPr>
      <w:r>
        <w:rPr>
          <w:i/>
          <w:iCs/>
          <w:color w:val="555555"/>
          <w:sz w:val="18"/>
          <w:szCs w:val="18"/>
        </w:rPr>
        <w:t xml:space="preserve">Full 88-family list is in the backup workbook (bob_version_successor_families_review.xlsx, sheet 'Family Summary'), filtered to Transition = CLEAN CUTOVER for this list. Under the corrected methodology, 55 families (160.7M SEK) are HEAVY OVERLAP and 15 (40.3M SEK) are PARTIAL OVERLAP — both still running meaningful predecessor volume, so a price increase there would need to apply across both versions simultaneously (or isn't yet a live conversation at all, for the not-yet-real-successor subset), a materially different (and riskier) case than the clean-cutover list above.</w:t>
      </w:r>
    </w:p>
    <w:p>
      <w:pPr>
        <w:pStyle w:val="Heading2"/>
        <w:spacing w:after="120" w:before="240"/>
      </w:pPr>
      <w:r>
        <w:t xml:space="preserve">2.4 Basket Size Increase / Sales per Square Ft. Efficiency</w:t>
      </w:r>
    </w:p>
    <w:p>
      <w:pPr>
        <w:pBdr>
          <w:left w:val="single" w:color="B23A3A" w:sz="18"/>
        </w:pBdr>
        <w:shd w:fill="FBE7E7" w:val="clear"/>
        <w:spacing w:after="120" w:before="100"/>
        <w:ind w:left="150" w:right="100"/>
      </w:pPr>
      <w:r>
        <w:rPr>
          <w:b/>
          <w:bCs/>
          <w:color w:val="7A1F1F"/>
        </w:rPr>
        <w:t xml:space="preserve">METHODOLOGY FLAG: </w:t>
      </w:r>
      <w:r>
        <w:t xml:space="preserve">Correction to the draft assumption: 'basket size increase via Accessories' cannot currently be measured. A real basket-size argument needs a transaction-level extract with an order ID to group by; the sales extract has no transaction/order ID — UPT and ATV in this data are per-SKU artifacts (units of one specific article divided by transactions that included it), not true basket metrics. Until a transaction-level extract exists, this should be framed as a qualitative hypothesis, not something the current sales analysis can actually prove.</w:t>
      </w:r>
    </w:p>
    <w:p>
      <w:r>
        <w:br w:type="page"/>
      </w:r>
    </w:p>
    <w:p>
      <w:pPr>
        <w:pStyle w:val="Heading1"/>
        <w:spacing w:after="160" w:before="320"/>
      </w:pPr>
      <w:r>
        <w:t xml:space="preserve">3. Wholesale &amp; DTC: Reorder Lever and Full-Price Recovery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spacing w:after="160"/>
      </w:pPr>
      <w:r>
        <w:t xml:space="preserve">Premise in the original draft on the Wholesale reorder lever below: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3.1 Channel-Level Margin and ASP Trend</w:t>
      </w:r>
    </w:p>
    <w:p>
      <w:pPr>
        <w:pStyle w:val="Heading3"/>
        <w:spacing w:after="100" w:before="200"/>
      </w:pPr>
      <w:r>
        <w:t xml:space="preserve">3.1.1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3.1.2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3.3.1,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3.2 Wholesale</w:t>
      </w:r>
    </w:p>
    <w:p>
      <w:pPr>
        <w:pStyle w:val="Heading3"/>
        <w:spacing w:after="100" w:before="200"/>
      </w:pPr>
      <w:r>
        <w:t xml:space="preserve">3.2.1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3"/>
        <w:spacing w:after="100" w:before="200"/>
      </w:pPr>
      <w:r>
        <w:t xml:space="preserve">3.2.2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spacing w:after="80" w:before="160"/>
      </w:pPr>
      <w:r>
        <w:rPr>
          <w:b/>
          <w:bCs/>
          <w:i/>
          <w:iCs/>
          <w:color w:val="444444"/>
          <w:sz w:val="21"/>
          <w:szCs w:val="21"/>
        </w:rPr>
        <w:t xml:space="preserve">Top 10 most-reordered franchises (2025, Wholesale), with YTD2026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10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83.9%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69.3%</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41.2%</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25.7%</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249.1%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 Full 846-franchise list (every franchise with any 2025 Wholesale Reorder or Preorder activity) is in the backup workbook (bob_item3_portfolio_backup.xlsx, sheet 'Reorder - Full List (846)').</w:t>
      </w:r>
    </w:p>
    <w:p>
      <w:pPr>
        <w:pBdr>
          <w:left w:val="single" w:color="3C8A4C" w:sz="18"/>
        </w:pBdr>
        <w:shd w:fill="EAF3EA" w:val="clear"/>
        <w:spacing w:after="120" w:before="100"/>
        <w:ind w:left="150" w:right="100"/>
      </w:pPr>
      <w:r>
        <w:rPr>
          <w:b/>
          <w:bCs/>
          <w:color w:val="1F5C2E"/>
        </w:rPr>
        <w:t xml:space="preserve">DATA SHOWS: </w:t>
      </w:r>
      <w:r>
        <w:t xml:space="preserve">Ratios are up sharply YTD2026 for most of this list — Astral GTX Jacket (Men) 29.9%→83.9%, Haglöfs Ridge GTX Low (Men) 18.1%→41.2%, Corker Large 47.0%→67.5% — consistent with the company-wide reorder-mechanism improvement noted above, not isolated to these 10. ROC Flash GTX Jacket (Men), by contrast, shows essentially zero Preorder or Reorder booked YTD2026 (marked *) — likely FW-season Preorder timing not yet landed this early in the year (consistent with the standing no-month-field data gap), not a genuine collapse; worth confirming with Wholesale before reading into it.</w:t>
      </w:r>
    </w:p>
    <w:p>
      <w:pPr>
        <w:spacing w:after="80" w:before="160"/>
      </w:pPr>
      <w:r>
        <w:rPr>
          <w:b/>
          <w:bCs/>
          <w:i/>
          <w:iCs/>
          <w:color w:val="444444"/>
          <w:sz w:val="21"/>
          <w:szCs w:val="21"/>
        </w:rPr>
        <w:t xml:space="preserve">Reorder trend by account (top 10 by 2025 Wholesale sales), FY2025 vs. YTD2026</w:t>
      </w:r>
    </w:p>
    <w:p>
      <w:pPr>
        <w:spacing w:after="160"/>
      </w:pPr>
      <w:r>
        <w:t xml:space="preserve">The franchise-level view above answers 'which products reorder well'; this is the account-level equivalent — which accounts' Reorder/Preorder ratio is improving or declining YTD2026, for the same top-10 accounts used in 3.2.1.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00"/>
        <w:gridCol w:w="1050"/>
        <w:gridCol w:w="1050"/>
        <w:gridCol w:w="1000"/>
        <w:gridCol w:w="850"/>
      </w:tblGrid>
      <w:tr>
        <w:trPr>
          <w:tblHeader/>
        </w:trPr>
        <w:tc>
          <w:tcPr>
            <w:tcW w:type="dxa" w:w="15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Δ</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70.56M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66.15M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10.07M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47.24M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26.29M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+27.0pt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23.21M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9.83M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-11.4pt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14.20M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5.67M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-19.6pt</w:t>
            </w:r>
          </w:p>
        </w:tc>
      </w:tr>
    </w:tbl>
    <w:p>
      <w:pPr>
        <w:pBdr>
          <w:left w:val="single" w:color="3C8A4C" w:sz="18"/>
        </w:pBdr>
        <w:shd w:fill="EAF3EA" w:val="clear"/>
        <w:spacing w:after="120" w:before="100"/>
        <w:ind w:left="150" w:right="100"/>
      </w:pPr>
      <w:r>
        <w:rPr>
          <w:b/>
          <w:bCs/>
          <w:color w:val="1F5C2E"/>
        </w:rPr>
        <w:t xml:space="preserve">DATA SHOWS: </w:t>
      </w:r>
      <w:r>
        <w:t xml:space="preserve">Intersport and Outnorth — both already-healthy, genuine specialty-retail accounts — are the two clearest improvers (+21.9pt and +27.0pt), reinforcing the company-wide reorder-mechanism improvement from a second, independent angle (by buyer, not just by product). Mega Sport and Eventyr Sport move the other way (-19.6pt and -11.4pt) despite also being genuine specialty accounts, so the improvement is not universal even among 'healthy' buyers and is worth a direct check with Wholesale on those two specifically. The special/structurally-different accounts (XXL SE, XXL NO, Zalando, China) stay near-zero or n/a in both periods, consistent with 3.2.2's finding that they are not a fair comparison set for this mechanism at all.</w:t>
      </w:r>
    </w:p>
    <w:p>
      <w:pPr>
        <w:pBdr>
          <w:left w:val="single" w:color="B23A3A" w:sz="18"/>
        </w:pBdr>
        <w:shd w:fill="FBE7E7" w:val="clear"/>
        <w:spacing w:after="120" w:before="100"/>
        <w:ind w:left="150" w:right="100"/>
      </w:pPr>
      <w:r>
        <w:rPr>
          <w:b/>
          <w:bCs/>
          <w:color w:val="7A1F1F"/>
        </w:rPr>
        <w:t xml:space="preserve">METHODOLOGY FLAG: </w:t>
      </w:r>
      <w:r>
        <w:t xml:space="preserve">XXL NO's YTD2026 Preorder figure is net-negative (-0.01M, returns exceeding new bookings) and Eventyr Sport's YTD2026 Reorder figure is also net-negative (-0.15M) — both marked n/a or shown as a negative ratio rather than annualized, since a ratio on a near-zero or negative base is not a meaningful trend read this early in the year.</w:t>
      </w:r>
    </w:p>
    <w:p>
      <w:pPr>
        <w:pStyle w:val="Heading3"/>
        <w:spacing w:after="100" w:before="200"/>
      </w:pPr>
      <w:r>
        <w:t xml:space="preserve">3.2.3 Core Assortment: Reorder Follow-Through</w:t>
      </w:r>
    </w:p>
    <w:p>
      <w:pPr>
        <w:spacing w:after="160"/>
      </w:pPr>
      <w:r>
        <w:t xml:space="preserve">This section was previously broken down by account type (core vs. special account) — but that duplicates the core-only cut already shown in 3.2.1. The actual question is about the product, not the buyer: does a franchise that Merchandising has confirmed as part of the FW27 core assortment reorder better than one that hasn't? This section re-tests the hypothesis on that basis, using Merchandising's named Core Assortment list (70 franchises, each flagged "x" = confirmed core or "n" = new package for FW27).</w:t>
      </w:r>
    </w:p>
    <w:p>
      <w:pPr>
        <w:spacing w:after="160"/>
      </w:pPr>
      <w:r>
        <w:t xml:space="preserve">60 of the 70 listed franchises have any 2024/2025 trading history to test against; the other 10 (Brisen Tech Mid Hood, Korp Softshell Hood/Pant, Tarre Proof Insulated Jacket/Pant) are brand-new FW27 styles with zero sales in either year — confirmed absent from the raw ledger under every spelling checked, not a matching gap. Of the 60, 2 more (Haglöfs L.I.M Horizon GTX Low) have no Wholesale Preorder activity booked yet in 2025 either, leaving 58 franchises (both "confirmed core" and "new package" flags combined) with a real Preorder→Reorder cycle to measure, compared against the other 519 franchises with 2025 Wholesale Preorder activity that are not on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1400"/>
        <w:gridCol w:w="13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Cohort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Franchises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Preorder→Reorder combos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SEK conversion</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Core Assortment (58 testable)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2,576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14.7%</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Rest of portfolio (not on this list)</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7,421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r>
    </w:tbl>
    <w:p>
      <w:pPr>
        <w:pBdr>
          <w:left w:val="single" w:color="3C8A4C" w:sz="18"/>
        </w:pBdr>
        <w:shd w:fill="EAF3EA" w:val="clear"/>
        <w:spacing w:after="120" w:before="100"/>
        <w:ind w:left="150" w:right="100"/>
      </w:pPr>
      <w:r>
        <w:rPr>
          <w:b/>
          <w:bCs/>
          <w:color w:val="1F5C2E"/>
        </w:rPr>
        <w:t xml:space="preserve">DATA SHOWS: </w:t>
      </w:r>
      <w:r>
        <w:t xml:space="preserve">The hypothesis holds: the Core Assortment reorders meaningfully better than the rest of the portfolio, both on how many combinations reorder at all (34.5% vs. 26.3%, +8.2pt) and on how much SEK converts (14.7% vs. 11.0%, +3.7pt). This isn't driven by one or two large franchises — the unweighted average follow-through rate across the list tracks the SEK-weighted figure closely.</w:t>
      </w:r>
    </w:p>
    <w:p>
      <w:pPr>
        <w:pBdr>
          <w:left w:val="single" w:color="3C8A4C" w:sz="18"/>
        </w:pBdr>
        <w:shd w:fill="EAF3EA" w:val="clear"/>
        <w:spacing w:after="120" w:before="100"/>
        <w:ind w:left="150" w:right="100"/>
      </w:pPr>
      <w:r>
        <w:rPr>
          <w:b/>
          <w:bCs/>
          <w:color w:val="1F5C2E"/>
        </w:rPr>
        <w:t xml:space="preserve">DATA SHOWS: </w:t>
      </w:r>
      <w:r>
        <w:t xml:space="preserve">Methodology note: 14 of the 58 franchises — including all 4 "new package" items (Mimic Alert 2.0 Hood/Jacket) plus 10 "confirmed core" items carrying an FW27 version-token (Buteo Mid II Jacket, Rosson Mid II Hood/Jacket, Särna Mimic II Hood, Haglöfs Ridge GTX II Low) — show zero sales under their literal FW27 article code in either year. Their figures are entirely the pre-version predecessor's trading history (e.g. "Mimic Alert Hood" standing in for "Mimic Alert 2.0 Hood"), picked up because this analysis tracks franchises continuously across version successions, the same method used throughout this document. The other 44 franchises test on their own article code directly, including 2 (Front Proof II Jacket, Astral GTX II Jacket) that are mid-transition with real sales already booked under both the old and new code. Kept in as one Core Assortment figure per the predecessor-franchise's trading history being the best available read on how the family reorders — but the 14 predecessor-only rows are flagged in the backup workbook so they can be pulled out if a stricter test is wanted later.</w:t>
      </w:r>
    </w:p>
    <w:p>
      <w:pPr>
        <w:pBdr>
          <w:left w:val="single" w:color="2E8FB5" w:sz="18"/>
        </w:pBdr>
        <w:shd w:fill="E3F1F7" w:val="clear"/>
        <w:spacing w:after="120" w:before="100"/>
        <w:ind w:left="150" w:right="100"/>
      </w:pPr>
      <w:r>
        <w:rPr>
          <w:b/>
          <w:bCs/>
          <w:color w:val="0F5C7A"/>
        </w:rPr>
        <w:t xml:space="preserve">2026 YTD ADDED: </w:t>
      </w:r>
      <w:r>
        <w:t xml:space="preserve">YTD2026 widens this gap rather than closing it: Core Assortment 35.0% follow-through / 21.3% SEK conversion vs. Rest of portfolio 28.1% / 11.5% — the SEK-conversion gap grows from +3.7pt (FY2025) to +9.8pt (YTD2026).</w:t>
      </w:r>
    </w:p>
    <w:p>
      <w:pPr>
        <w:spacing w:after="200"/>
      </w:pPr>
      <w:r>
        <w:rPr>
          <w:i/>
          <w:iCs/>
          <w:color w:val="555555"/>
          <w:sz w:val="18"/>
          <w:szCs w:val="18"/>
        </w:rPr>
        <w:t xml:space="preserve">Full franchise-level detail (all 70 listed styles, matched/unmatched status, predecessor-only flag, and both FY2025 and YTD2026 figures) is in the backup workbook, sheet 'Core Assortment - Reorder FT'.</w:t>
      </w:r>
    </w:p>
    <w:p>
      <w:pPr>
        <w:spacing w:after="160"/>
      </w:pPr>
      <w:r>
        <w:t xml:space="preserve">Read as a correlation, not a quantified business case: since the Core Assortment reorders meaningfully better than the rest of the portfolio (and the gap is widening, not narrowing, in YTD2026), it's reasonable to prioritize stock availability for those 58 franchises specifically over a broad-based buffer-stock increase. This note stops at stating that correlation — putting a number on the inventory/stockout trade-off would need a stockout-cost or lost-sales model this data doesn't support.</w:t>
      </w:r>
    </w:p>
    <w:p>
      <w:pPr>
        <w:pStyle w:val="Heading3"/>
        <w:spacing w:after="100" w:before="200"/>
      </w:pPr>
      <w:r>
        <w:t xml:space="preserve">3.2.4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pPr>
        <w:pStyle w:val="Heading3"/>
        <w:spacing w:after="100" w:before="200"/>
      </w:pPr>
      <w:r>
        <w:t xml:space="preserve">3.2.5 Price Realization: Broad Erosion, Two Account Outliers, Reorder Worse Than Preorder</w:t>
      </w:r>
    </w:p>
    <w:p>
      <w:pPr>
        <w:spacing w:after="80" w:before="160"/>
      </w:pPr>
      <w:r>
        <w:rPr>
          <w:b/>
          <w:bCs/>
          <w:i/>
          <w:iCs/>
          <w:color w:val="444444"/>
          <w:sz w:val="21"/>
          <w:szCs w:val="21"/>
        </w:rPr>
        <w:t xml:space="preserve">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spacing w:after="80" w:before="160"/>
      </w:pPr>
      <w:r>
        <w:rPr>
          <w:b/>
          <w:bCs/>
          <w:i/>
          <w:iCs/>
          <w:color w:val="444444"/>
          <w:sz w:val="21"/>
          <w:szCs w:val="21"/>
        </w:rPr>
        <w:t xml:space="preserve">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spacing w:after="80" w:before="160"/>
      </w:pPr>
      <w:r>
        <w:rPr>
          <w:b/>
          <w:bCs/>
          <w:i/>
          <w:iCs/>
          <w:color w:val="444444"/>
          <w:sz w:val="21"/>
          <w:szCs w:val="21"/>
        </w:rPr>
        <w:t xml:space="preserve">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3"/>
        <w:spacing w:after="100" w:before="200"/>
      </w:pPr>
      <w:r>
        <w:t xml:space="preserve">3.2.6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3.3 DTC (Retail + E-com)</w:t>
      </w:r>
    </w:p>
    <w:p>
      <w:pPr>
        <w:pStyle w:val="Heading3"/>
        <w:spacing w:after="100" w:before="200"/>
      </w:pPr>
      <w:r>
        <w:t xml:space="preserve">3.3.1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3"/>
        <w:spacing w:after="100" w:before="200"/>
      </w:pPr>
      <w:r>
        <w:t xml:space="preserve">3.3.2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-17%</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spacing w:after="160"/>
      </w:pPr>
      <w:r>
        <w:t xml:space="preserve">On cost: Retail continuing-franchise COGS/unit rose +13.6% against only +3.1% raw ASP growth (itself mostly mix, per 3.1). This is treated as a USD-COGS/FX effect, not a sourcing or logistics problem — no negotiating leverage exists at current volumes, and FX is being set aside company-wide as a topic for this workshop cycle.</w:t>
      </w:r>
    </w:p>
    <w:p>
      <w:pPr>
        <w:pStyle w:val="Heading2"/>
        <w:spacing w:after="120" w:before="240"/>
      </w:pPr>
      <w:r>
        <w:t xml:space="preserve">3.4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3.2.1).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4. New Store Openings</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This section uses a hypothetical, ramp-based payback model (Haglöfs 5Year Retail Payback Matrix V4.xlsx). The ramp percentages used are UNIFORM placeholders applied to every store (Sales 50/65/80/90/100% of mature by Yr1-5; EBIT -50/10/40/75/100%), not store-specific curves. Treat the numbers below as illustrative of the correct methodology, not final — the team still needs to supply real per-store ramp assumptions before this replaces the figures used elsewhere.</w:t>
      </w:r>
    </w:p>
    <w:p>
      <w:pPr>
        <w:spacing w:after="160"/>
      </w:pPr>
      <w:r>
        <w:t xml:space="preserve">Two decisions from the 2026-07-28 session affect this roster, not further data work:</w:t>
      </w:r>
    </w:p>
    <w:p>
      <w:pPr>
        <w:pStyle w:val="ListParagraph"/>
        <w:numPr>
          <w:ilvl w:val="0"/>
          <w:numId w:val="2"/>
        </w:numPr>
        <w:spacing w:after="80"/>
      </w:pPr>
      <w:r>
        <w:t xml:space="preserve">Munich: rejected outright. Rent makes the store structurally unprofitable, independent of any Wholesale-trend question.</w:t>
      </w:r>
    </w:p>
    <w:p>
      <w:pPr>
        <w:pStyle w:val="ListParagraph"/>
        <w:numPr>
          <w:ilvl w:val="0"/>
          <w:numId w:val="2"/>
        </w:numPr>
        <w:spacing w:after="80"/>
      </w:pPr>
      <w:r>
        <w:t xml:space="preserve">Copenhagen: still an open, unresolved problem — its weak economics hold up under the ramp-based model too (worst payback in the roster by a wide margin), so it is not a modeling artifact. Recommend resolving this before the workshop, not raising it as a live question at it.</w:t>
      </w:r>
    </w:p>
    <w:p>
      <w:pPr>
        <w:pBdr>
          <w:left w:val="single" w:color="B23A3A" w:sz="18"/>
        </w:pBdr>
        <w:shd w:fill="FBE7E7" w:val="clear"/>
        <w:spacing w:after="120" w:before="100"/>
        <w:ind w:left="150" w:right="100"/>
      </w:pPr>
      <w:r>
        <w:rPr>
          <w:b/>
          <w:bCs/>
          <w:color w:val="7A1F1F"/>
        </w:rPr>
        <w:t xml:space="preserve">METHODOLOGY FLAG: </w:t>
      </w:r>
      <w:r>
        <w:t xml:space="preserve">The hypothetical matrix supplied still includes München as an active roster row (4.94-year payback) — that conflicts with the 2026-07-28 decision to reject Munich outright. Flagging rather than silently dropping it: whoever reworks this model should remove München (or confirm the rejection has been reversed) before this table is used for anything beyond illustrating the methodology.</w:t>
      </w:r>
    </w:p>
    <w:p>
      <w:pPr>
        <w:pStyle w:val="Heading2"/>
        <w:spacing w:after="120" w:before="240"/>
      </w:pPr>
      <w:r>
        <w:t xml:space="preserve">4.1 Investment Case: Capex vs. EBIT Payback (Illustrative Ramp Model)</w:t>
      </w:r>
    </w:p>
    <w:p>
      <w:pPr>
        <w:spacing w:after="160"/>
      </w:pPr>
      <w:r>
        <w:t xml:space="preserve">Judging a capital investment on Capex-to-Sales is a screening ratio at best — it says nothing about profitability, so it can look fine on a store that is actually a poor investment. Payback here is computed as the interpolated year at which cumulative EBIT (built up on the ramp curve above) first equals CAPEX — a genuine multi-year cash-flow view, normalized to years-since-opening rather than a fixed calendar year. This avoids a vintage-confound problem: under a fixed-calendar-year comparison, a store's apparent EBIT margin correlates with how many years it's had to mature (a 0.71 correlation was found between years-to-mature-by-2032 and EBIT margin), not with site quality alone — under this model, every store is judged on the same years-since-opening basis regardless of when it opened. Figures below are labeled €M as supplied in the hypothetical matrix; reconcile against the SEK figures used elsewhere in this deck before finalizing.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500"/>
        <w:gridCol w:w="1450"/>
        <w:gridCol w:w="120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Opening Year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Capex (€M)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Mature Sales (€M)</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Mature EBIT (€M)</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5.88</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6.70</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9.92</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10.39</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23.25</w:t>
            </w:r>
          </w:p>
        </w:tc>
      </w:tr>
    </w:tbl>
    <w:p>
      <w:pPr>
        <w:spacing w:after="160"/>
      </w:pPr>
      <w:r>
        <w:t xml:space="preserve">Copenhagen is the clearest proof that a sales screen would miss the real problem: mid-roster Mature Sales (12.5M), but by far the worst EBIT margin (1.6%) and payback (23.25 years). Innsbruck is the strongest case (3.56-year payback) — under this ramp model, that is not a vintage effect: every store gets the same normalized comparison, so Innsbruck's result reflects the site's own Sales/EBIT/Capex figures, not how many years it has had to mature by a fixed calendar date.</w:t>
      </w:r>
    </w:p>
    <w:p>
      <w:pPr>
        <w:pBdr>
          <w:left w:val="single" w:color="C97A1A" w:sz="18"/>
        </w:pBdr>
        <w:shd w:fill="FCEFDC" w:val="clear"/>
        <w:spacing w:after="120" w:before="100"/>
        <w:ind w:left="150" w:right="100"/>
      </w:pPr>
      <w:r>
        <w:rPr>
          <w:b/>
          <w:bCs/>
          <w:color w:val="8A4B00"/>
        </w:rPr>
        <w:t xml:space="preserve">NOT ANSWERABLE FROM DATA — ASK: </w:t>
      </w:r>
      <w:r>
        <w:t xml:space="preserve">Does the team have real, store-specific ramp curves (rather than this illustrative uniform 50/65/80/90/100% Sales / -50/10/40/75/100% EBIT curve) to replace the placeholder assumptions above with? Owner: whoever owns the store-level financial model.</w:t>
      </w:r>
    </w:p>
    <w:p>
      <w:pPr>
        <w:pBdr>
          <w:left w:val="single" w:color="C97A1A" w:sz="18"/>
        </w:pBdr>
        <w:shd w:fill="FCEFDC" w:val="clear"/>
        <w:spacing w:after="120" w:before="100"/>
        <w:ind w:left="150" w:right="100"/>
      </w:pPr>
      <w:r>
        <w:rPr>
          <w:b/>
          <w:bCs/>
          <w:color w:val="8A4B00"/>
        </w:rPr>
        <w:t xml:space="preserve">NOT ANSWERABLE FROM DATA — ASK: </w:t>
      </w:r>
      <w:r>
        <w:t xml:space="preserve">Given Copenhagen's payback is worse under this model, not better, should it be re-scoped or re-negotiated (different site, smaller footprint, renegotiated rent) before the 2028 commitment is finalized? Owner: Retail Expansion / Real Estate lead.</w:t>
      </w:r>
    </w:p>
    <w:p>
      <w:pPr>
        <w:pStyle w:val="Heading2"/>
        <w:spacing w:after="120" w:before="240"/>
      </w:pPr>
      <w:r>
        <w:t xml:space="preserve">4.2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rPr>
          <w:b/>
          <w:bCs/>
        </w:rPr>
        <w:t xml:space="preserve">Key articles</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r>
        <w:br w:type="page"/>
      </w:r>
    </w:p>
    <w:p>
      <w:pPr>
        <w:pStyle w:val="Heading1"/>
        <w:spacing w:after="160" w:before="320"/>
      </w:pPr>
      <w:r>
        <w:t xml:space="preserve">5. New Market Expansion</w:t>
      </w:r>
    </w:p>
    <w:p>
      <w:pPr>
        <w:pStyle w:val="Heading2"/>
        <w:spacing w:after="120" w:before="240"/>
      </w:pPr>
      <w:r>
        <w:t xml:space="preserve">5.1 Re-Entry Markets: Germany, Austria, Switzerland</w:t>
      </w:r>
    </w:p>
    <w:p>
      <w:pPr>
        <w:spacing w:after="160"/>
      </w:pPr>
      <w:r>
        <w:t xml:space="preserve">Grouped together as the re-entry markets — a mix of what came up in conversation and what the data shows. The Wholesale Director is already working this; the notes below are an acknowledgment of where things stand, not a new analysis to action.</w:t>
      </w:r>
    </w:p>
    <w:p>
      <w:pPr>
        <w:spacing w:after="160"/>
      </w:pP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spacing w:after="160"/>
      </w:pPr>
      <w:r>
        <w:t xml:space="preserve">Austria: the zero-Wholesale, zero-Retail footprint has a real explanation, confirmed 2026-07-28 — XXL previously forced other Austrian retailers to drop Haglöfs, then XXL went bankrupt in Austria, leaving a genuine distribution vacuum. The current agent (Martin) is rated well and some residual brand awareness exists. Outlet allocation has since been redirected to Germany, ahead of Austria.</w:t>
      </w:r>
    </w:p>
    <w:p>
      <w:pPr>
        <w:spacing w:after="160"/>
      </w:pPr>
      <w:r>
        <w:t xml:space="preserve">Switzerland: almost no grounding in this engagement yet. The sales data shows only a small existing Wholesale presence (4.5M SEK 2024 → 7.4M SEK 2025), no Retail or E-com at all. Treat any Switzerland re-entry case as needing fresh work, not an extension of the Germany/Austria analysis.</w:t>
      </w:r>
    </w:p>
    <w:p>
      <w:pPr>
        <w:pStyle w:val="Heading2"/>
        <w:spacing w:after="120" w:before="240"/>
      </w:pPr>
      <w:r>
        <w:t xml:space="preserve">5.2 New (Distributor) Markets: What's Selling, and Do We Have What They Want?</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What's actually selling — top 5 franchises by 2025 sales in each market, with 2024 and YTD2026 for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250"/>
        <w:gridCol w:w="1250"/>
        <w:gridCol w:w="1250"/>
      </w:tblGrid>
      <w:tr>
        <w:trPr>
          <w:tblHeader/>
        </w:trPr>
        <w:tc>
          <w:tcPr>
            <w:tcW w:type="dxa" w:w="13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2024</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YTD26</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L.I.M ZT Mountain GTX PRO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ZT Trek GTX PRO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L.I.M Airak GTX Jacket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Latnja GTX Insulated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Korp Proof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Haglöfs L.I.M Horizon Low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Korp Proof Jacket (Women)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Haglöfs L.I.M Horizon Low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Jarve Multi 28 (Unisex)</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Spitz Down Hood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0.63M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Vassi GTX Pro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0.28M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Airak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Vassi GTX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bl>
    <w:p>
      <w:pPr>
        <w:pBdr>
          <w:left w:val="single" w:color="3C8A4C" w:sz="18"/>
        </w:pBdr>
        <w:shd w:fill="EAF3EA" w:val="clear"/>
        <w:spacing w:after="120" w:before="100"/>
        <w:ind w:left="150" w:right="100"/>
      </w:pPr>
      <w:r>
        <w:rPr>
          <w:b/>
          <w:bCs/>
          <w:color w:val="1F5C2E"/>
        </w:rPr>
        <w:t xml:space="preserve">DATA SHOWS: </w:t>
      </w:r>
      <w:r>
        <w:t xml:space="preserve">Layer mix is the same story as the store-opening markets in 4.2: Shell is the #1 layer in all three (46.5% China, 35.9% Japan, 25.7% Korea of 2025 sales) and Insulation is #2 everywhere (15.0-21.3%) — the 'no market needs a fundamentally different range' finding holds for the distributor markets too, not just the store-opening candidates.</w:t>
      </w:r>
    </w:p>
    <w:p>
      <w:pPr>
        <w:pBdr>
          <w:left w:val="single" w:color="3C8A4C" w:sz="18"/>
        </w:pBdr>
        <w:shd w:fill="EAF3EA" w:val="clear"/>
        <w:spacing w:after="120" w:before="100"/>
        <w:ind w:left="150" w:right="100"/>
      </w:pPr>
      <w:r>
        <w:rPr>
          <w:b/>
          <w:bCs/>
          <w:color w:val="1F5C2E"/>
        </w:rPr>
        <w:t xml:space="preserve">DATA SHOWS: </w:t>
      </w:r>
      <w:r>
        <w:t xml:space="preserve">But no single franchise is a genuine hero in any of the three: the top 2025 franchise captures only 2.3% of China's total, 2.3% of Korea's, and 4.5% of Japan's — the same long-tail fragmentation problem flagged domestically in 2.2 (Insulation/Mid layer/Accessories consolidation), not a distributor-market-specific issue.</w:t>
      </w:r>
    </w:p>
    <w:p>
      <w:pPr>
        <w:pBdr>
          <w:left w:val="single" w:color="3C8A4C" w:sz="18"/>
        </w:pBdr>
        <w:shd w:fill="EAF3EA" w:val="clear"/>
        <w:spacing w:after="120" w:before="100"/>
        <w:ind w:left="150" w:right="100"/>
      </w:pPr>
      <w:r>
        <w:rPr>
          <w:b/>
          <w:bCs/>
          <w:color w:val="1F5C2E"/>
        </w:rPr>
        <w:t xml:space="preserve">DATA SHOWS: </w:t>
      </w:r>
      <w:r>
        <w:t xml:space="preserve">China's list has almost fully turned over between FY2025 and YTD2026 — none of the FY2025 top-5 (L.I.M ZT Mountain/Trek GTX PRO, L.I.M GTX Jacket, Latnja) show meaningful YTD2026 sales; the new YTD2026 leaders are Rosson Down Hood AF (Men, 2.23M), Nallo Touring GTX Jacket and Nallo Touring Down Hood instead. Japan is more stable — Spitz Down Hood (Men) appears across all three periods (0.40M → 0.66M → 0.63M). Korea's YTD2026 book is still too thin (all five rows under 0.05M) to read a stable top-seller list from yet.</w:t>
      </w:r>
    </w:p>
    <w:p>
      <w:pPr>
        <w:pBdr>
          <w:left w:val="single" w:color="C97A1A" w:sz="18"/>
        </w:pBdr>
        <w:shd w:fill="FCEFDC" w:val="clear"/>
        <w:spacing w:after="120" w:before="100"/>
        <w:ind w:left="150" w:right="100"/>
      </w:pPr>
      <w:r>
        <w:rPr>
          <w:b/>
          <w:bCs/>
          <w:color w:val="8A4B00"/>
        </w:rPr>
        <w:t xml:space="preserve">NOT ANSWERABLE FROM DATA — ASK: </w:t>
      </w:r>
      <w:r>
        <w:t xml:space="preserve">What do these markets actually want, and do we have it — this is the same product-fit question raised for domestic SS28 priorities in Section 2. The internal read (Shell/Insulation-heavy, fragmented, no proven hero) suggests these markets would benefit from the same generation-update consolidation and launch-quality discipline as the domestic range, rather than a market-specific product brief — but that's a Merchandising/distributor-relationship judgment this sales extract can't settle on its own. Recommend looping Merchandising into SS28 New/Test planning for these three markets specifically, given how much China's assortment has already turned over year-on-year above. Owner: CPO / Merchandising Director, with the relevant distributor relationship owner.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478074c3f9812d1b576bc6cb23df8c3bc30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2026-07-31T14:02:34.378Z</dcterms:created>
  <dcterms:modified xsi:type="dcterms:W3CDTF">2026-07-31T14:02:34.378Z</dcterms:modified>
</cp:coreProperties>
</file>

<file path=docProps/custom.xml><?xml version="1.0" encoding="utf-8"?>
<Properties xmlns="http://schemas.openxmlformats.org/officeDocument/2006/custom-properties" xmlns:vt="http://schemas.openxmlformats.org/officeDocument/2006/docPropsVTypes"/>
</file>