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in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in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in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in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in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in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Worth flagging: 3 of the 6 'not in FW27' franchises are L.I.M-line pants/shorts. L.I.M Mid Multi Hood survived (both genders), but Fuse Pant, Fuse Shorts and Proof Pant did not — this looks like a deliberate narrowing of the L.I.M bottoms range rather than a random miss. A sharper cut on the same 6: Mossa Pile Jacket and L.I.M Proof Pant are simultaneously 'Substitution' pattern AND not in FW27 — these two are losing Wholesale distribution and apparently absent from the FW27 line plan at the same time, a more specific and more urgent version of the same question.</w:t>
      </w:r>
    </w:p>
    <w:p>
      <w:pPr>
        <w:pBdr>
          <w:left w:val="single" w:color="B23A3A" w:sz="18"/>
        </w:pBdr>
        <w:shd w:fill="FBE7E7" w:val="clear"/>
        <w:spacing w:after="120" w:before="100"/>
        <w:ind w:left="150" w:right="100"/>
      </w:pPr>
      <w:r>
        <w:rPr>
          <w:b/>
          <w:bCs/>
          <w:color w:val="7A1F1F"/>
        </w:rPr>
        <w:t xml:space="preserve">METHODOLOGY FLAG: </w:t>
      </w:r>
      <w:r>
        <w:t xml:space="preserve">This is pure string-matching, so a genuine name change (not just a version-token bump) would falsely show as 'dropped.' Worth a quick sanity check with Product on those 6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39.5M SEK of headroom to reach 2M-SEK (near-Hero) scale if the missing channel opens</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draft's prose cited '57 franchises, 21.9M SEK, only 1.85M SEK combined gap' for the clean scale-up shortlist — that was an earlier, unfiltered vintage of this cut (before near-miss/structurally-single-channel franchises were excluded) and directly contradicted the table's own '39.5M SEK of headroom' figure two lines below it. The reconciled, final shortlist is 31 franchises / 22.5M SEK / 39.5M SEK of headroom — the number now used consistently throughout this section. The remaining 59 single-channel franchises (90 − 31) are judged near-miss or structurally single-channel (e.g. a technical product with no DTC demand); full detail for both cuts is in the backup workbook.</w:t>
      </w:r>
    </w:p>
    <w:p>
      <w:pPr>
        <w:spacing w:after="160"/>
      </w:pPr>
      <w:r>
        <w:t xml:space="preserve">The 31-franchise shortlist splits into three waves by how much headroom is left to cross the 2M-SEK bar: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Wave</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Headroom to 2M-SEK bar</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1 (&lt;500K to go)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6.56M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Wave 2 (500K-1.3M to go)</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10.91M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15.09M</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3 (&gt;1.3M to go, longer runway)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5.00M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23.00M</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31)</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Both channels underdeveloped relative to potential</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spacing w:after="160"/>
      </w:pPr>
      <w:r>
        <w:t xml:space="preserve">This is a concrete, low-ambiguity list: 31 named franchises, each tagged with the specific channel lever it needs. Counting the 8 'both channels' franchises against each relevant ask: 21 franchises (13 Wholesale-only + 8 both) need Wholesale distribution work, and 18 franchises (10 DTC-only + 8 both) need DTC content investment — the 8 'both' franchises appear in both counts by definition.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21 franchises needing Wholesale distribution (in whole or in part)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Is the DTC-lever group actually wholesale-exclusive (SMU) product?</w:t>
      </w:r>
    </w:p>
    <w:p>
      <w:pPr>
        <w:spacing w:after="160"/>
      </w:pPr>
      <w:r>
        <w:t xml:space="preserve">Check requested: for the 10 franchises tagged 'DTC content/marketing' (i.e. currently Wholesale-only), is the missing DTC presence because these are account-exclusive special-make-up (SMU) styles rather than a genuine addressable gap?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1700"/>
        <w:gridCol w:w="2900"/>
        <w:gridCol w:w="1650"/>
      </w:tblGrid>
      <w:tr>
        <w:trPr>
          <w:tblHeader/>
        </w:trPr>
        <w:tc>
          <w:tcPr>
            <w:tcW w:type="dxa" w:w="31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700"/>
            <w:shd w:fill="2F2F2F" w:val="clear"/>
            <w:tcMar>
              <w:top w:type="dxa" w:w="60"/>
              <w:left w:type="dxa" w:w="100"/>
              <w:bottom w:type="dxa" w:w="60"/>
              <w:right w:type="dxa" w:w="100"/>
            </w:tcMar>
            <w:vAlign w:val="center"/>
          </w:tcPr>
          <w:p>
            <w:pPr>
              <w:jc w:val="center"/>
            </w:pPr>
            <w:r>
              <w:rPr>
                <w:b/>
                <w:bCs/>
                <w:color w:val="FFFFFF"/>
                <w:sz w:val="18"/>
                <w:szCs w:val="18"/>
              </w:rPr>
              <w:t xml:space="preserve"># WS accounts selling it</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Largest WS account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Its share of WS sales</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Aria Proof Jacket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ALEWALDS</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Finch Proof Jacket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43.8%</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Furudal Mimic Parka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VINGÅKERS FACTORY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39.0%</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Low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NORDIC OUTDOOR &amp; SPORTS GROUP</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L.I.M Airak 38 (Unisex)</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STADIUM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37.6%</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Vest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63.3%</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Mora Mid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29.8%</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Mora Mid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20.5%</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Porfyr Proof Jacket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36.4%</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Reed GTX Parka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58.7%</w:t>
            </w:r>
          </w:p>
        </w:tc>
      </w:tr>
    </w:tbl>
    <w:p>
      <w:pPr>
        <w:pBdr>
          <w:left w:val="single" w:color="3C8A4C" w:sz="18"/>
        </w:pBdr>
        <w:shd w:fill="EAF3EA" w:val="clear"/>
        <w:spacing w:after="120" w:before="100"/>
        <w:ind w:left="150" w:right="100"/>
      </w:pPr>
      <w:r>
        <w:rPr>
          <w:b/>
          <w:bCs/>
          <w:color w:val="1F5C2E"/>
        </w:rPr>
        <w:t xml:space="preserve">DATA SHOWS: </w:t>
      </w:r>
      <w:r>
        <w:t xml:space="preserve">None of the 10 is an SMU/single-account exclusive — every franchise sells through 4-49 different Wholesale accounts, so this is not a structural 'it only exists for one retailer' story. But 8 of the 10 have an outlet-type account (Zalando, Stadium Outlet, or a factory outlet) as their single largest Wholesale account, in three cases over half of Wholesale volume (L.I.M Alpha Vest 63.3%, Reed GTX Parka 58.7%, Finch Proof Jacket 43.8% Zalando). These franchises' existing Wholesale distribution is already skewed toward clearance-type accounts rather than full-price doors — worth factoring into the DTC-investment case, since the Wholesale side of the business may not be a strong quality benchmark to grow DTC alongside.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94 of these franchises (31.5M SEK) have no confirmed FW27 continuation.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94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31.5M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Confirmed continuing in FW27</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88.7M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Product is planned to continue despite the decline — worth checking why</w:t>
            </w:r>
          </w:p>
        </w:tc>
      </w:tr>
    </w:tbl>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31 launches flagged 'no confirmed FW27 continuation plan': is a franchise dropped from the FW27 (Fall/Winter) assortment file necessarily dropped from the range, or could it continue as an SS27/SS28 (Spring/Summer) style instead? No Spring/Summer assortment file has been supplied for this engagement (only Assortment_Attribution_ReviewF27.xlsx, which is FW-only), so this cannot be checked from data — a real gap, not just a caveat.</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0.09M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92</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54</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(211 franchises, 87.4M SEK)</w:t>
      </w:r>
    </w:p>
    <w:p>
      <w:pPr>
        <w:spacing w:after="160"/>
      </w:pPr>
      <w:r>
        <w:t xml:space="preserve">The single most time-sensitive list in this pack. Every Problem Child, Harvest and Workhorse franchise was checked against the Assortment Attribution Review for a confirmed FW27 continuation. These 211 franchises — split across three tiers with very different underlying stories — have none found.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94</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31.5M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a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4.6M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70 growing-but-unconfirmed franchises (50 Workhorse + 20 Problem Child), 42 are flagged as the highest-priority subset in the backup workbook ('PRIORITY - Growing, no plan' sheet) — these are the ones worth raising by name at the workshop, not the full 70.</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and neither is fully answerable from the data available for this engagement: (1) whether any of these 211 are a genuine product substitution (an unrelated-name successor already covered elsewhere in FW27) rather than a true exit — the franchise-matching logic already collapses version-token successors (II, 2.0) into the same franchise, so this list is not simply missing next-gen versions under the same name, but a genuine rename to an unrelated name would not be caught; and (2) whether any continue in an SS27/SS28 (Spring/Summer) assortment instead — only the FW27 (Fall/Winter) assortment file was supplied for this engagement, so no Spring/Summer cross-check is possible. Both need a manual Product/Merchandising check on this specific 211-franchise list before it is treated as a confirmed exit list.</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87.4M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87.4M SEK respectively) and should anchor the workshop discussion — both are concentrated, well-defined lists ready for named-owner follow-up, not open-ended investigations.</w:t>
      </w:r>
    </w:p>
    <w:p>
      <w:pPr>
        <w:pStyle w:val="ListParagraph"/>
        <w:numPr>
          <w:ilvl w:val="0"/>
          <w:numId w:val="2"/>
        </w:numPr>
        <w:spacing w:after="80"/>
      </w:pPr>
      <w:r>
        <w:t xml:space="preserve">Levers 3-4 are smaller in SEK today (22.5M current sales across 31 franchises, corrected from an earlier 57-franchise/21.9M-SEK vintage — see 1.3.3) but have a genuinely sizeable gap to close (39.5M SEK to cross the 2M-SEK threshold, not the 1.85M previously stated) and are the cleanest 'quick win' in relative terms — each franchise already works in one channel,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21 franchises needing Wholesale distribution (corrected from 39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142 Harvest franchises confirmed continuing in FW27 despite decline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211-franchise FW27 gap list — how many are already-made range decisions vs. genuine gaps, especially the 42 highest-priority growing-with-no-plan franchises?</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Style w:val="Heading3"/>
        <w:spacing w:after="100" w:before="200"/>
      </w:pPr>
      <w:r>
        <w:t xml:space="preserve">Top 10 most-reordered franchises (2025, Wholesale)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SEK</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SEK</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Reorder/Preorder ratio</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29.9%</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18.1%</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31.6%</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of 197</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and 31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34.8M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2026-07-30T14:48:46.415Z</dcterms:created>
  <dcterms:modified xsi:type="dcterms:W3CDTF">2026-07-30T14:48:46.427Z</dcterms:modified>
</cp:coreProperties>
</file>

<file path=docProps/custom.xml><?xml version="1.0" encoding="utf-8"?>
<Properties xmlns="http://schemas.openxmlformats.org/officeDocument/2006/custom-properties" xmlns:vt="http://schemas.openxmlformats.org/officeDocument/2006/docPropsVTypes"/>
</file>