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39.5M SEK of headroom to reach 2M-SEK (near-Hero) scale if the missing channel opens</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draft's prose cited '57 franchises, 21.9M SEK, only 1.85M SEK combined gap' for the clean scale-up shortlist — that was an earlier, unfiltered vintage of this cut (before near-miss/structurally-single-channel franchises were excluded) and directly contradicted the table's own '39.5M SEK of headroom' figure two lines below it. The reconciled, final shortlist is 31 franchises / 22.5M SEK / 39.5M SEK of headroom — the number now used consistently throughout this section. The remaining 59 single-channel franchises (90 − 31) are judged near-miss or structurally single-channel (e.g. a technical product with no DTC demand); full detail for both cuts is in the backup workbook.</w:t>
      </w:r>
    </w:p>
    <w:p>
      <w:pPr>
        <w:spacing w:after="160"/>
      </w:pPr>
      <w:r>
        <w:t xml:space="preserve">The 31-franchise shortlist splits into three waves by how much headroom is left to cross the 2M-SEK bar: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Wave</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Headroom to 2M-SEK bar</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1 (&lt;500K to go)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6.56M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Wave 2 (500K-1.3M to go)</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10.91M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15.09M</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3 (&gt;1.3M to go, longer runway)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5.00M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23.00M</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31)</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Both channels underdeveloped relative to potential</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spacing w:after="160"/>
      </w:pPr>
      <w:r>
        <w:t xml:space="preserve">This is a concrete, low-ambiguity list: 31 named franchises, each tagged with the specific channel lever it needs. Counting the 8 'both channels' franchises against each relevant ask: 21 franchises (13 Wholesale-only + 8 both) need Wholesale distribution work, and 18 franchises (10 DTC-only + 8 both) need DTC content investment — the 8 'both' franchises appear in both counts by definition.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21 franchises needing Wholesale distribution (in whole or in part)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Is the DTC-lever group actually wholesale-exclusive (SMU) product?</w:t>
      </w:r>
    </w:p>
    <w:p>
      <w:pPr>
        <w:spacing w:after="160"/>
      </w:pPr>
      <w:r>
        <w:t xml:space="preserve">Check requested: for the 10 franchises tagged 'DTC content/marketing' (i.e. currently Wholesale-only), is the missing DTC presence because these are account-exclusive special-make-up (SMU) styles rather than a genuine addressable gap?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2900"/>
        <w:gridCol w:w="1650"/>
      </w:tblGrid>
      <w:tr>
        <w:trPr>
          <w:tblHeader/>
        </w:trPr>
        <w:tc>
          <w:tcPr>
            <w:tcW w:type="dxa" w:w="31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00"/>
            <w:shd w:fill="2F2F2F" w:val="clear"/>
            <w:tcMar>
              <w:top w:type="dxa" w:w="60"/>
              <w:left w:type="dxa" w:w="100"/>
              <w:bottom w:type="dxa" w:w="60"/>
              <w:right w:type="dxa" w:w="100"/>
            </w:tcMar>
            <w:vAlign w:val="center"/>
          </w:tcPr>
          <w:p>
            <w:pPr>
              <w:jc w:val="center"/>
            </w:pPr>
            <w:r>
              <w:rPr>
                <w:b/>
                <w:bCs/>
                <w:color w:val="FFFFFF"/>
                <w:sz w:val="18"/>
                <w:szCs w:val="18"/>
              </w:rPr>
              <w:t xml:space="preserve"># WS accounts selling it</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Largest WS account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Its share of WS sales</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Aria Proof Jacket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ALEWALDS</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Finch Proof Jacket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43.8%</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Furudal Mimic Parka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VINGÅKERS FACTORY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39.0%</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Low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NORDIC OUTDOOR &amp; SPORTS GROUP</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L.I.M Airak 38 (Unisex)</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STADIUM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37.6%</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Vest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63.3%</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Mora Mid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29.8%</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Mora Mid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20.5%</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Porfyr Proof Jacket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36.4%</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Reed GTX Parka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58.7%</w:t>
            </w:r>
          </w:p>
        </w:tc>
      </w:tr>
    </w:tbl>
    <w:p>
      <w:pPr>
        <w:pBdr>
          <w:left w:val="single" w:color="3C8A4C" w:sz="18"/>
        </w:pBdr>
        <w:shd w:fill="EAF3EA" w:val="clear"/>
        <w:spacing w:after="120" w:before="100"/>
        <w:ind w:left="150" w:right="100"/>
      </w:pPr>
      <w:r>
        <w:rPr>
          <w:b/>
          <w:bCs/>
          <w:color w:val="1F5C2E"/>
        </w:rPr>
        <w:t xml:space="preserve">DATA SHOWS: </w:t>
      </w:r>
      <w:r>
        <w:t xml:space="preserve">None of the 10 is an SMU/single-account exclusive — every franchise sells through 4-49 different Wholesale accounts, so this is not a structural 'it only exists for one retailer' story. But 8 of the 10 have an outlet-type account (Zalando, Stadium Outlet, or a factory outlet) as their single largest Wholesale account, in three cases over half of Wholesale volume (L.I.M Alpha Vest 63.3%, Reed GTX Parka 58.7%, Finch Proof Jacket 43.8% Zalando). These franchises' existing Wholesale distribution is already skewed toward clearance-type accounts rather than full-price doors — worth factoring into the DTC-investment case, since the Wholesale side of the business may not be a strong quality benchmark to grow DTC alongside.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0.09M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92</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54</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smaller in SEK today (22.5M current sales across 31 franchises, corrected from an earlier 57-franchise/21.9M-SEK vintage — see 1.3.3) but have a genuinely sizeable gap to close (39.5M SEK to cross the 2M-SEK threshold, not the 1.85M previously stated) and are the cleanest 'quick win' in relative terms — each franchise already works in one channel,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21 franchises needing Wholesale distribution (corrected from 39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2026-07-30T18:34:37.346Z</dcterms:created>
  <dcterms:modified xsi:type="dcterms:W3CDTF">2026-07-30T18:34:37.357Z</dcterms:modified>
</cp:coreProperties>
</file>

<file path=docProps/custom.xml><?xml version="1.0" encoding="utf-8"?>
<Properties xmlns="http://schemas.openxmlformats.org/officeDocument/2006/custom-properties" xmlns:vt="http://schemas.openxmlformats.org/officeDocument/2006/docPropsVTypes"/>
</file>