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7A73" w:rsidRPr="000B7A73" w:rsidRDefault="000B7A73" w:rsidP="000B7A73">
      <w:pPr>
        <w:spacing w:line="360" w:lineRule="auto"/>
        <w:ind w:left="420" w:hanging="420"/>
        <w:rPr>
          <w:rFonts w:asciiTheme="minorEastAsia" w:hAnsiTheme="minorEastAsia"/>
          <w:shd w:val="pct15" w:color="auto" w:fill="FFFFFF"/>
        </w:rPr>
      </w:pPr>
      <w:r w:rsidRPr="000B7A73">
        <w:rPr>
          <w:rFonts w:asciiTheme="minorEastAsia" w:hAnsiTheme="minorEastAsia" w:hint="eastAsia"/>
          <w:shd w:val="pct15" w:color="auto" w:fill="FFFFFF"/>
        </w:rPr>
        <w:t>我打算尝试从四个角度</w:t>
      </w:r>
      <w:r w:rsidRPr="000B7A73">
        <w:rPr>
          <w:rFonts w:asciiTheme="minorEastAsia" w:hAnsiTheme="minorEastAsia" w:hint="eastAsia"/>
          <w:shd w:val="pct15" w:color="auto" w:fill="FFFFFF"/>
        </w:rPr>
        <w:t>(</w:t>
      </w:r>
      <w:r w:rsidRPr="000B7A73">
        <w:rPr>
          <w:rFonts w:asciiTheme="minorEastAsia" w:hAnsiTheme="minorEastAsia" w:hint="eastAsia"/>
          <w:shd w:val="pct15" w:color="auto" w:fill="FFFFFF"/>
        </w:rPr>
        <w:t>场景 、用户、产品定位、品牌定位</w:t>
      </w:r>
      <w:r w:rsidRPr="000B7A73">
        <w:rPr>
          <w:rFonts w:asciiTheme="minorEastAsia" w:hAnsiTheme="minorEastAsia" w:hint="eastAsia"/>
          <w:shd w:val="pct15" w:color="auto" w:fill="FFFFFF"/>
        </w:rPr>
        <w:t>)</w:t>
      </w:r>
      <w:r w:rsidRPr="000B7A73">
        <w:rPr>
          <w:rFonts w:asciiTheme="minorEastAsia" w:hAnsiTheme="minorEastAsia" w:hint="eastAsia"/>
          <w:shd w:val="pct15" w:color="auto" w:fill="FFFFFF"/>
        </w:rPr>
        <w:t>去分析可口可乐可以投户外广告</w:t>
      </w:r>
    </w:p>
    <w:p w:rsidR="000B7A73" w:rsidRPr="000B7A73" w:rsidRDefault="000B7A73" w:rsidP="000B7A73">
      <w:pPr>
        <w:spacing w:line="360" w:lineRule="auto"/>
        <w:rPr>
          <w:rFonts w:asciiTheme="minorEastAsia" w:hAnsiTheme="minorEastAsia"/>
          <w:shd w:val="pct15" w:color="auto" w:fill="FFFFFF"/>
        </w:rPr>
      </w:pPr>
      <w:r w:rsidRPr="000B7A73">
        <w:rPr>
          <w:rFonts w:asciiTheme="minorEastAsia" w:hAnsiTheme="minorEastAsia" w:hint="eastAsia"/>
          <w:shd w:val="pct15" w:color="auto" w:fill="FFFFFF"/>
        </w:rPr>
        <w:t>但游戏却很少投户外广告。</w:t>
      </w:r>
    </w:p>
    <w:p w:rsidR="000B7A73" w:rsidRPr="000B7A73" w:rsidRDefault="000B7A73" w:rsidP="000B7A73">
      <w:pPr>
        <w:spacing w:line="360" w:lineRule="auto"/>
        <w:rPr>
          <w:rFonts w:asciiTheme="minorEastAsia" w:hAnsiTheme="minorEastAsia" w:hint="eastAsia"/>
        </w:rPr>
      </w:pPr>
    </w:p>
    <w:p w:rsidR="00F36E09" w:rsidRPr="000B7A73" w:rsidRDefault="000B7A73" w:rsidP="000B7A7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</w:rPr>
      </w:pPr>
      <w:r w:rsidRPr="000B7A73">
        <w:rPr>
          <w:rFonts w:asciiTheme="minorEastAsia" w:hAnsiTheme="minorEastAsia" w:hint="eastAsia"/>
        </w:rPr>
        <w:t>从可口可乐的角度分析</w:t>
      </w:r>
    </w:p>
    <w:p w:rsidR="000B7A73" w:rsidRPr="000B7A73" w:rsidRDefault="000B7A73" w:rsidP="000B7A73">
      <w:pPr>
        <w:widowControl/>
        <w:jc w:val="left"/>
        <w:rPr>
          <w:rFonts w:ascii="宋体" w:eastAsia="宋体" w:hAnsi="宋体" w:cs="宋体" w:hint="eastAsia"/>
          <w:kern w:val="0"/>
          <w:sz w:val="24"/>
        </w:rPr>
      </w:pPr>
      <w:r>
        <w:rPr>
          <w:rFonts w:asciiTheme="minorEastAsia" w:hAnsiTheme="minorEastAsia" w:cs="宋体" w:hint="eastAsia"/>
          <w:color w:val="191919"/>
          <w:kern w:val="0"/>
          <w:szCs w:val="21"/>
          <w:shd w:val="clear" w:color="auto" w:fill="FFFFFF"/>
        </w:rPr>
        <w:t>可口可乐属于实体产品，用户的可接触性强。可口可乐需要通过品牌效应来让用户认知，并且不断强化认知。这时候需要具有直接性传播的</w:t>
      </w:r>
      <w:r w:rsidRPr="000B7A73">
        <w:rPr>
          <w:rFonts w:asciiTheme="minorEastAsia" w:hAnsiTheme="minorEastAsia" w:cs="宋体" w:hint="eastAsia"/>
          <w:color w:val="191919"/>
          <w:kern w:val="0"/>
          <w:szCs w:val="21"/>
          <w:shd w:val="clear" w:color="auto" w:fill="FFFFFF"/>
        </w:rPr>
        <w:t>户外广告</w:t>
      </w:r>
      <w:r>
        <w:rPr>
          <w:rFonts w:asciiTheme="minorEastAsia" w:hAnsiTheme="minorEastAsia" w:cs="宋体" w:hint="eastAsia"/>
          <w:color w:val="191919"/>
          <w:kern w:val="0"/>
          <w:szCs w:val="21"/>
          <w:shd w:val="clear" w:color="auto" w:fill="FFFFFF"/>
        </w:rPr>
        <w:t>，比如</w:t>
      </w:r>
      <w:r w:rsidRPr="000B7A73">
        <w:rPr>
          <w:rFonts w:asciiTheme="minorEastAsia" w:hAnsiTheme="minorEastAsia" w:cs="宋体" w:hint="eastAsia"/>
          <w:color w:val="191919"/>
          <w:kern w:val="0"/>
          <w:szCs w:val="21"/>
          <w:shd w:val="clear" w:color="auto" w:fill="FFFFFF"/>
        </w:rPr>
        <w:t>电梯广告、公交车广告、地铁广告、机场广告、邮轮中心广告等</w:t>
      </w:r>
      <w:r>
        <w:rPr>
          <w:rFonts w:asciiTheme="minorEastAsia" w:hAnsiTheme="minorEastAsia" w:cs="宋体" w:hint="eastAsia"/>
          <w:color w:val="191919"/>
          <w:kern w:val="0"/>
          <w:szCs w:val="21"/>
          <w:shd w:val="clear" w:color="auto" w:fill="FFFFFF"/>
        </w:rPr>
        <w:t>。</w:t>
      </w:r>
      <w:r w:rsidR="005622BD">
        <w:rPr>
          <w:rFonts w:asciiTheme="minorEastAsia" w:hAnsiTheme="minorEastAsia" w:cs="宋体" w:hint="eastAsia"/>
          <w:color w:val="191919"/>
          <w:kern w:val="0"/>
          <w:szCs w:val="21"/>
          <w:shd w:val="clear" w:color="auto" w:fill="FFFFFF"/>
        </w:rPr>
        <w:t>可口可乐的用户范围广泛，老少皆宜，男女皆宜，户外投放可以无差别集体送达信息。户外广告</w:t>
      </w:r>
      <w:r w:rsidR="005622BD">
        <w:rPr>
          <w:rFonts w:asciiTheme="minorEastAsia" w:hAnsiTheme="minorEastAsia" w:cs="宋体" w:hint="eastAsia"/>
          <w:color w:val="191919"/>
          <w:kern w:val="0"/>
          <w:szCs w:val="21"/>
          <w:shd w:val="clear" w:color="auto" w:fill="FFFFFF"/>
        </w:rPr>
        <w:t>立足于真实的场景空间、直接传递信息</w:t>
      </w:r>
      <w:r w:rsidR="005622BD">
        <w:rPr>
          <w:rFonts w:asciiTheme="minorEastAsia" w:hAnsiTheme="minorEastAsia" w:cs="宋体" w:hint="eastAsia"/>
          <w:color w:val="191919"/>
          <w:kern w:val="0"/>
          <w:szCs w:val="21"/>
          <w:shd w:val="clear" w:color="auto" w:fill="FFFFFF"/>
        </w:rPr>
        <w:t>，不断强化用户认知，提升品牌认知，强化品牌认同感。因此户外广告是可口可乐广告宣传的必选项，当然它也可以投放非户外广告。</w:t>
      </w:r>
    </w:p>
    <w:p w:rsidR="000B7A73" w:rsidRDefault="000B7A73" w:rsidP="000B7A73">
      <w:pPr>
        <w:widowControl/>
        <w:jc w:val="left"/>
        <w:rPr>
          <w:rFonts w:asciiTheme="minorEastAsia" w:hAnsiTheme="minorEastAsia" w:cs="宋体"/>
          <w:color w:val="191919"/>
          <w:kern w:val="0"/>
          <w:szCs w:val="21"/>
          <w:shd w:val="clear" w:color="auto" w:fill="FFFFFF"/>
        </w:rPr>
      </w:pPr>
    </w:p>
    <w:p w:rsidR="000B7A73" w:rsidRPr="005622BD" w:rsidRDefault="000B7A73" w:rsidP="005622BD">
      <w:pPr>
        <w:widowControl/>
        <w:jc w:val="left"/>
        <w:rPr>
          <w:rFonts w:asciiTheme="minorEastAsia" w:hAnsiTheme="minorEastAsia" w:cs="宋体" w:hint="eastAsia"/>
          <w:kern w:val="0"/>
          <w:szCs w:val="21"/>
        </w:rPr>
      </w:pPr>
      <w:r w:rsidRPr="000B7A73">
        <w:rPr>
          <w:rFonts w:asciiTheme="minorEastAsia" w:hAnsiTheme="minorEastAsia" w:cs="宋体" w:hint="eastAsia"/>
          <w:color w:val="191919"/>
          <w:kern w:val="0"/>
          <w:szCs w:val="21"/>
          <w:shd w:val="clear" w:color="auto" w:fill="FFFFFF"/>
        </w:rPr>
        <w:t>不同于电视广告、互联网广告的间接性（广告信息获取需要借助一定的工具：电视、电脑或手机）</w:t>
      </w:r>
    </w:p>
    <w:p w:rsidR="000B7A73" w:rsidRPr="000B7A73" w:rsidRDefault="000B7A73" w:rsidP="000B7A73">
      <w:pPr>
        <w:spacing w:line="360" w:lineRule="auto"/>
        <w:rPr>
          <w:rFonts w:asciiTheme="minorEastAsia" w:hAnsiTheme="minorEastAsia" w:hint="eastAsia"/>
        </w:rPr>
      </w:pPr>
    </w:p>
    <w:p w:rsidR="000B7A73" w:rsidRPr="000B7A73" w:rsidRDefault="000B7A73" w:rsidP="000B7A73">
      <w:pPr>
        <w:pStyle w:val="a3"/>
        <w:numPr>
          <w:ilvl w:val="0"/>
          <w:numId w:val="1"/>
        </w:numPr>
        <w:spacing w:line="360" w:lineRule="auto"/>
        <w:ind w:firstLineChars="0"/>
        <w:rPr>
          <w:rFonts w:asciiTheme="minorEastAsia" w:hAnsiTheme="minorEastAsia"/>
        </w:rPr>
      </w:pPr>
      <w:r w:rsidRPr="000B7A73">
        <w:rPr>
          <w:rFonts w:asciiTheme="minorEastAsia" w:hAnsiTheme="minorEastAsia" w:hint="eastAsia"/>
        </w:rPr>
        <w:t>从游戏的角度分析</w:t>
      </w:r>
    </w:p>
    <w:p w:rsidR="000B7A73" w:rsidRPr="000B7A73" w:rsidRDefault="005622BD" w:rsidP="000B7A73">
      <w:pPr>
        <w:spacing w:line="360" w:lineRule="auto"/>
        <w:rPr>
          <w:rFonts w:asciiTheme="minorEastAsia" w:hAnsiTheme="minorEastAsia" w:hint="eastAsia"/>
        </w:rPr>
      </w:pPr>
      <w:r>
        <w:rPr>
          <w:rFonts w:asciiTheme="minorEastAsia" w:hAnsiTheme="minorEastAsia" w:hint="eastAsia"/>
        </w:rPr>
        <w:t>游戏属于虚拟产品，需要一定的载体才能进行产品的体验。玩游戏的场景多为室内和使用互联网的情况下，能理解刺激用户进入游戏。游戏的品牌定位较弱，不需要品牌效应来获得利润的增长，而户外广告对于游戏而言只</w:t>
      </w:r>
      <w:bookmarkStart w:id="0" w:name="_GoBack"/>
      <w:bookmarkEnd w:id="0"/>
      <w:r>
        <w:rPr>
          <w:rFonts w:asciiTheme="minorEastAsia" w:hAnsiTheme="minorEastAsia" w:hint="eastAsia"/>
        </w:rPr>
        <w:t>能起到信息传递的左右，只能让用户知道这款游戏，无法刺激用户立即进入游戏状态。游戏针对的用户较为集中，多为年轻用户，电视和互联网的传播对象正好符合这个年龄群体。游戏的广告传播需要精准性和</w:t>
      </w:r>
      <w:r w:rsidR="002229DD">
        <w:rPr>
          <w:rFonts w:asciiTheme="minorEastAsia" w:hAnsiTheme="minorEastAsia" w:hint="eastAsia"/>
        </w:rPr>
        <w:t>效率，因此采用非户外的广告投放方式是符合策略的。</w:t>
      </w:r>
    </w:p>
    <w:p w:rsidR="000B7A73" w:rsidRPr="000B7A73" w:rsidRDefault="000B7A73" w:rsidP="000B7A73">
      <w:pPr>
        <w:spacing w:line="360" w:lineRule="auto"/>
        <w:rPr>
          <w:rFonts w:asciiTheme="minorEastAsia" w:hAnsiTheme="minorEastAsia"/>
        </w:rPr>
      </w:pPr>
    </w:p>
    <w:p w:rsidR="000B7A73" w:rsidRPr="000B7A73" w:rsidRDefault="000B7A73" w:rsidP="000B7A73">
      <w:pPr>
        <w:spacing w:line="360" w:lineRule="auto"/>
        <w:rPr>
          <w:rFonts w:asciiTheme="minorEastAsia" w:hAnsiTheme="minorEastAsia"/>
        </w:rPr>
      </w:pPr>
    </w:p>
    <w:p w:rsidR="000B7A73" w:rsidRPr="000B7A73" w:rsidRDefault="000B7A73" w:rsidP="000B7A73">
      <w:pPr>
        <w:spacing w:line="360" w:lineRule="auto"/>
        <w:rPr>
          <w:rFonts w:asciiTheme="minorEastAsia" w:hAnsiTheme="minorEastAsia" w:hint="eastAsia"/>
        </w:rPr>
      </w:pPr>
    </w:p>
    <w:sectPr w:rsidR="000B7A73" w:rsidRPr="000B7A73" w:rsidSect="00A17672">
      <w:pgSz w:w="11900" w:h="16840"/>
      <w:pgMar w:top="1440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229AD" w:rsidRDefault="00F229AD" w:rsidP="000B7A73">
      <w:r>
        <w:separator/>
      </w:r>
    </w:p>
  </w:endnote>
  <w:endnote w:type="continuationSeparator" w:id="0">
    <w:p w:rsidR="00F229AD" w:rsidRDefault="00F229AD" w:rsidP="000B7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229AD" w:rsidRDefault="00F229AD" w:rsidP="000B7A73">
      <w:r>
        <w:separator/>
      </w:r>
    </w:p>
  </w:footnote>
  <w:footnote w:type="continuationSeparator" w:id="0">
    <w:p w:rsidR="00F229AD" w:rsidRDefault="00F229AD" w:rsidP="000B7A7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C9188C"/>
    <w:multiLevelType w:val="hybridMultilevel"/>
    <w:tmpl w:val="0888C140"/>
    <w:lvl w:ilvl="0" w:tplc="FE5C97E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6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A73"/>
    <w:rsid w:val="000B7A73"/>
    <w:rsid w:val="002229DD"/>
    <w:rsid w:val="005622BD"/>
    <w:rsid w:val="00A17672"/>
    <w:rsid w:val="00DE3CB6"/>
    <w:rsid w:val="00F229AD"/>
    <w:rsid w:val="00F36E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3CDA1F0"/>
  <w15:chartTrackingRefBased/>
  <w15:docId w15:val="{A2BBD1B3-5E5B-264A-BA96-FD7A0CA4D4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B7A73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0B7A7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0B7A73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0B7A7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0B7A7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01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51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77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82</Words>
  <Characters>474</Characters>
  <Application>Microsoft Office Word</Application>
  <DocSecurity>0</DocSecurity>
  <Lines>3</Lines>
  <Paragraphs>1</Paragraphs>
  <ScaleCrop>false</ScaleCrop>
  <Company/>
  <LinksUpToDate>false</LinksUpToDate>
  <CharactersWithSpaces>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 DINGXUAN</dc:creator>
  <cp:keywords/>
  <dc:description/>
  <cp:lastModifiedBy>LIN DINGXUAN</cp:lastModifiedBy>
  <cp:revision>1</cp:revision>
  <dcterms:created xsi:type="dcterms:W3CDTF">2020-02-29T02:35:00Z</dcterms:created>
  <dcterms:modified xsi:type="dcterms:W3CDTF">2020-02-29T02:57:00Z</dcterms:modified>
</cp:coreProperties>
</file>