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а.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C[1..5, 1..5];</w:t>
      </w:r>
      <w:r w:rsidDel="00000000" w:rsidR="00000000" w:rsidRPr="00000000">
        <w:rPr>
          <w:rtl w:val="0"/>
        </w:rPr>
        <w:t xml:space="preserve"> - Це оголошення неправильне. В C масиви індексуються за допомогою квадратних дужок, а не діапазонами. Правильний вигляд: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C[5][5];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 C[1..5][1..5];</w:t>
      </w:r>
      <w:r w:rsidDel="00000000" w:rsidR="00000000" w:rsidRPr="00000000">
        <w:rPr>
          <w:rtl w:val="0"/>
        </w:rPr>
        <w:t xml:space="preserve"> - Це оголошення також неправильне. В C++ не використовуються діапазони як індекси масивів. Правильний вигляд: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 C[5][5];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 C[5][5];</w:t>
      </w:r>
      <w:r w:rsidDel="00000000" w:rsidR="00000000" w:rsidRPr="00000000">
        <w:rPr>
          <w:rtl w:val="0"/>
        </w:rPr>
        <w:t xml:space="preserve"> - Це правильне оголошення двовимірного масиву.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C: [5][5];</w:t>
      </w:r>
      <w:r w:rsidDel="00000000" w:rsidR="00000000" w:rsidRPr="00000000">
        <w:rPr>
          <w:rtl w:val="0"/>
        </w:rPr>
        <w:t xml:space="preserve"> - Це оголошення неправильне через двокрапку. Правильний вигляд: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C[5][5];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rtl w:val="0"/>
        </w:rPr>
        <w:t xml:space="preserve">При розміщуванні елементів масиву в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пам’яті комп’ютера першою чергою змінюється крайній правий індекс, потім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решта – справа на</w:t>
      </w:r>
      <w:r w:rsidDel="00000000" w:rsidR="00000000" w:rsidRPr="00000000">
        <w:rPr>
          <w:rtl w:val="0"/>
        </w:rPr>
        <w:t xml:space="preserve">ліво.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3) int S[7][3].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4) б.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5) так.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Таблиця 12.1 | 21 варіант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088555" cy="509206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8555" cy="5092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726656" cy="1115372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6656" cy="1115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049355" cy="684276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9355" cy="6842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Таблиця 12.2 | 21 варіант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191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17795" cy="5685836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5685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33339" cy="679513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3339" cy="679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183255" cy="231283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2312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main: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76475" cy="47244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func: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28875" cy="52959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набув практичних навиків програмного опрацювання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двовимірних масивів засобами Visual С++.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виконав: Холодир А. Р.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перевірив: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3.png"/><Relationship Id="rId18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