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С-рядок може бути оголошеним в один з нижче наведених способів: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char* s;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char ss[15];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const int n = 10; char st[n];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n = 10; char* str = new char[n];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Так, у мові C можна присвоїти частину одного С-рядка іншому С-рядку, але це потребує використання функцій для копіювання рядків, наприклад, strcpy або strncpy.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source[] = "Hello, world!";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destination[20];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strncpy(destination, source, 5);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функція strcat дозволяє з'єднати (конкатенувати) два С-рядки.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str1[20] = "Hello, ";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str2[] = "world!";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strcat(str1, str2);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Використання функцій scanf, fgets, gets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18.1</w:t>
      </w:r>
    </w:p>
    <w:p w:rsidR="00000000" w:rsidDel="00000000" w:rsidP="00000000" w:rsidRDefault="00000000" w:rsidRPr="00000000" w14:paraId="00000013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51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52950" cy="1143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86125" cy="2924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18.2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8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1104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5086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  <w:r w:rsidDel="00000000" w:rsidR="00000000" w:rsidRPr="00000000">
        <w:rPr>
          <w:rtl w:val="0"/>
        </w:rPr>
        <w:t xml:space="preserve">набув практичних навиків програмного опрацювання ряд-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ків типу char*.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