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20" w:before="0"/>
        <w:jc w:val="center"/>
      </w:pPr>
      <w:r>
        <w:rPr>
          <w:rFonts w:ascii="Arial" w:cs="Arial" w:eastAsia="Arial" w:hAnsi="Arial"/>
          <w:b/>
          <w:bCs/>
          <w:color w:val="0F6E56"/>
          <w:sz w:val="72"/>
          <w:szCs w:val="72"/>
        </w:rPr>
        <w:t xml:space="preserve">PropWise</w:t>
      </w:r>
    </w:p>
    <w:p>
      <w:pPr>
        <w:spacing w:after="200" w:before="0"/>
        <w:jc w:val="center"/>
      </w:pPr>
      <w:r>
        <w:rPr>
          <w:rFonts w:ascii="Arial" w:cs="Arial" w:eastAsia="Arial" w:hAnsi="Arial"/>
          <w:color w:val="444444"/>
          <w:sz w:val="32"/>
          <w:szCs w:val="32"/>
        </w:rPr>
        <w:t xml:space="preserve">Concept Document</w:t>
      </w:r>
    </w:p>
    <w:p>
      <w:pPr>
        <w:spacing w:after="60" w:before="60"/>
        <w:jc w:val="center"/>
      </w:pPr>
      <w:r>
        <w:rPr>
          <w:rFonts w:ascii="Arial" w:cs="Arial" w:eastAsia="Arial" w:hAnsi="Arial"/>
          <w:i/>
          <w:iCs/>
          <w:color w:val="555555"/>
          <w:sz w:val="22"/>
          <w:szCs w:val="22"/>
        </w:rPr>
        <w:t xml:space="preserve">Smarter property decisions — powered by data, news, and AI</w:t>
      </w:r>
    </w:p>
    <w:p>
      <w:pPr>
        <w:spacing w:after="200" w:before="0"/>
      </w:pPr>
      <w:r>
        <w:t xml:space="preserve"/>
      </w:r>
    </w:p>
    <w:p>
      <w:pPr>
        <w:jc w:val="center"/>
      </w:pPr>
      <w:r>
        <w:rPr>
          <w:rFonts w:ascii="Arial" w:cs="Arial" w:eastAsia="Arial" w:hAnsi="Arial"/>
          <w:color w:val="999999"/>
          <w:sz w:val="20"/>
          <w:szCs w:val="20"/>
        </w:rPr>
        <w:t xml:space="preserve">Version 1.0  |  June 2026</w:t>
      </w:r>
    </w:p>
    <w:p>
      <w:pPr>
        <w:spacing w:after="800" w:before="0"/>
      </w:pPr>
      <w:r>
        <w:t xml:space="preserve"/>
      </w:r>
    </w:p>
    <w:p>
      <w:r>
        <w:br w:type="page"/>
      </w:r>
    </w:p>
    <w:p>
      <w:pPr>
        <w:pStyle w:val="Heading1"/>
        <w:spacing w:after="160" w:before="360"/>
      </w:pPr>
      <w:r>
        <w:rPr>
          <w:rFonts w:ascii="Arial" w:cs="Arial" w:eastAsia="Arial" w:hAnsi="Arial"/>
          <w:b/>
          <w:bCs/>
          <w:color w:val="0F6E56"/>
          <w:sz w:val="32"/>
          <w:szCs w:val="32"/>
        </w:rPr>
        <w:t xml:space="preserve">1. The Problem</w:t>
      </w:r>
    </w:p>
    <w:p>
      <w:pPr>
        <w:spacing w:after="80" w:before="80"/>
      </w:pPr>
      <w:r>
        <w:rPr>
          <w:rFonts w:ascii="Arial" w:cs="Arial" w:eastAsia="Arial" w:hAnsi="Arial"/>
          <w:color w:val="1A1A1A"/>
          <w:sz w:val="22"/>
          <w:szCs w:val="22"/>
        </w:rPr>
        <w:t xml:space="preserve">Property is the largest financial decision most people will ever make — yet buyers and agents in the UK rely on outdated tools, gut instinct, and fragmented data. The result is mispriced properties, bad investments, and deals driven by emotion rather than evidence.</w:t>
      </w:r>
    </w:p>
    <w:p>
      <w:pPr>
        <w:spacing w:after="100" w:before="0"/>
      </w:pPr>
      <w:r>
        <w:t xml:space="preserve"/>
      </w:r>
    </w:p>
    <w:p>
      <w:pPr>
        <w:spacing w:after="80" w:before="80"/>
      </w:pPr>
      <w:r>
        <w:rPr>
          <w:rFonts w:ascii="Arial" w:cs="Arial" w:eastAsia="Arial" w:hAnsi="Arial"/>
          <w:b/>
          <w:bCs/>
          <w:color w:val="1A1A1A"/>
          <w:sz w:val="22"/>
          <w:szCs w:val="22"/>
        </w:rPr>
        <w:t xml:space="preserve">Three critical gaps exist in the market today:</w:t>
      </w:r>
    </w:p>
    <w:p>
      <w:pPr>
        <w:pStyle w:val="ListParagraph"/>
        <w:numPr>
          <w:ilvl w:val="0"/>
          <w:numId w:val="2"/>
        </w:numPr>
        <w:spacing w:after="60" w:before="60"/>
      </w:pPr>
      <w:r>
        <w:rPr>
          <w:rFonts w:ascii="Arial" w:cs="Arial" w:eastAsia="Arial" w:hAnsi="Arial"/>
          <w:color w:val="1A1A1A"/>
          <w:sz w:val="22"/>
          <w:szCs w:val="22"/>
        </w:rPr>
        <w:t xml:space="preserve">Valuations are backward-looking. Automated Valuation Models (AVMs) like Zoopla's reflect historical transaction data but ignore what is happening right now — new infrastructure, flooding risk updates, interest rate shifts, or local development plans.</w:t>
      </w:r>
    </w:p>
    <w:p>
      <w:pPr>
        <w:pStyle w:val="ListParagraph"/>
        <w:numPr>
          <w:ilvl w:val="0"/>
          <w:numId w:val="2"/>
        </w:numPr>
        <w:spacing w:after="60" w:before="60"/>
      </w:pPr>
      <w:r>
        <w:rPr>
          <w:rFonts w:ascii="Arial" w:cs="Arial" w:eastAsia="Arial" w:hAnsi="Arial"/>
          <w:color w:val="1A1A1A"/>
          <w:sz w:val="22"/>
          <w:szCs w:val="22"/>
        </w:rPr>
        <w:t xml:space="preserve">News is never connected to price. No tool tells a buyer: "this headline will affect this property's value." That intelligence lives in the heads of experienced agents — or nowhere at all.</w:t>
      </w:r>
    </w:p>
    <w:p>
      <w:pPr>
        <w:pStyle w:val="ListParagraph"/>
        <w:numPr>
          <w:ilvl w:val="0"/>
          <w:numId w:val="2"/>
        </w:numPr>
        <w:spacing w:after="60" w:before="60"/>
      </w:pPr>
      <w:r>
        <w:rPr>
          <w:rFonts w:ascii="Arial" w:cs="Arial" w:eastAsia="Arial" w:hAnsi="Arial"/>
          <w:color w:val="1A1A1A"/>
          <w:sz w:val="22"/>
          <w:szCs w:val="22"/>
        </w:rPr>
        <w:t xml:space="preserve">Buyers and agents speak different languages. Individuals need a simple verdict. Agencies need justifiable data they can share with clients. Today, neither gets what they need from a single platform.</w:t>
      </w:r>
    </w:p>
    <w:p>
      <w:pPr>
        <w:pBdr>
          <w:bottom w:val="single" w:color="0F6E56" w:sz="4" w:space="1"/>
        </w:pBdr>
        <w:spacing w:after="160" w:before="160"/>
      </w:pPr>
      <w:r>
        <w:t xml:space="preserve"/>
      </w:r>
    </w:p>
    <w:p>
      <w:pPr>
        <w:pStyle w:val="Heading1"/>
        <w:spacing w:after="160" w:before="360"/>
      </w:pPr>
      <w:r>
        <w:rPr>
          <w:rFonts w:ascii="Arial" w:cs="Arial" w:eastAsia="Arial" w:hAnsi="Arial"/>
          <w:b/>
          <w:bCs/>
          <w:color w:val="0F6E56"/>
          <w:sz w:val="32"/>
          <w:szCs w:val="32"/>
        </w:rPr>
        <w:t xml:space="preserve">2. The Solution</w:t>
      </w:r>
    </w:p>
    <w:p>
      <w:pPr>
        <w:spacing w:after="80" w:before="80"/>
      </w:pPr>
      <w:r>
        <w:rPr>
          <w:rFonts w:ascii="Arial" w:cs="Arial" w:eastAsia="Arial" w:hAnsi="Arial"/>
          <w:color w:val="1A1A1A"/>
          <w:sz w:val="22"/>
          <w:szCs w:val="22"/>
        </w:rPr>
        <w:t xml:space="preserve">PropWise is a property investment intelligence platform that gives buyers and agencies the same analytical power that institutional investors have always had access to — in a clean, shareable, real-time tool.</w:t>
      </w:r>
    </w:p>
    <w:p>
      <w:pPr>
        <w:spacing w:after="100" w:before="0"/>
      </w:pPr>
      <w:r>
        <w:t xml:space="preserve"/>
      </w:r>
    </w:p>
    <w:p>
      <w:pPr>
        <w:spacing w:after="80" w:before="80"/>
      </w:pPr>
      <w:r>
        <w:rPr>
          <w:rFonts w:ascii="Arial" w:cs="Arial" w:eastAsia="Arial" w:hAnsi="Arial"/>
          <w:color w:val="1A1A1A"/>
          <w:sz w:val="22"/>
          <w:szCs w:val="22"/>
        </w:rPr>
        <w:t xml:space="preserve">PropWise combines three data layers no existing UK platform unifies: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Comparable sales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Land Registry records, recent listings, price per sqm, days on market — all pulled automatically for any UK address.</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News signal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Real-time AI classification of local and national news: infrastructure announcements, planning applications, flood risk updates, school Ofsted changes — scored for their impact on property value.</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Investment verdict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 plain-English score and recommendation telling buyers whether a property is fairly priced, overpriced, or an opportunity — and why.</w:t>
            </w:r>
          </w:p>
        </w:tc>
      </w:tr>
    </w:tbl>
    <w:p>
      <w:pPr>
        <w:spacing w:after="100" w:before="0"/>
      </w:pPr>
      <w:r>
        <w:t xml:space="preserve"/>
      </w:r>
    </w:p>
    <w:p>
      <w:pPr>
        <w:spacing w:after="80" w:before="80"/>
      </w:pPr>
      <w:r>
        <w:rPr>
          <w:rFonts w:ascii="Arial" w:cs="Arial" w:eastAsia="Arial" w:hAnsi="Arial"/>
          <w:color w:val="1A1A1A"/>
          <w:sz w:val="22"/>
          <w:szCs w:val="22"/>
        </w:rPr>
        <w:t xml:space="preserve">For agencies, PropWise generates branded, shareable valuation reports — giving agents a data-backed narrative for every listing they present.</w:t>
      </w:r>
    </w:p>
    <w:p>
      <w:pPr>
        <w:pBdr>
          <w:bottom w:val="single" w:color="0F6E56" w:sz="4" w:space="1"/>
        </w:pBdr>
        <w:spacing w:after="160" w:before="160"/>
      </w:pPr>
      <w:r>
        <w:t xml:space="preserve"/>
      </w:r>
    </w:p>
    <w:p>
      <w:pPr>
        <w:pStyle w:val="Heading1"/>
        <w:spacing w:after="160" w:before="360"/>
      </w:pPr>
      <w:r>
        <w:rPr>
          <w:rFonts w:ascii="Arial" w:cs="Arial" w:eastAsia="Arial" w:hAnsi="Arial"/>
          <w:b/>
          <w:bCs/>
          <w:color w:val="0F6E56"/>
          <w:sz w:val="32"/>
          <w:szCs w:val="32"/>
        </w:rPr>
        <w:t xml:space="preserve">3. Target Users</w:t>
      </w:r>
    </w:p>
    <w:p>
      <w:pPr>
        <w:pStyle w:val="Heading2"/>
        <w:spacing w:after="120" w:before="280"/>
      </w:pPr>
      <w:r>
        <w:rPr>
          <w:rFonts w:ascii="Arial" w:cs="Arial" w:eastAsia="Arial" w:hAnsi="Arial"/>
          <w:b/>
          <w:bCs/>
          <w:color w:val="1A1A1A"/>
          <w:sz w:val="26"/>
          <w:szCs w:val="26"/>
        </w:rPr>
        <w:t xml:space="preserve">3.1 Individual Buyers</w:t>
      </w:r>
    </w:p>
    <w:p>
      <w:pPr>
        <w:spacing w:after="80" w:before="80"/>
      </w:pPr>
      <w:r>
        <w:rPr>
          <w:rFonts w:ascii="Arial" w:cs="Arial" w:eastAsia="Arial" w:hAnsi="Arial"/>
          <w:color w:val="1A1A1A"/>
          <w:sz w:val="22"/>
          <w:szCs w:val="22"/>
        </w:rPr>
        <w:t xml:space="preserve">First-time buyers, second steppers, and property investors who want to make confident, evidence-based decisions before committing to a purchase. They are digitally comfortable, often doing weeks of research on Rightmove and Zoopla — but have no tool to synthesise that research into a clear answer.</w:t>
      </w:r>
    </w:p>
    <w:p>
      <w:pPr>
        <w:spacing w:after="100" w:before="0"/>
      </w:pPr>
      <w:r>
        <w:t xml:space="preserve"/>
      </w:r>
    </w:p>
    <w:p>
      <w:pPr>
        <w:spacing w:after="80" w:before="80"/>
      </w:pPr>
      <w:r>
        <w:rPr>
          <w:rFonts w:ascii="Arial" w:cs="Arial" w:eastAsia="Arial" w:hAnsi="Arial"/>
          <w:b/>
          <w:bCs/>
          <w:color w:val="1A1A1A"/>
          <w:sz w:val="22"/>
          <w:szCs w:val="22"/>
        </w:rPr>
        <w:t xml:space="preserve">Core need:</w:t>
      </w:r>
    </w:p>
    <w:p>
      <w:pPr>
        <w:pStyle w:val="ListParagraph"/>
        <w:numPr>
          <w:ilvl w:val="0"/>
          <w:numId w:val="2"/>
        </w:numPr>
        <w:spacing w:after="60" w:before="60"/>
      </w:pPr>
      <w:r>
        <w:rPr>
          <w:rFonts w:ascii="Arial" w:cs="Arial" w:eastAsia="Arial" w:hAnsi="Arial"/>
          <w:color w:val="1A1A1A"/>
          <w:sz w:val="22"/>
          <w:szCs w:val="22"/>
        </w:rPr>
        <w:t xml:space="preserve">"Is this property fairly priced, and will it hold its value?"</w:t>
      </w:r>
    </w:p>
    <w:p>
      <w:pPr>
        <w:pStyle w:val="ListParagraph"/>
        <w:numPr>
          <w:ilvl w:val="0"/>
          <w:numId w:val="2"/>
        </w:numPr>
        <w:spacing w:after="60" w:before="60"/>
      </w:pPr>
      <w:r>
        <w:rPr>
          <w:rFonts w:ascii="Arial" w:cs="Arial" w:eastAsia="Arial" w:hAnsi="Arial"/>
          <w:color w:val="1A1A1A"/>
          <w:sz w:val="22"/>
          <w:szCs w:val="22"/>
        </w:rPr>
        <w:t xml:space="preserve">"What do I not know that could affect this investment?"</w:t>
      </w:r>
    </w:p>
    <w:p>
      <w:pPr>
        <w:spacing w:after="100" w:before="0"/>
      </w:pPr>
      <w:r>
        <w:t xml:space="preserve"/>
      </w:r>
    </w:p>
    <w:p>
      <w:pPr>
        <w:pStyle w:val="Heading2"/>
        <w:spacing w:after="120" w:before="280"/>
      </w:pPr>
      <w:r>
        <w:rPr>
          <w:rFonts w:ascii="Arial" w:cs="Arial" w:eastAsia="Arial" w:hAnsi="Arial"/>
          <w:b/>
          <w:bCs/>
          <w:color w:val="1A1A1A"/>
          <w:sz w:val="26"/>
          <w:szCs w:val="26"/>
        </w:rPr>
        <w:t xml:space="preserve">3.2 Real Estate Agencies</w:t>
      </w:r>
    </w:p>
    <w:p>
      <w:pPr>
        <w:spacing w:after="80" w:before="80"/>
      </w:pPr>
      <w:r>
        <w:rPr>
          <w:rFonts w:ascii="Arial" w:cs="Arial" w:eastAsia="Arial" w:hAnsi="Arial"/>
          <w:color w:val="1A1A1A"/>
          <w:sz w:val="22"/>
          <w:szCs w:val="22"/>
        </w:rPr>
        <w:t xml:space="preserve">Independent estate agents and mid-size agency chains who want to differentiate their listings with data and build buyer trust at the point of sale. Agents lose instructions when sellers feel their asking price is not supported; PropWise gives agents the evidence to justify it — or to counsel the seller on realistic pricing.</w:t>
      </w:r>
    </w:p>
    <w:p>
      <w:pPr>
        <w:spacing w:after="100" w:before="0"/>
      </w:pPr>
      <w:r>
        <w:t xml:space="preserve"/>
      </w:r>
    </w:p>
    <w:p>
      <w:pPr>
        <w:spacing w:after="80" w:before="80"/>
      </w:pPr>
      <w:r>
        <w:rPr>
          <w:rFonts w:ascii="Arial" w:cs="Arial" w:eastAsia="Arial" w:hAnsi="Arial"/>
          <w:b/>
          <w:bCs/>
          <w:color w:val="1A1A1A"/>
          <w:sz w:val="22"/>
          <w:szCs w:val="22"/>
        </w:rPr>
        <w:t xml:space="preserve">Core need:</w:t>
      </w:r>
    </w:p>
    <w:p>
      <w:pPr>
        <w:pStyle w:val="ListParagraph"/>
        <w:numPr>
          <w:ilvl w:val="0"/>
          <w:numId w:val="2"/>
        </w:numPr>
        <w:spacing w:after="60" w:before="60"/>
      </w:pPr>
      <w:r>
        <w:rPr>
          <w:rFonts w:ascii="Arial" w:cs="Arial" w:eastAsia="Arial" w:hAnsi="Arial"/>
          <w:color w:val="1A1A1A"/>
          <w:sz w:val="22"/>
          <w:szCs w:val="22"/>
        </w:rPr>
        <w:t xml:space="preserve">"Show me the data that supports this asking price."</w:t>
      </w:r>
    </w:p>
    <w:p>
      <w:pPr>
        <w:pStyle w:val="ListParagraph"/>
        <w:numPr>
          <w:ilvl w:val="0"/>
          <w:numId w:val="2"/>
        </w:numPr>
        <w:spacing w:after="60" w:before="60"/>
      </w:pPr>
      <w:r>
        <w:rPr>
          <w:rFonts w:ascii="Arial" w:cs="Arial" w:eastAsia="Arial" w:hAnsi="Arial"/>
          <w:color w:val="1A1A1A"/>
          <w:sz w:val="22"/>
          <w:szCs w:val="22"/>
        </w:rPr>
        <w:t xml:space="preserve">"Give me something I can put in front of a buyer that builds confidence."</w:t>
      </w:r>
    </w:p>
    <w:p>
      <w:pPr>
        <w:pBdr>
          <w:bottom w:val="single" w:color="0F6E56" w:sz="4" w:space="1"/>
        </w:pBdr>
        <w:spacing w:after="160" w:before="160"/>
      </w:pPr>
      <w:r>
        <w:t xml:space="preserve"/>
      </w:r>
    </w:p>
    <w:p>
      <w:pPr>
        <w:pStyle w:val="Heading1"/>
        <w:spacing w:after="160" w:before="360"/>
      </w:pPr>
      <w:r>
        <w:rPr>
          <w:rFonts w:ascii="Arial" w:cs="Arial" w:eastAsia="Arial" w:hAnsi="Arial"/>
          <w:b/>
          <w:bCs/>
          <w:color w:val="0F6E56"/>
          <w:sz w:val="32"/>
          <w:szCs w:val="32"/>
        </w:rPr>
        <w:t xml:space="preserve">4. Key Features</w:t>
      </w:r>
    </w:p>
    <w:p>
      <w:pPr>
        <w:pStyle w:val="Heading2"/>
        <w:spacing w:after="120" w:before="280"/>
      </w:pPr>
      <w:r>
        <w:rPr>
          <w:rFonts w:ascii="Arial" w:cs="Arial" w:eastAsia="Arial" w:hAnsi="Arial"/>
          <w:b/>
          <w:bCs/>
          <w:color w:val="1A1A1A"/>
          <w:sz w:val="26"/>
          <w:szCs w:val="26"/>
        </w:rPr>
        <w:t xml:space="preserve">4.1 AI Property Valuation</w:t>
      </w:r>
    </w:p>
    <w:p>
      <w:pPr>
        <w:spacing w:after="80" w:before="80"/>
      </w:pPr>
      <w:r>
        <w:rPr>
          <w:rFonts w:ascii="Arial" w:cs="Arial" w:eastAsia="Arial" w:hAnsi="Arial"/>
          <w:color w:val="1A1A1A"/>
          <w:sz w:val="22"/>
          <w:szCs w:val="22"/>
        </w:rPr>
        <w:t xml:space="preserve">Enter any UK postcode or address. PropWise returns an estimated fair value range, derived from Land Registry sales data, current listing prices, property characteristics, and local market trends. Accuracy target: within 5% for standard residential properties.</w:t>
      </w:r>
    </w:p>
    <w:p>
      <w:pPr>
        <w:pStyle w:val="Heading2"/>
        <w:spacing w:after="120" w:before="280"/>
      </w:pPr>
      <w:r>
        <w:rPr>
          <w:rFonts w:ascii="Arial" w:cs="Arial" w:eastAsia="Arial" w:hAnsi="Arial"/>
          <w:b/>
          <w:bCs/>
          <w:color w:val="1A1A1A"/>
          <w:sz w:val="26"/>
          <w:szCs w:val="26"/>
        </w:rPr>
        <w:t xml:space="preserve">4.2 News Signal Layer</w:t>
      </w:r>
    </w:p>
    <w:p>
      <w:pPr>
        <w:spacing w:after="80" w:before="80"/>
      </w:pPr>
      <w:r>
        <w:rPr>
          <w:rFonts w:ascii="Arial" w:cs="Arial" w:eastAsia="Arial" w:hAnsi="Arial"/>
          <w:color w:val="1A1A1A"/>
          <w:sz w:val="22"/>
          <w:szCs w:val="22"/>
        </w:rPr>
        <w:t xml:space="preserve">The core differentiator. PropWise ingests and classifies UK news sources, planning portals, and council announcements in real time — mapping stories to their geographic impact and assigning a positive, neutral, or negative signal to properties in the affected area. Examples:</w:t>
      </w:r>
    </w:p>
    <w:p>
      <w:pPr>
        <w:pStyle w:val="ListParagraph"/>
        <w:numPr>
          <w:ilvl w:val="0"/>
          <w:numId w:val="2"/>
        </w:numPr>
        <w:spacing w:after="60" w:before="60"/>
      </w:pPr>
      <w:r>
        <w:rPr>
          <w:rFonts w:ascii="Arial" w:cs="Arial" w:eastAsia="Arial" w:hAnsi="Arial"/>
          <w:color w:val="1A1A1A"/>
          <w:sz w:val="22"/>
          <w:szCs w:val="22"/>
        </w:rPr>
        <w:t xml:space="preserve">New train station announced nearby → positive signal, estimated uplift range</w:t>
      </w:r>
    </w:p>
    <w:p>
      <w:pPr>
        <w:pStyle w:val="ListParagraph"/>
        <w:numPr>
          <w:ilvl w:val="0"/>
          <w:numId w:val="2"/>
        </w:numPr>
        <w:spacing w:after="60" w:before="60"/>
      </w:pPr>
      <w:r>
        <w:rPr>
          <w:rFonts w:ascii="Arial" w:cs="Arial" w:eastAsia="Arial" w:hAnsi="Arial"/>
          <w:color w:val="1A1A1A"/>
          <w:sz w:val="22"/>
          <w:szCs w:val="22"/>
        </w:rPr>
        <w:t xml:space="preserve">Flood risk reclassification in postcode → negative signal, estimated impact</w:t>
      </w:r>
    </w:p>
    <w:p>
      <w:pPr>
        <w:pStyle w:val="ListParagraph"/>
        <w:numPr>
          <w:ilvl w:val="0"/>
          <w:numId w:val="2"/>
        </w:numPr>
        <w:spacing w:after="60" w:before="60"/>
      </w:pPr>
      <w:r>
        <w:rPr>
          <w:rFonts w:ascii="Arial" w:cs="Arial" w:eastAsia="Arial" w:hAnsi="Arial"/>
          <w:color w:val="1A1A1A"/>
          <w:sz w:val="22"/>
          <w:szCs w:val="22"/>
        </w:rPr>
        <w:t xml:space="preserve">School rated Outstanding by Ofsted → positive signal for family buyers</w:t>
      </w:r>
    </w:p>
    <w:p>
      <w:pPr>
        <w:pStyle w:val="ListParagraph"/>
        <w:numPr>
          <w:ilvl w:val="0"/>
          <w:numId w:val="2"/>
        </w:numPr>
        <w:spacing w:after="60" w:before="60"/>
      </w:pPr>
      <w:r>
        <w:rPr>
          <w:rFonts w:ascii="Arial" w:cs="Arial" w:eastAsia="Arial" w:hAnsi="Arial"/>
          <w:color w:val="1A1A1A"/>
          <w:sz w:val="22"/>
          <w:szCs w:val="22"/>
        </w:rPr>
        <w:t xml:space="preserve">Major employer relocating out of area → negative signal, demand risk</w:t>
      </w:r>
    </w:p>
    <w:p>
      <w:pPr>
        <w:pStyle w:val="Heading2"/>
        <w:spacing w:after="120" w:before="280"/>
      </w:pPr>
      <w:r>
        <w:rPr>
          <w:rFonts w:ascii="Arial" w:cs="Arial" w:eastAsia="Arial" w:hAnsi="Arial"/>
          <w:b/>
          <w:bCs/>
          <w:color w:val="1A1A1A"/>
          <w:sz w:val="26"/>
          <w:szCs w:val="26"/>
        </w:rPr>
        <w:t xml:space="preserve">4.3 Investment Score</w:t>
      </w:r>
    </w:p>
    <w:p>
      <w:pPr>
        <w:spacing w:after="80" w:before="80"/>
      </w:pPr>
      <w:r>
        <w:rPr>
          <w:rFonts w:ascii="Arial" w:cs="Arial" w:eastAsia="Arial" w:hAnsi="Arial"/>
          <w:color w:val="1A1A1A"/>
          <w:sz w:val="22"/>
          <w:szCs w:val="22"/>
        </w:rPr>
        <w:t xml:space="preserve">A 0–100 score combining location quality, price fairness, infrastructure growth, and rental yield potential. Sub-scores give buyers and agents a breakdown they can discuss and interrogate. Not a black box — every component is explained.</w:t>
      </w:r>
    </w:p>
    <w:p>
      <w:pPr>
        <w:pStyle w:val="Heading2"/>
        <w:spacing w:after="120" w:before="280"/>
      </w:pPr>
      <w:r>
        <w:rPr>
          <w:rFonts w:ascii="Arial" w:cs="Arial" w:eastAsia="Arial" w:hAnsi="Arial"/>
          <w:b/>
          <w:bCs/>
          <w:color w:val="1A1A1A"/>
          <w:sz w:val="26"/>
          <w:szCs w:val="26"/>
        </w:rPr>
        <w:t xml:space="preserve">4.4 Comparable Sales Explorer</w:t>
      </w:r>
    </w:p>
    <w:p>
      <w:pPr>
        <w:spacing w:after="80" w:before="80"/>
      </w:pPr>
      <w:r>
        <w:rPr>
          <w:rFonts w:ascii="Arial" w:cs="Arial" w:eastAsia="Arial" w:hAnsi="Arial"/>
          <w:color w:val="1A1A1A"/>
          <w:sz w:val="22"/>
          <w:szCs w:val="22"/>
        </w:rPr>
        <w:t xml:space="preserve">An interactive map of recent sales within a configurable radius, filterable by property type, bed count, and date. Buyers can see exactly what similar properties actually sold for — not just what they were listed at.</w:t>
      </w:r>
    </w:p>
    <w:p>
      <w:pPr>
        <w:pStyle w:val="Heading2"/>
        <w:spacing w:after="120" w:before="280"/>
      </w:pPr>
      <w:r>
        <w:rPr>
          <w:rFonts w:ascii="Arial" w:cs="Arial" w:eastAsia="Arial" w:hAnsi="Arial"/>
          <w:b/>
          <w:bCs/>
          <w:color w:val="1A1A1A"/>
          <w:sz w:val="26"/>
          <w:szCs w:val="26"/>
        </w:rPr>
        <w:t xml:space="preserve">4.5 Shareable Agency Reports</w:t>
      </w:r>
    </w:p>
    <w:p>
      <w:pPr>
        <w:spacing w:after="80" w:before="80"/>
      </w:pPr>
      <w:r>
        <w:rPr>
          <w:rFonts w:ascii="Arial" w:cs="Arial" w:eastAsia="Arial" w:hAnsi="Arial"/>
          <w:color w:val="1A1A1A"/>
          <w:sz w:val="22"/>
          <w:szCs w:val="22"/>
        </w:rPr>
        <w:t xml:space="preserve">Agencies on a paid plan can generate branded, PDF-format valuation reports for any property in their listings. Reports include the investment score, news signals, comps, and a plain-English summary. Designed to be attached to listing packs or emailed to prospective buyers.</w:t>
      </w:r>
    </w:p>
    <w:p>
      <w:pPr>
        <w:pBdr>
          <w:bottom w:val="single" w:color="0F6E56" w:sz="4" w:space="1"/>
        </w:pBdr>
        <w:spacing w:after="160" w:before="160"/>
      </w:pPr>
      <w:r>
        <w:t xml:space="preserve"/>
      </w:r>
    </w:p>
    <w:p>
      <w:pPr>
        <w:pStyle w:val="Heading1"/>
        <w:spacing w:after="160" w:before="360"/>
      </w:pPr>
      <w:r>
        <w:rPr>
          <w:rFonts w:ascii="Arial" w:cs="Arial" w:eastAsia="Arial" w:hAnsi="Arial"/>
          <w:b/>
          <w:bCs/>
          <w:color w:val="0F6E56"/>
          <w:sz w:val="32"/>
          <w:szCs w:val="32"/>
        </w:rPr>
        <w:t xml:space="preserve">5. Competitive Landscape</w:t>
      </w:r>
    </w:p>
    <w:p>
      <w:pPr>
        <w:spacing w:after="80" w:before="80"/>
      </w:pPr>
      <w:r>
        <w:rPr>
          <w:rFonts w:ascii="Arial" w:cs="Arial" w:eastAsia="Arial" w:hAnsi="Arial"/>
          <w:color w:val="1A1A1A"/>
          <w:sz w:val="22"/>
          <w:szCs w:val="22"/>
        </w:rPr>
        <w:t xml:space="preserve">The UK PropTech market is active but fragmented. No existing player combines real-time news signals, buyer-facing investment scoring, and agency reporting tools in a single platform.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Gap vs PropWise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Proportunity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ML valuation + equity loans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Pivoted to lending; no news signals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Zoopla AVM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Mortgage lender valuations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 for buyers; no investment context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Kamma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Climate &amp; compliance risk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Not investment-focused; B2B lenders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PropMarker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Browser extension overlay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news layer; not a full platform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Homer AVM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Photo-informed AVM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No investment scoring or agent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MyPropertyAnalyst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Neighbourhood data tool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news signals or investment verdict</w:t>
            </w:r>
          </w:p>
        </w:tc>
      </w:tr>
    </w:tbl>
    <w:p>
      <w:pPr>
        <w:spacing w:after="100" w:before="0"/>
      </w:pPr>
      <w:r>
        <w:t xml:space="preserve"/>
      </w:r>
    </w:p>
    <w:p>
      <w:pPr>
        <w:spacing w:after="80" w:before="80"/>
      </w:pPr>
      <w:r>
        <w:rPr>
          <w:rFonts w:ascii="Arial" w:cs="Arial" w:eastAsia="Arial" w:hAnsi="Arial"/>
          <w:b/>
          <w:bCs/>
          <w:color w:val="1A1A1A"/>
          <w:sz w:val="22"/>
          <w:szCs w:val="22"/>
        </w:rPr>
        <w:t xml:space="preserve">PropWise's differentiated position:</w:t>
      </w:r>
    </w:p>
    <w:p>
      <w:pPr>
        <w:pStyle w:val="ListParagraph"/>
        <w:numPr>
          <w:ilvl w:val="0"/>
          <w:numId w:val="2"/>
        </w:numPr>
        <w:spacing w:after="60" w:before="60"/>
      </w:pPr>
      <w:r>
        <w:rPr>
          <w:rFonts w:ascii="Arial" w:cs="Arial" w:eastAsia="Arial" w:hAnsi="Arial"/>
          <w:color w:val="1A1A1A"/>
          <w:sz w:val="22"/>
          <w:szCs w:val="22"/>
        </w:rPr>
        <w:t xml:space="preserve">The only platform to connect live news signals to property valuations</w:t>
      </w:r>
    </w:p>
    <w:p>
      <w:pPr>
        <w:pStyle w:val="ListParagraph"/>
        <w:numPr>
          <w:ilvl w:val="0"/>
          <w:numId w:val="2"/>
        </w:numPr>
        <w:spacing w:after="60" w:before="60"/>
      </w:pPr>
      <w:r>
        <w:rPr>
          <w:rFonts w:ascii="Arial" w:cs="Arial" w:eastAsia="Arial" w:hAnsi="Arial"/>
          <w:color w:val="1A1A1A"/>
          <w:sz w:val="22"/>
          <w:szCs w:val="22"/>
        </w:rPr>
        <w:t xml:space="preserve">The only tool serving both individual buyers and agencies from one platform</w:t>
      </w:r>
    </w:p>
    <w:p>
      <w:pPr>
        <w:pStyle w:val="ListParagraph"/>
        <w:numPr>
          <w:ilvl w:val="0"/>
          <w:numId w:val="2"/>
        </w:numPr>
        <w:spacing w:after="60" w:before="60"/>
      </w:pPr>
      <w:r>
        <w:rPr>
          <w:rFonts w:ascii="Arial" w:cs="Arial" w:eastAsia="Arial" w:hAnsi="Arial"/>
          <w:color w:val="1A1A1A"/>
          <w:sz w:val="22"/>
          <w:szCs w:val="22"/>
        </w:rPr>
        <w:t xml:space="preserve">The only product that generates shareable, agent-branded investment reports</w:t>
      </w:r>
    </w:p>
    <w:p>
      <w:pPr>
        <w:pBdr>
          <w:bottom w:val="single" w:color="0F6E56" w:sz="4" w:space="1"/>
        </w:pBdr>
        <w:spacing w:after="160" w:before="160"/>
      </w:pPr>
      <w:r>
        <w:t xml:space="preserve"/>
      </w:r>
    </w:p>
    <w:p>
      <w:pPr>
        <w:pStyle w:val="Heading1"/>
        <w:spacing w:after="160" w:before="360"/>
      </w:pPr>
      <w:r>
        <w:rPr>
          <w:rFonts w:ascii="Arial" w:cs="Arial" w:eastAsia="Arial" w:hAnsi="Arial"/>
          <w:b/>
          <w:bCs/>
          <w:color w:val="0F6E56"/>
          <w:sz w:val="32"/>
          <w:szCs w:val="32"/>
        </w:rPr>
        <w:t xml:space="preserve">6. Data Strategy</w:t>
      </w:r>
    </w:p>
    <w:p>
      <w:pPr>
        <w:spacing w:after="80" w:before="80"/>
      </w:pPr>
      <w:r>
        <w:rPr>
          <w:rFonts w:ascii="Arial" w:cs="Arial" w:eastAsia="Arial" w:hAnsi="Arial"/>
          <w:color w:val="1A1A1A"/>
          <w:sz w:val="22"/>
          <w:szCs w:val="22"/>
        </w:rPr>
        <w:t xml:space="preserve">PropWise's data stack is built on a combination of open government data and affordable commercial APIs — giving us a defensible, low-cost data foundation from day one.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HM Land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Complete UK property sales history. Free, public, updated monthly. The backbone of the comps engine.</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ONS House Price 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Regional price trends and affordability data. Free government dataset.</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Rightmove / Zoopla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Live listing data via commercial API partnership (Phase 2). Current listings, asking prices, days on market.</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Planning Portal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Development applications, planning permissions, and infrastructure announcements. Public data.</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NewsAPI / Diffbot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Real-time UK news ingestion. AI classification layer maps stories to postcodes and assigns sentiment scores.</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Environment Agency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Flood risk data by postcode. Free public dataset.</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Ofsted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School ratings by area. Free government dataset.</w:t>
            </w:r>
          </w:p>
        </w:tc>
      </w:tr>
    </w:tbl>
    <w:p>
      <w:pPr>
        <w:pBdr>
          <w:bottom w:val="single" w:color="0F6E56" w:sz="4" w:space="1"/>
        </w:pBdr>
        <w:spacing w:after="160" w:before="160"/>
      </w:pPr>
      <w:r>
        <w:t xml:space="preserve"/>
      </w:r>
    </w:p>
    <w:p>
      <w:pPr>
        <w:pStyle w:val="Heading1"/>
        <w:spacing w:after="160" w:before="360"/>
      </w:pPr>
      <w:r>
        <w:rPr>
          <w:rFonts w:ascii="Arial" w:cs="Arial" w:eastAsia="Arial" w:hAnsi="Arial"/>
          <w:b/>
          <w:bCs/>
          <w:color w:val="0F6E56"/>
          <w:sz w:val="32"/>
          <w:szCs w:val="32"/>
        </w:rPr>
        <w:t xml:space="preserve">7.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Phase 1 — MVP (0-6 months)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 app with Land Registry comps, basic AI valuation, news signal layer, investment score. Individual buyer product only. London focus.</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Phase 2 — Agency Tools (6-12 months)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Agency dashboard, branded report generation, Rightmove/Zoopla API integration. B2B sales motion begins. Expand to Manchester, Birmingham, Bristol.</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Phase 3 — Scale (12-24 months)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Mobile app. Mortgage broker integrations. API for third-party developers. National UK coverage. Explore US market entry.</w:t>
            </w:r>
          </w:p>
        </w:tc>
      </w:tr>
    </w:tbl>
    <w:p>
      <w:pPr>
        <w:pBdr>
          <w:bottom w:val="single" w:color="0F6E56" w:sz="4" w:space="1"/>
        </w:pBdr>
        <w:spacing w:after="160" w:before="160"/>
      </w:pPr>
      <w:r>
        <w:t xml:space="preserve"/>
      </w:r>
    </w:p>
    <w:p>
      <w:pPr>
        <w:pStyle w:val="Heading1"/>
        <w:spacing w:after="160" w:before="360"/>
      </w:pPr>
      <w:r>
        <w:rPr>
          <w:rFonts w:ascii="Arial" w:cs="Arial" w:eastAsia="Arial" w:hAnsi="Arial"/>
          <w:b/>
          <w:bCs/>
          <w:color w:val="0F6E56"/>
          <w:sz w:val="32"/>
          <w:szCs w:val="32"/>
        </w:rPr>
        <w:t xml:space="preserve">8. Vision</w:t>
      </w:r>
    </w:p>
    <w:p>
      <w:pPr>
        <w:spacing w:after="80" w:before="80"/>
      </w:pPr>
      <w:r>
        <w:rPr>
          <w:rFonts w:ascii="Arial" w:cs="Arial" w:eastAsia="Arial" w:hAnsi="Arial"/>
          <w:color w:val="1A1A1A"/>
          <w:sz w:val="22"/>
          <w:szCs w:val="22"/>
        </w:rPr>
        <w:t xml:space="preserve">The UK property market has £8 trillion in residential assets. Most of the people who own or want to own a piece of it make the most important financial decision of their lives with incomplete information, conflicted advice, and tools built for mortgage lenders — not buyers.</w:t>
      </w:r>
    </w:p>
    <w:p>
      <w:pPr>
        <w:spacing w:after="100" w:before="0"/>
      </w:pPr>
      <w:r>
        <w:t xml:space="preserve"/>
      </w:r>
    </w:p>
    <w:p>
      <w:pPr>
        <w:spacing w:after="80" w:before="80"/>
      </w:pPr>
      <w:r>
        <w:rPr>
          <w:rFonts w:ascii="Arial" w:cs="Arial" w:eastAsia="Arial" w:hAnsi="Arial"/>
          <w:color w:val="1A1A1A"/>
          <w:sz w:val="22"/>
          <w:szCs w:val="22"/>
        </w:rPr>
        <w:t xml:space="preserve">PropWise's long-term vision is to become the trusted intelligence layer of the UK property market: the tool that buyers, agents, and mortgage brokers reach for to make sense of any property, in any market condition, at any time.</w:t>
      </w:r>
    </w:p>
    <w:p>
      <w:pPr>
        <w:spacing w:after="100" w:before="0"/>
      </w:pPr>
      <w:r>
        <w:t xml:space="preserve"/>
      </w:r>
    </w:p>
    <w:p>
      <w:pPr>
        <w:spacing w:after="80" w:before="80"/>
      </w:pPr>
      <w:r>
        <w:rPr>
          <w:rFonts w:ascii="Arial" w:cs="Arial" w:eastAsia="Arial" w:hAnsi="Arial"/>
          <w:color w:val="1A1A1A"/>
          <w:sz w:val="22"/>
          <w:szCs w:val="22"/>
        </w:rPr>
        <w:t xml:space="preserve">In the same way that a Carfax report changed how people buy cars — by turning an opaque transaction into a data-backed one — PropWise aims to do the same for property.</w:t>
      </w:r>
    </w:p>
    <w:p>
      <w:pPr>
        <w:spacing w:after="200" w:before="0"/>
      </w:pPr>
      <w:r>
        <w:t xml:space="preserve"/>
      </w:r>
    </w:p>
    <w:p>
      <w:pPr>
        <w:pBdr>
          <w:bottom w:val="single" w:color="0F6E56" w:sz="4" w:space="1"/>
        </w:pBdr>
        <w:spacing w:after="160" w:before="160"/>
      </w:pPr>
      <w:r>
        <w:t xml:space="preserve"/>
      </w:r>
    </w:p>
    <w:p>
      <w:pPr>
        <w:spacing w:after="0" w:before="160"/>
        <w:jc w:val="center"/>
      </w:pPr>
      <w:r>
        <w:rPr>
          <w:rFonts w:ascii="Arial" w:cs="Arial" w:eastAsia="Arial" w:hAnsi="Arial"/>
          <w:color w:val="999999"/>
          <w:sz w:val="18"/>
          <w:szCs w:val="18"/>
        </w:rPr>
        <w:t xml:space="preserve">PropWise Concept Document  |  Confidential  |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2026-06-01T03:55:38.915Z</dcterms:created>
  <dcterms:modified xsi:type="dcterms:W3CDTF">2026-06-01T03:55:38.916Z</dcterms:modified>
</cp:coreProperties>
</file>

<file path=docProps/custom.xml><?xml version="1.0" encoding="utf-8"?>
<Properties xmlns="http://schemas.openxmlformats.org/officeDocument/2006/custom-properties" xmlns:vt="http://schemas.openxmlformats.org/officeDocument/2006/docPropsVTypes"/>
</file>