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5803D"/>
          <w:sz w:val="44"/>
        </w:rPr>
        <w:t>FARMSKING INDIA PRIVATE LIMITED</w:t>
        <w:br/>
      </w:r>
      <w:r>
        <w:rPr>
          <w:rFonts w:ascii="Calibri" w:hAnsi="Calibri"/>
          <w:color w:val="475569"/>
          <w:sz w:val="22"/>
        </w:rPr>
        <w:t>Charter of Incorporation &amp; Statutory Legal Dossier for CA / CS</w:t>
        <w:br/>
        <w:t>(Prepared for Ministry of Corporate Affairs - MCA SPICe+ Portal Filing under Companies Act, 2013)</w:t>
      </w:r>
    </w:p>
    <w:p>
      <w:pPr>
        <w:spacing w:after="12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r>
              <w:rPr>
                <w:rFonts w:ascii="Calibri" w:hAnsi="Calibri"/>
                <w:b/>
                <w:color w:val="15803D"/>
                <w:sz w:val="22"/>
              </w:rPr>
              <w:t>📌 ਕੰਪਨੀ ਦਾ ਮੁੱਖ ਮੰਤਵ ਅਤੇ ਸੀਏ (CA) ਲਈ ਸੰਖੇਪ ਸਾਰ:</w:t>
              <w:br/>
            </w:r>
            <w:r>
              <w:rPr>
                <w:rFonts w:ascii="Calibri" w:hAnsi="Calibri"/>
                <w:color w:val="0F172A"/>
                <w:sz w:val="20"/>
              </w:rPr>
              <w:t>ਇਹ ਕਾਨੂੰਨੀ ਦਸਤਾਵੇਜ਼ 'FarmsKing India Private Limited' ਦੀ ਰਜਿਸਟ੍ਰੇਸ਼ਨ ਲਈ ਤਿਆਰ ਕੀਤਾ ਗਿਆ ਹੈ। ਇਸ ਵਿੱਚ ਪ੍ਰੋਜੈਕਟ ਅਨੁਸਾਰ: (1) ਡਿਜੀਟਲ ਫਾਰਮਿੰਗ (Digital Farming &amp; Precision Agri-Tech), (2) ਕਿਸਾਨ ਸਿੱਖਿਆ ਅਤੇ ਹੁਨਰ ਵਿਕਾਸ (Education, Training &amp; Skilling), (3) ਲੋਕ ਭਲਾਈ ਅਤੇ ਪੇਂਡੂ ਵਿਕਾਸ (Social Welfare, Farmer Protection &amp; Lok Bhalai), ਅਤੇ (4) ਖੇਤੀਬਾੜੀ ਅਤੇ ਗਾਰਡਨਿੰਗ ਈ-ਕਾਮਰਸ (Agri E-Commerce) ਦੇ ਸਾਰੇ ਮੈਮੋਰੈਂਡਮ ਆਫ ਐਸੋਸੀਏਸ਼ਨ (MoA) ਮੇਨ ਆਬਜੈਕਟਸ, AoA ਨਿਯਮ, NIC ਕੋਡ, DIR-2, INC-9 ਅਤੇ ਰਜਿਸਟਰਡ ਆਫਿਸ NOC ਸ਼ਾਮਲ ਹਨ।</w:t>
            </w:r>
          </w:p>
        </w:tc>
      </w:tr>
    </w:tbl>
    <w:p>
      <w:pPr>
        <w:spacing w:after="240"/>
      </w:pPr>
    </w:p>
    <w:p>
      <w:pPr>
        <w:pStyle w:val="Heading1"/>
      </w:pPr>
      <w:r>
        <w:rPr>
          <w:rFonts w:ascii="Calibri" w:hAnsi="Calibri"/>
          <w:b/>
          <w:color w:val="15803D"/>
          <w:sz w:val="28"/>
        </w:rPr>
        <w:t>1. COMPANY NAME &amp; INDUSTRIAL CLASSIFICATION (NIC CODES)</w:t>
      </w:r>
    </w:p>
    <w:p>
      <w:r>
        <w:rPr>
          <w:b/>
        </w:rPr>
        <w:t>Proposed Company Names (In Order of Preference for MCA RUN / SPICe+ Part A):</w:t>
      </w:r>
    </w:p>
    <w:p>
      <w:pPr>
        <w:pStyle w:val="ListBullet"/>
        <w:spacing w:after="40"/>
      </w:pPr>
      <w:r>
        <w:t>1. FARMSKING INDIA PRIVATE LIMITED (First Preference / ਮੁੱਖ ਪਸੰਦ)</w:t>
      </w:r>
    </w:p>
    <w:p>
      <w:pPr>
        <w:pStyle w:val="ListBullet"/>
        <w:spacing w:after="40"/>
      </w:pPr>
      <w:r>
        <w:t>2. FARMSKING TECHNOLOGIES PRIVATE LIMITED (Second Preference / ਦੂਜੀ ਪਸੰਦ)</w:t>
      </w:r>
    </w:p>
    <w:p>
      <w:pPr>
        <w:pStyle w:val="ListBullet"/>
        <w:spacing w:after="40"/>
      </w:pPr>
      <w:r>
        <w:t>3. FARMSKING AGRI SOLUTIONS PRIVATE LIMITED (Third Preference)</w:t>
      </w:r>
    </w:p>
    <w:p>
      <w:pPr>
        <w:pStyle w:val="ListBullet"/>
        <w:spacing w:after="40"/>
      </w:pPr>
      <w:r>
        <w:t>4. FARMSKING DIGITAL AGRO PRIVATE LIMITED (Fourth Preference)</w:t>
      </w:r>
    </w:p>
    <w:p>
      <w:pPr>
        <w:spacing w:before="120"/>
      </w:pPr>
      <w:r>
        <w:rPr>
          <w:b/>
        </w:rPr>
        <w:t xml:space="preserve">Significance of Name: </w:t>
      </w:r>
      <w:r>
        <w:t>The name 'FARMSKING' combines 'FARMS' (representing agricultural ecosystems, sustainable farming, horticulture, and rural prosperity) and 'KING' (symbolizing market leadership, premium quality, self-reliance, and empowerment of farmers). The company operates state-of-the-art digital farming software, educational academies, welfare initiatives, and input distribution across India.</w:t>
      </w:r>
    </w:p>
    <w:p>
      <w:pPr>
        <w:spacing w:after="80"/>
      </w:pPr>
    </w:p>
    <w:tbl>
      <w:tblPr>
        <w:tblW w:type="auto" w:w="0"/>
        <w:jc w:val="center"/>
        <w:tblLook w:firstColumn="1" w:firstRow="1" w:lastColumn="0" w:lastRow="0" w:noHBand="0" w:noVBand="1" w:val="04A0"/>
      </w:tblPr>
      <w:tblGrid>
        <w:gridCol w:w="3120"/>
        <w:gridCol w:w="3120"/>
        <w:gridCol w:w="3120"/>
      </w:tblGrid>
      <w:tr>
        <w:tc>
          <w:tcPr>
            <w:tcW w:type="dxa" w:w="3120"/>
            <w:shd w:fill="15803D"/>
            <w:tcMar>
              <w:top w:w="100" w:type="dxa"/>
              <w:bottom w:w="100" w:type="dxa"/>
              <w:left w:w="150" w:type="dxa"/>
              <w:right w:w="150" w:type="dxa"/>
            </w:tcMar>
          </w:tcPr>
          <w:p>
            <w:r>
              <w:rPr>
                <w:rFonts w:ascii="Calibri" w:hAnsi="Calibri"/>
                <w:b/>
                <w:color w:val="FFFFFF"/>
                <w:sz w:val="20"/>
              </w:rPr>
              <w:t>NIC 2008 Code</w:t>
            </w:r>
          </w:p>
        </w:tc>
        <w:tc>
          <w:tcPr>
            <w:tcW w:type="dxa" w:w="3120"/>
            <w:shd w:fill="15803D"/>
            <w:tcMar>
              <w:top w:w="100" w:type="dxa"/>
              <w:bottom w:w="100" w:type="dxa"/>
              <w:left w:w="150" w:type="dxa"/>
              <w:right w:w="150" w:type="dxa"/>
            </w:tcMar>
          </w:tcPr>
          <w:p>
            <w:r>
              <w:rPr>
                <w:rFonts w:ascii="Calibri" w:hAnsi="Calibri"/>
                <w:b/>
                <w:color w:val="FFFFFF"/>
                <w:sz w:val="20"/>
              </w:rPr>
              <w:t>Activity Description</w:t>
            </w:r>
          </w:p>
        </w:tc>
        <w:tc>
          <w:tcPr>
            <w:tcW w:type="dxa" w:w="3120"/>
            <w:shd w:fill="15803D"/>
            <w:tcMar>
              <w:top w:w="100" w:type="dxa"/>
              <w:bottom w:w="100" w:type="dxa"/>
              <w:left w:w="150" w:type="dxa"/>
              <w:right w:w="150" w:type="dxa"/>
            </w:tcMar>
          </w:tcPr>
          <w:p>
            <w:r>
              <w:rPr>
                <w:rFonts w:ascii="Calibri" w:hAnsi="Calibri"/>
                <w:b/>
                <w:color w:val="FFFFFF"/>
                <w:sz w:val="20"/>
              </w:rPr>
              <w:t>Scope / Purpose in FarmsKing</w:t>
            </w:r>
          </w:p>
        </w:tc>
      </w:tr>
      <w:tr>
        <w:tc>
          <w:tcPr>
            <w:tcW w:type="dxa" w:w="3120"/>
            <w:tcMar>
              <w:top w:w="80" w:type="dxa"/>
              <w:bottom w:w="80" w:type="dxa"/>
              <w:left w:w="120" w:type="dxa"/>
              <w:right w:w="120" w:type="dxa"/>
            </w:tcMar>
          </w:tcPr>
          <w:p>
            <w:r>
              <w:rPr>
                <w:rFonts w:ascii="Calibri" w:hAnsi="Calibri"/>
                <w:b/>
                <w:color w:val="0F172A"/>
                <w:sz w:val="19"/>
              </w:rPr>
              <w:t>62013 / 62099</w:t>
            </w:r>
          </w:p>
        </w:tc>
        <w:tc>
          <w:tcPr>
            <w:tcW w:type="dxa" w:w="3120"/>
            <w:tcMar>
              <w:top w:w="80" w:type="dxa"/>
              <w:bottom w:w="80" w:type="dxa"/>
              <w:left w:w="120" w:type="dxa"/>
              <w:right w:w="120" w:type="dxa"/>
            </w:tcMar>
          </w:tcPr>
          <w:p>
            <w:r>
              <w:rPr>
                <w:rFonts w:ascii="Calibri" w:hAnsi="Calibri"/>
                <w:color w:val="0F172A"/>
                <w:sz w:val="19"/>
              </w:rPr>
              <w:t>Providing software support, maintenance, web portals, mobile application development, data analytics</w:t>
            </w:r>
          </w:p>
        </w:tc>
        <w:tc>
          <w:tcPr>
            <w:tcW w:type="dxa" w:w="3120"/>
            <w:tcMar>
              <w:top w:w="80" w:type="dxa"/>
              <w:bottom w:w="80" w:type="dxa"/>
              <w:left w:w="120" w:type="dxa"/>
              <w:right w:w="120" w:type="dxa"/>
            </w:tcMar>
          </w:tcPr>
          <w:p>
            <w:r>
              <w:rPr>
                <w:rFonts w:ascii="Calibri" w:hAnsi="Calibri"/>
                <w:color w:val="0F172A"/>
                <w:sz w:val="19"/>
              </w:rPr>
              <w:t>Primary Activity: Agri-Tech SaaS, AI Crop Doctor, Mobile Apps, Cloud Telemetry</w:t>
            </w:r>
          </w:p>
        </w:tc>
      </w:tr>
      <w:tr>
        <w:tc>
          <w:tcPr>
            <w:tcW w:type="dxa" w:w="3120"/>
            <w:shd w:fill="F8FAFC"/>
            <w:tcMar>
              <w:top w:w="80" w:type="dxa"/>
              <w:bottom w:w="80" w:type="dxa"/>
              <w:left w:w="120" w:type="dxa"/>
              <w:right w:w="120" w:type="dxa"/>
            </w:tcMar>
          </w:tcPr>
          <w:p>
            <w:r>
              <w:rPr>
                <w:rFonts w:ascii="Calibri" w:hAnsi="Calibri"/>
                <w:b/>
                <w:color w:val="0F172A"/>
                <w:sz w:val="19"/>
              </w:rPr>
              <w:t>01611 / 01619</w:t>
            </w:r>
          </w:p>
        </w:tc>
        <w:tc>
          <w:tcPr>
            <w:tcW w:type="dxa" w:w="3120"/>
            <w:shd w:fill="F8FAFC"/>
            <w:tcMar>
              <w:top w:w="80" w:type="dxa"/>
              <w:bottom w:w="80" w:type="dxa"/>
              <w:left w:w="120" w:type="dxa"/>
              <w:right w:w="120" w:type="dxa"/>
            </w:tcMar>
          </w:tcPr>
          <w:p>
            <w:r>
              <w:rPr>
                <w:rFonts w:ascii="Calibri" w:hAnsi="Calibri"/>
                <w:color w:val="0F172A"/>
                <w:sz w:val="19"/>
              </w:rPr>
              <w:t>Support activities for agriculture, digital farm extension services, agronomic pest consultancy</w:t>
            </w:r>
          </w:p>
        </w:tc>
        <w:tc>
          <w:tcPr>
            <w:tcW w:type="dxa" w:w="3120"/>
            <w:shd w:fill="F8FAFC"/>
            <w:tcMar>
              <w:top w:w="80" w:type="dxa"/>
              <w:bottom w:w="80" w:type="dxa"/>
              <w:left w:w="120" w:type="dxa"/>
              <w:right w:w="120" w:type="dxa"/>
            </w:tcMar>
          </w:tcPr>
          <w:p>
            <w:r>
              <w:rPr>
                <w:rFonts w:ascii="Calibri" w:hAnsi="Calibri"/>
                <w:color w:val="0F172A"/>
                <w:sz w:val="19"/>
              </w:rPr>
              <w:t>Secondary Activity: Tele-agronomy, precision farm telemetry, garden advisory</w:t>
            </w:r>
          </w:p>
        </w:tc>
      </w:tr>
      <w:tr>
        <w:tc>
          <w:tcPr>
            <w:tcW w:type="dxa" w:w="3120"/>
            <w:tcMar>
              <w:top w:w="80" w:type="dxa"/>
              <w:bottom w:w="80" w:type="dxa"/>
              <w:left w:w="120" w:type="dxa"/>
              <w:right w:w="120" w:type="dxa"/>
            </w:tcMar>
          </w:tcPr>
          <w:p>
            <w:r>
              <w:rPr>
                <w:rFonts w:ascii="Calibri" w:hAnsi="Calibri"/>
                <w:b/>
                <w:color w:val="0F172A"/>
                <w:sz w:val="19"/>
              </w:rPr>
              <w:t>85499</w:t>
            </w:r>
          </w:p>
        </w:tc>
        <w:tc>
          <w:tcPr>
            <w:tcW w:type="dxa" w:w="3120"/>
            <w:tcMar>
              <w:top w:w="80" w:type="dxa"/>
              <w:bottom w:w="80" w:type="dxa"/>
              <w:left w:w="120" w:type="dxa"/>
              <w:right w:w="120" w:type="dxa"/>
            </w:tcMar>
          </w:tcPr>
          <w:p>
            <w:r>
              <w:rPr>
                <w:rFonts w:ascii="Calibri" w:hAnsi="Calibri"/>
                <w:color w:val="0F172A"/>
                <w:sz w:val="19"/>
              </w:rPr>
              <w:t>Other education n.e.c. (Technical training, farmer skilling, digital literacy)</w:t>
            </w:r>
          </w:p>
        </w:tc>
        <w:tc>
          <w:tcPr>
            <w:tcW w:type="dxa" w:w="3120"/>
            <w:tcMar>
              <w:top w:w="80" w:type="dxa"/>
              <w:bottom w:w="80" w:type="dxa"/>
              <w:left w:w="120" w:type="dxa"/>
              <w:right w:w="120" w:type="dxa"/>
            </w:tcMar>
          </w:tcPr>
          <w:p>
            <w:r>
              <w:rPr>
                <w:rFonts w:ascii="Calibri" w:hAnsi="Calibri"/>
                <w:color w:val="0F172A"/>
                <w:sz w:val="19"/>
              </w:rPr>
              <w:t>Education &amp; Skilling: Farmer bootcamps, digital literacy camps, rural youth training</w:t>
            </w:r>
          </w:p>
        </w:tc>
      </w:tr>
      <w:tr>
        <w:tc>
          <w:tcPr>
            <w:tcW w:type="dxa" w:w="3120"/>
            <w:shd w:fill="F8FAFC"/>
            <w:tcMar>
              <w:top w:w="80" w:type="dxa"/>
              <w:bottom w:w="80" w:type="dxa"/>
              <w:left w:w="120" w:type="dxa"/>
              <w:right w:w="120" w:type="dxa"/>
            </w:tcMar>
          </w:tcPr>
          <w:p>
            <w:r>
              <w:rPr>
                <w:rFonts w:ascii="Calibri" w:hAnsi="Calibri"/>
                <w:b/>
                <w:color w:val="0F172A"/>
                <w:sz w:val="19"/>
              </w:rPr>
              <w:t>88900</w:t>
            </w:r>
          </w:p>
        </w:tc>
        <w:tc>
          <w:tcPr>
            <w:tcW w:type="dxa" w:w="3120"/>
            <w:shd w:fill="F8FAFC"/>
            <w:tcMar>
              <w:top w:w="80" w:type="dxa"/>
              <w:bottom w:w="80" w:type="dxa"/>
              <w:left w:w="120" w:type="dxa"/>
              <w:right w:w="120" w:type="dxa"/>
            </w:tcMar>
          </w:tcPr>
          <w:p>
            <w:r>
              <w:rPr>
                <w:rFonts w:ascii="Calibri" w:hAnsi="Calibri"/>
                <w:color w:val="0F172A"/>
                <w:sz w:val="19"/>
              </w:rPr>
              <w:t>Other social work activities without accommodation (Rural farmer welfare, livelihood support)</w:t>
            </w:r>
          </w:p>
        </w:tc>
        <w:tc>
          <w:tcPr>
            <w:tcW w:type="dxa" w:w="3120"/>
            <w:shd w:fill="F8FAFC"/>
            <w:tcMar>
              <w:top w:w="80" w:type="dxa"/>
              <w:bottom w:w="80" w:type="dxa"/>
              <w:left w:w="120" w:type="dxa"/>
              <w:right w:w="120" w:type="dxa"/>
            </w:tcMar>
          </w:tcPr>
          <w:p>
            <w:r>
              <w:rPr>
                <w:rFonts w:ascii="Calibri" w:hAnsi="Calibri"/>
                <w:color w:val="0F172A"/>
                <w:sz w:val="19"/>
              </w:rPr>
              <w:t>Lok Bhalai: Farmer distress helpdesk, anti-exploitation transparency, rural upliftment</w:t>
            </w:r>
          </w:p>
        </w:tc>
      </w:tr>
      <w:tr>
        <w:tc>
          <w:tcPr>
            <w:tcW w:type="dxa" w:w="3120"/>
            <w:tcMar>
              <w:top w:w="80" w:type="dxa"/>
              <w:bottom w:w="80" w:type="dxa"/>
              <w:left w:w="120" w:type="dxa"/>
              <w:right w:w="120" w:type="dxa"/>
            </w:tcMar>
          </w:tcPr>
          <w:p>
            <w:r>
              <w:rPr>
                <w:rFonts w:ascii="Calibri" w:hAnsi="Calibri"/>
                <w:b/>
                <w:color w:val="0F172A"/>
                <w:sz w:val="19"/>
              </w:rPr>
              <w:t>47912</w:t>
            </w:r>
          </w:p>
        </w:tc>
        <w:tc>
          <w:tcPr>
            <w:tcW w:type="dxa" w:w="3120"/>
            <w:tcMar>
              <w:top w:w="80" w:type="dxa"/>
              <w:bottom w:w="80" w:type="dxa"/>
              <w:left w:w="120" w:type="dxa"/>
              <w:right w:w="120" w:type="dxa"/>
            </w:tcMar>
          </w:tcPr>
          <w:p>
            <w:r>
              <w:rPr>
                <w:rFonts w:ascii="Calibri" w:hAnsi="Calibri"/>
                <w:color w:val="0F172A"/>
                <w:sz w:val="19"/>
              </w:rPr>
              <w:t>Retail sale via e-commerce / online marketplace (Farm inputs, seeds, bio-nutrients, tools)</w:t>
            </w:r>
          </w:p>
        </w:tc>
        <w:tc>
          <w:tcPr>
            <w:tcW w:type="dxa" w:w="3120"/>
            <w:tcMar>
              <w:top w:w="80" w:type="dxa"/>
              <w:bottom w:w="80" w:type="dxa"/>
              <w:left w:w="120" w:type="dxa"/>
              <w:right w:w="120" w:type="dxa"/>
            </w:tcMar>
          </w:tcPr>
          <w:p>
            <w:r>
              <w:rPr>
                <w:rFonts w:ascii="Calibri" w:hAnsi="Calibri"/>
                <w:color w:val="0F172A"/>
                <w:sz w:val="19"/>
              </w:rPr>
              <w:t>Marketplace: E-commerce platform for agri inputs, nursery plants &amp; tools delivery</w:t>
            </w:r>
          </w:p>
        </w:tc>
      </w:tr>
    </w:tbl>
    <w:p>
      <w:pPr>
        <w:spacing w:after="280"/>
      </w:pPr>
    </w:p>
    <w:p>
      <w:pPr>
        <w:pStyle w:val="Heading1"/>
      </w:pPr>
      <w:r>
        <w:rPr>
          <w:rFonts w:ascii="Calibri" w:hAnsi="Calibri"/>
          <w:b/>
          <w:color w:val="15803D"/>
          <w:sz w:val="28"/>
        </w:rPr>
        <w:t>2. MEMORANDUM OF ASSOCIATION (MoA) — CLAUSE III(A): MAIN OBJECTS</w:t>
      </w:r>
    </w:p>
    <w:p>
      <w:r>
        <w:rPr>
          <w:i/>
        </w:rPr>
        <w:t>(These 6 clauses represent the exact legal text to be entered into Form INC-33 e-MoA on the MCA portal)</w:t>
      </w:r>
    </w:p>
    <w:p>
      <w:pPr>
        <w:spacing w:before="160" w:after="40"/>
      </w:pPr>
      <w:r>
        <w:rPr>
          <w:rFonts w:ascii="Calibri" w:hAnsi="Calibri"/>
          <w:b/>
          <w:color w:val="0F172A"/>
          <w:sz w:val="22"/>
        </w:rPr>
        <w:t>1. DIGITAL FARMING, PRECISION AGRICULTURE &amp; AGRI-TECH SAAS ECOSYSTEM</w:t>
      </w:r>
    </w:p>
    <w:p>
      <w:pPr>
        <w:spacing w:after="120"/>
        <w:ind w:left="360" w:right="360"/>
      </w:pPr>
      <w:r>
        <w:rPr>
          <w:rFonts w:ascii="Calibri" w:hAnsi="Calibri"/>
          <w:color w:val="1E293B"/>
          <w:sz w:val="20"/>
        </w:rPr>
        <w:t>"To design, develop, build, host, operate, own, maintain, license, and commercialize comprehensive digital agriculture, precision farming, and horticulture technology platforms, web portals, cloud computing software, and mobile applications under the brand name 'FarmsKing' or such other brand names, equipped with artificial intelligence (AI), machine learning (ML), computer vision, internet of things (IoT), satellite remote sensing, Normalized Difference Vegetation Index (NDVI) field telemetry, drone-based aerial crop scouting, automated smart irrigation scheduling, weather forecasting intelligence, farm ledger accounting, and precision agronomy systems for farmers, growers, horticulturists, terrace and home gardeners across India and internationally."</w:t>
      </w:r>
    </w:p>
    <w:p>
      <w:pPr>
        <w:spacing w:before="160" w:after="40"/>
      </w:pPr>
      <w:r>
        <w:rPr>
          <w:rFonts w:ascii="Calibri" w:hAnsi="Calibri"/>
          <w:b/>
          <w:color w:val="0F172A"/>
          <w:sz w:val="22"/>
        </w:rPr>
        <w:t>2. PROMOTION OF DIGITAL FARMING, AGRICULTURAL EDUCATION &amp; SKILL DEVELOPMENT (ਕਿਸਾਨ ਸਿੱਖਿਆ ਅਤੇ ਹੁਨਰ ਵਿਕਾਸ)</w:t>
      </w:r>
    </w:p>
    <w:p>
      <w:pPr>
        <w:spacing w:after="120"/>
        <w:ind w:left="360" w:right="360"/>
      </w:pPr>
      <w:r>
        <w:rPr>
          <w:rFonts w:ascii="Calibri" w:hAnsi="Calibri"/>
          <w:color w:val="1E293B"/>
          <w:sz w:val="20"/>
        </w:rPr>
        <w:t>"To actively promote, propagate, and advance modern digital farming techniques, precision agriculture, sustainable agricultural methodologies, and farm automation by establishing, conducting, and managing digital farmer training centers, agricultural literacy camps, rural skill development bootcamps, workshops, seminars, webinars, certification programs, audio-visual educational content, multi-lingual agricultural academies, mobile demonstration vans, and e-learning platforms; to train farmers, rural youth, women agriculturists, and farm workers in digital farm record keeping, smartphone-based farm management, soil fertility conservation, climate-smart agriculture, integrated pest management (IPM), micro-irrigation, and post-harvest management, thereby bridging the rural digital divide and enhancing agrarian productivity."</w:t>
      </w:r>
    </w:p>
    <w:p>
      <w:pPr>
        <w:spacing w:before="160" w:after="40"/>
      </w:pPr>
      <w:r>
        <w:rPr>
          <w:rFonts w:ascii="Calibri" w:hAnsi="Calibri"/>
          <w:b/>
          <w:color w:val="0F172A"/>
          <w:sz w:val="22"/>
        </w:rPr>
        <w:t>3. LOK BHALAI, FARMER WELFARE &amp; RURAL COMMUNITY EMPOWERMENT (ਕਿਸਾਨ ਅਤੇ ਪੇਂਡੂ ਲੋਕ ਭਲਾਈ ਕਾਰਜ)</w:t>
      </w:r>
    </w:p>
    <w:p>
      <w:pPr>
        <w:spacing w:after="120"/>
        <w:ind w:left="360" w:right="360"/>
      </w:pPr>
      <w:r>
        <w:rPr>
          <w:rFonts w:ascii="Calibri" w:hAnsi="Calibri"/>
          <w:color w:val="1E293B"/>
          <w:sz w:val="20"/>
        </w:rPr>
        <w:t>"To conceptualize, organize, implement, support, and administer public welfare, social upliftment, and community benefit programs ('Lok Bhalai') aimed at the holistic welfare, economic stability, and social security of small, marginal, and progressive farmers, tenant farmers, and rural farming communities; to set up farmer distress helplines, suicide prevention advisory desks, fair-price awareness campaigns, debt-management financial education, soil and groundwater conservation drives, organic and natural farming adoption drives; to facilitate capacity building, technical empowerment, and collective bargaining for Farmer Producer Organizations (FPOs), Self-Help Groups (SHGs), and primary agricultural cooperatives; to promote fair, transparent market practices preventing agrarian exploitation by middlemen; and to undertake corporate social responsibility (CSR), rural livelihood enhancements, and environmental stewardship projects for national agrarian prosperity."</w:t>
      </w:r>
    </w:p>
    <w:p>
      <w:pPr>
        <w:spacing w:before="160" w:after="40"/>
      </w:pPr>
      <w:r>
        <w:rPr>
          <w:rFonts w:ascii="Calibri" w:hAnsi="Calibri"/>
          <w:b/>
          <w:color w:val="0F172A"/>
          <w:sz w:val="22"/>
        </w:rPr>
        <w:t>4. AGRI &amp; HORTICULTURE E-COMMERCE MARKETPLACE &amp; DIRECT MARKET LINKAGES</w:t>
      </w:r>
    </w:p>
    <w:p>
      <w:pPr>
        <w:spacing w:after="120"/>
        <w:ind w:left="360" w:right="360"/>
      </w:pPr>
      <w:r>
        <w:rPr>
          <w:rFonts w:ascii="Calibri" w:hAnsi="Calibri"/>
          <w:color w:val="1E293B"/>
          <w:sz w:val="20"/>
        </w:rPr>
        <w:t>"To establish, operate, manage, and facilitate an omnichannel electronic marketplace, e-commerce platform, direct-to-consumer (D2C), business-to-business (B2B), and business-to-consumer (B2C) digital supply chain network for buying, selling, marketing, importing, exporting, distributing, warehousing, delivering, and facilitating transaction of agricultural inputs, certified hybrid and indigenous seeds, organic fertilizers, bio-nutrients, bio-pesticides, micronutrients, drip and sprinkler irrigation machinery, farm implements, pruning tools, nursery plants, indoor/outdoor plants, potting media, terrace garden accessories, and post-harvest agricultural commodities; and to facilitate direct farm-to-fork and farm-to-market channels providing remunerative prices directly to farmers."</w:t>
      </w:r>
    </w:p>
    <w:p>
      <w:pPr>
        <w:spacing w:before="160" w:after="40"/>
      </w:pPr>
      <w:r>
        <w:rPr>
          <w:rFonts w:ascii="Calibri" w:hAnsi="Calibri"/>
          <w:b/>
          <w:color w:val="0F172A"/>
          <w:sz w:val="22"/>
        </w:rPr>
        <w:t>5. TELE-ADVISORY, CROP DOCTOR &amp; HORTICULTURE EXPERT CONSULTATION NETWORK</w:t>
      </w:r>
    </w:p>
    <w:p>
      <w:pPr>
        <w:spacing w:after="120"/>
        <w:ind w:left="360" w:right="360"/>
      </w:pPr>
      <w:r>
        <w:rPr>
          <w:rFonts w:ascii="Calibri" w:hAnsi="Calibri"/>
          <w:color w:val="1E293B"/>
          <w:sz w:val="20"/>
        </w:rPr>
        <w:t>"To establish, maintain, and operate interactive digital consultation platforms, tele-agronomy clinics, and digital diagnostic centers connecting registered farmers, kitchen gardeners, and orchard owners with qualified agricultural scientists, certified agronomists, horticulturists, plant pathologists, entomologists, and garden advisors; to provide automated and expert-verified diagnosis of crop and plant diseases, nutrient deficiencies, pest infestations, and physiological disorders; and to prescribe scientifically recommended organic, biological, and chemical remedial measures via Punjabi, Hindi, English, and regional language voice and chat interfaces."</w:t>
      </w:r>
    </w:p>
    <w:p>
      <w:pPr>
        <w:spacing w:before="160" w:after="40"/>
      </w:pPr>
      <w:r>
        <w:rPr>
          <w:rFonts w:ascii="Calibri" w:hAnsi="Calibri"/>
          <w:b/>
          <w:color w:val="0F172A"/>
          <w:sz w:val="22"/>
        </w:rPr>
        <w:t>6. REAL-TIME MANDI PRICE INTELLIGENCE, CROP ANALYTICS &amp; FINANCIAL RECORD MANAGEMENT</w:t>
      </w:r>
    </w:p>
    <w:p>
      <w:pPr>
        <w:spacing w:after="120"/>
        <w:ind w:left="360" w:right="360"/>
      </w:pPr>
      <w:r>
        <w:rPr>
          <w:rFonts w:ascii="Calibri" w:hAnsi="Calibri"/>
          <w:color w:val="1E293B"/>
          <w:sz w:val="20"/>
        </w:rPr>
        <w:t>"To collect, aggregate, process, verify, analyze, and disseminate real-time daily agricultural and horticultural market rates, mandi arrivals, Minimum Support Prices (MSP), future price trends, and demand-supply analytics from government mandis, APMCs, and private markets across India; to provide automated crop economics calculators, commission and interest computation engines for commission agents (arhtiyas), digital receipts, input cost vs. yield profitability tracking, and digital financial management tools enabling farming families to maintain accountable, profitable, and bankable farm balance sheets."</w:t>
      </w:r>
    </w:p>
    <w:p>
      <w:pPr>
        <w:spacing w:after="280"/>
      </w:pPr>
    </w:p>
    <w:p>
      <w:pPr>
        <w:pStyle w:val="Heading1"/>
      </w:pPr>
      <w:r>
        <w:rPr>
          <w:rFonts w:ascii="Calibri" w:hAnsi="Calibri"/>
          <w:b/>
          <w:color w:val="15803D"/>
          <w:sz w:val="28"/>
        </w:rPr>
        <w:t>3. MoA CLAUSE III(B): INCIDENTAL &amp; ANCILLARY OBJECTS (17 STATUTORY POWERS)</w:t>
      </w:r>
    </w:p>
    <w:p>
      <w:pPr>
        <w:spacing w:before="60" w:after="60"/>
        <w:ind w:left="288"/>
      </w:pPr>
      <w:r>
        <w:rPr>
          <w:rFonts w:ascii="Calibri" w:hAnsi="Calibri"/>
          <w:b/>
          <w:color w:val="0F172A"/>
          <w:sz w:val="20"/>
        </w:rPr>
        <w:t xml:space="preserve">1. Research &amp; Intellectual Property: </w:t>
      </w:r>
      <w:r>
        <w:rPr>
          <w:rFonts w:ascii="Calibri" w:hAnsi="Calibri"/>
          <w:color w:val="334155"/>
          <w:sz w:val="19"/>
        </w:rPr>
        <w:t>To conduct scientific research, data science research, agronomic modeling, and apply for, purchase, register, maintain, license, and defend patents, copyrights, trademarks, software algorithms, trade secrets, and proprietary AI models relating to agriculture and education.</w:t>
      </w:r>
    </w:p>
    <w:p>
      <w:pPr>
        <w:spacing w:before="60" w:after="60"/>
        <w:ind w:left="288"/>
      </w:pPr>
      <w:r>
        <w:rPr>
          <w:rFonts w:ascii="Calibri" w:hAnsi="Calibri"/>
          <w:b/>
          <w:color w:val="0F172A"/>
          <w:sz w:val="20"/>
        </w:rPr>
        <w:t xml:space="preserve">2. Educational &amp; Government Collaborations: </w:t>
      </w:r>
      <w:r>
        <w:rPr>
          <w:rFonts w:ascii="Calibri" w:hAnsi="Calibri"/>
          <w:color w:val="334155"/>
          <w:sz w:val="19"/>
        </w:rPr>
        <w:t>To collaborate, partner, enter into MoUs, and work jointly with State Agricultural Universities (such as PAU Ludhiana, ICAR institutes), Krishi Vigyan Kendras (KVKs), Ministry of Agriculture, NABARD, State Horticulture Missions, and educational boards to deliver farmer training and welfare projects.</w:t>
      </w:r>
    </w:p>
    <w:p>
      <w:pPr>
        <w:spacing w:before="60" w:after="60"/>
        <w:ind w:left="288"/>
      </w:pPr>
      <w:r>
        <w:rPr>
          <w:rFonts w:ascii="Calibri" w:hAnsi="Calibri"/>
          <w:b/>
          <w:color w:val="0F172A"/>
          <w:sz w:val="20"/>
        </w:rPr>
        <w:t xml:space="preserve">3. Software &amp; Cloud Infrastructure: </w:t>
      </w:r>
      <w:r>
        <w:rPr>
          <w:rFonts w:ascii="Calibri" w:hAnsi="Calibri"/>
          <w:color w:val="334155"/>
          <w:sz w:val="19"/>
        </w:rPr>
        <w:t>To acquire, build, lease, install, maintain, and operate cloud servers, cyber-security firewalls, satellite data downlink APIs, SMS/WhatsApp messaging gateways, payment gateways, and machine learning compute clusters necessary for the smooth operation of digital platforms.</w:t>
      </w:r>
    </w:p>
    <w:p>
      <w:pPr>
        <w:spacing w:before="60" w:after="60"/>
        <w:ind w:left="288"/>
      </w:pPr>
      <w:r>
        <w:rPr>
          <w:rFonts w:ascii="Calibri" w:hAnsi="Calibri"/>
          <w:b/>
          <w:color w:val="0F172A"/>
          <w:sz w:val="20"/>
        </w:rPr>
        <w:t xml:space="preserve">4. Rural Hubs &amp; Agri-Clinics: </w:t>
      </w:r>
      <w:r>
        <w:rPr>
          <w:rFonts w:ascii="Calibri" w:hAnsi="Calibri"/>
          <w:color w:val="334155"/>
          <w:sz w:val="19"/>
        </w:rPr>
        <w:t>To construct, acquire, take on lease, establish, and run rural digital kiosks, demonstration farms, soil testing laboratories, plant health clinics, farmer facilitation hubs, warehouses, cold storage centers, and fulfillment hubs.</w:t>
      </w:r>
    </w:p>
    <w:p>
      <w:pPr>
        <w:spacing w:before="60" w:after="60"/>
        <w:ind w:left="288"/>
      </w:pPr>
      <w:r>
        <w:rPr>
          <w:rFonts w:ascii="Calibri" w:hAnsi="Calibri"/>
          <w:b/>
          <w:color w:val="0F172A"/>
          <w:sz w:val="20"/>
        </w:rPr>
        <w:t xml:space="preserve">5. Financial Facilities &amp; Banking Operations: </w:t>
      </w:r>
      <w:r>
        <w:rPr>
          <w:rFonts w:ascii="Calibri" w:hAnsi="Calibri"/>
          <w:color w:val="334155"/>
          <w:sz w:val="19"/>
        </w:rPr>
        <w:t>To open, operate, maintain, and close bank accounts (current, savings, overdraft, escrow), draw, accept, endorse, discount, and issue cheques, bills of exchange, and negotiable instruments necessary for business operations.</w:t>
      </w:r>
    </w:p>
    <w:p>
      <w:pPr>
        <w:spacing w:before="60" w:after="60"/>
        <w:ind w:left="288"/>
      </w:pPr>
      <w:r>
        <w:rPr>
          <w:rFonts w:ascii="Calibri" w:hAnsi="Calibri"/>
          <w:b/>
          <w:color w:val="0F172A"/>
          <w:sz w:val="20"/>
        </w:rPr>
        <w:t xml:space="preserve">6. Borrowing &amp; Capital Raising: </w:t>
      </w:r>
      <w:r>
        <w:rPr>
          <w:rFonts w:ascii="Calibri" w:hAnsi="Calibri"/>
          <w:color w:val="334155"/>
          <w:sz w:val="19"/>
        </w:rPr>
        <w:t>To raise loans, working capital facilities, project finance, venture capital, seed capital, or credit facilities from banks, NBFCs, financial institutions, or investors against security of company assets or without security.</w:t>
      </w:r>
    </w:p>
    <w:p>
      <w:pPr>
        <w:spacing w:before="60" w:after="60"/>
        <w:ind w:left="288"/>
      </w:pPr>
      <w:r>
        <w:rPr>
          <w:rFonts w:ascii="Calibri" w:hAnsi="Calibri"/>
          <w:b/>
          <w:color w:val="0F172A"/>
          <w:sz w:val="20"/>
        </w:rPr>
        <w:t xml:space="preserve">7. Government Schemes &amp; Subsidies Facilitation: </w:t>
      </w:r>
      <w:r>
        <w:rPr>
          <w:rFonts w:ascii="Calibri" w:hAnsi="Calibri"/>
          <w:color w:val="334155"/>
          <w:sz w:val="19"/>
        </w:rPr>
        <w:t>To assist farmers, farmer groups, and the company in accessing, applying for, and implementing beneficial government welfare schemes including PM-KISAN, PMKSY, SMAM, Agri Infrastructure Fund (AIF), and crop insurance schemes (PMFBY).</w:t>
      </w:r>
    </w:p>
    <w:p>
      <w:pPr>
        <w:spacing w:before="60" w:after="60"/>
        <w:ind w:left="288"/>
      </w:pPr>
      <w:r>
        <w:rPr>
          <w:rFonts w:ascii="Calibri" w:hAnsi="Calibri"/>
          <w:b/>
          <w:color w:val="0F172A"/>
          <w:sz w:val="20"/>
        </w:rPr>
        <w:t xml:space="preserve">8. Corporate Social Responsibility (CSR) &amp; Charitable Endowments: </w:t>
      </w:r>
      <w:r>
        <w:rPr>
          <w:rFonts w:ascii="Calibri" w:hAnsi="Calibri"/>
          <w:color w:val="334155"/>
          <w:sz w:val="19"/>
        </w:rPr>
        <w:t>To establish, fund, support, or sponsor charitable trusts, non-profit societies, foundations, environmental conservation funds, clean-water projects, farmer relief funds, and educational scholarships for rural students.</w:t>
      </w:r>
    </w:p>
    <w:p>
      <w:pPr>
        <w:spacing w:before="60" w:after="60"/>
        <w:ind w:left="288"/>
      </w:pPr>
      <w:r>
        <w:rPr>
          <w:rFonts w:ascii="Calibri" w:hAnsi="Calibri"/>
          <w:b/>
          <w:color w:val="0F172A"/>
          <w:sz w:val="20"/>
        </w:rPr>
        <w:t xml:space="preserve">9. Logistics &amp; Fleet Management: </w:t>
      </w:r>
      <w:r>
        <w:rPr>
          <w:rFonts w:ascii="Calibri" w:hAnsi="Calibri"/>
          <w:color w:val="334155"/>
          <w:sz w:val="19"/>
        </w:rPr>
        <w:t>To purchase, lease, hire, maintain, or contract logistics vehicles, electric delivery vans, agricultural drones, spraying equipment, and delivery mechanisms for last-mile delivery of farm inputs and pickup of produce.</w:t>
      </w:r>
    </w:p>
    <w:p>
      <w:pPr>
        <w:spacing w:before="60" w:after="60"/>
        <w:ind w:left="288"/>
      </w:pPr>
      <w:r>
        <w:rPr>
          <w:rFonts w:ascii="Calibri" w:hAnsi="Calibri"/>
          <w:b/>
          <w:color w:val="0F172A"/>
          <w:sz w:val="20"/>
        </w:rPr>
        <w:t xml:space="preserve">10. Agency, Franchise &amp; Distributorship: </w:t>
      </w:r>
      <w:r>
        <w:rPr>
          <w:rFonts w:ascii="Calibri" w:hAnsi="Calibri"/>
          <w:color w:val="334155"/>
          <w:sz w:val="19"/>
        </w:rPr>
        <w:t>To act as agents, distributors, stockists, representatives, brokers, commission agents, franchisors, or franchisees for seed breeders, fertilizer manufacturers, farm tool creators, and agricultural implement producers.</w:t>
      </w:r>
    </w:p>
    <w:p>
      <w:pPr>
        <w:spacing w:before="60" w:after="60"/>
        <w:ind w:left="288"/>
      </w:pPr>
      <w:r>
        <w:rPr>
          <w:rFonts w:ascii="Calibri" w:hAnsi="Calibri"/>
          <w:b/>
          <w:color w:val="0F172A"/>
          <w:sz w:val="20"/>
        </w:rPr>
        <w:t xml:space="preserve">11. Technical Staff &amp; Expert Retention: </w:t>
      </w:r>
      <w:r>
        <w:rPr>
          <w:rFonts w:ascii="Calibri" w:hAnsi="Calibri"/>
          <w:color w:val="334155"/>
          <w:sz w:val="19"/>
        </w:rPr>
        <w:t>To employ, retain, train, and compensate agronomists, software engineers, data scientists, soil chemists, extension officers, customer support advisors, legal counsels, and field coordinators.</w:t>
      </w:r>
    </w:p>
    <w:p>
      <w:pPr>
        <w:spacing w:before="60" w:after="60"/>
        <w:ind w:left="288"/>
      </w:pPr>
      <w:r>
        <w:rPr>
          <w:rFonts w:ascii="Calibri" w:hAnsi="Calibri"/>
          <w:b/>
          <w:color w:val="0F172A"/>
          <w:sz w:val="20"/>
        </w:rPr>
        <w:t xml:space="preserve">12. Acquisitions &amp; Joint Ventures: </w:t>
      </w:r>
      <w:r>
        <w:rPr>
          <w:rFonts w:ascii="Calibri" w:hAnsi="Calibri"/>
          <w:color w:val="334155"/>
          <w:sz w:val="19"/>
        </w:rPr>
        <w:t>To acquire, take over, amalgamate with, enter into joint ventures, or merge with any firm, trust, society, or company possessing business objects similar or complementary to those of this company.</w:t>
      </w:r>
    </w:p>
    <w:p>
      <w:pPr>
        <w:spacing w:before="60" w:after="60"/>
        <w:ind w:left="288"/>
      </w:pPr>
      <w:r>
        <w:rPr>
          <w:rFonts w:ascii="Calibri" w:hAnsi="Calibri"/>
          <w:b/>
          <w:color w:val="0F172A"/>
          <w:sz w:val="20"/>
        </w:rPr>
        <w:t xml:space="preserve">13. Import &amp; Export: </w:t>
      </w:r>
      <w:r>
        <w:rPr>
          <w:rFonts w:ascii="Calibri" w:hAnsi="Calibri"/>
          <w:color w:val="334155"/>
          <w:sz w:val="19"/>
        </w:rPr>
        <w:t>To import, export, buy, sell, exchange, or distribute modern agricultural machinery, specialized sensors, organic inputs, seeds, horticultural plant saplings, laboratory reagents, and software tools from and to any part of the world.</w:t>
      </w:r>
    </w:p>
    <w:p>
      <w:pPr>
        <w:spacing w:before="60" w:after="60"/>
        <w:ind w:left="288"/>
      </w:pPr>
      <w:r>
        <w:rPr>
          <w:rFonts w:ascii="Calibri" w:hAnsi="Calibri"/>
          <w:b/>
          <w:color w:val="0F172A"/>
          <w:sz w:val="20"/>
        </w:rPr>
        <w:t xml:space="preserve">14. Publications &amp; Media Dissemination: </w:t>
      </w:r>
      <w:r>
        <w:rPr>
          <w:rFonts w:ascii="Calibri" w:hAnsi="Calibri"/>
          <w:color w:val="334155"/>
          <w:sz w:val="19"/>
        </w:rPr>
        <w:t>To print, publish, broadcast, podcast, stream, and distribute agricultural journals, farming magazines, educational booklets, informative audio/video podcasts, and digital newsletters dedicated to progressive agriculture.</w:t>
      </w:r>
    </w:p>
    <w:p>
      <w:pPr>
        <w:spacing w:before="60" w:after="60"/>
        <w:ind w:left="288"/>
      </w:pPr>
      <w:r>
        <w:rPr>
          <w:rFonts w:ascii="Calibri" w:hAnsi="Calibri"/>
          <w:b/>
          <w:color w:val="0F172A"/>
          <w:sz w:val="20"/>
        </w:rPr>
        <w:t xml:space="preserve">15. Loyalty &amp; Reward Programs: </w:t>
      </w:r>
      <w:r>
        <w:rPr>
          <w:rFonts w:ascii="Calibri" w:hAnsi="Calibri"/>
          <w:color w:val="334155"/>
          <w:sz w:val="19"/>
        </w:rPr>
        <w:t>To institute loyalty point systems, discount coupons, cashback vouchers, and reward mechanisms for progressive farmers, active advisors, and community champions to promote engagement.</w:t>
      </w:r>
    </w:p>
    <w:p>
      <w:pPr>
        <w:spacing w:before="60" w:after="60"/>
        <w:ind w:left="288"/>
      </w:pPr>
      <w:r>
        <w:rPr>
          <w:rFonts w:ascii="Calibri" w:hAnsi="Calibri"/>
          <w:b/>
          <w:color w:val="0F172A"/>
          <w:sz w:val="20"/>
        </w:rPr>
        <w:t xml:space="preserve">16. Disaster Relief &amp; Emergency Response: </w:t>
      </w:r>
      <w:r>
        <w:rPr>
          <w:rFonts w:ascii="Calibri" w:hAnsi="Calibri"/>
          <w:color w:val="334155"/>
          <w:sz w:val="19"/>
        </w:rPr>
        <w:t>To organize, sponsor, and mobilize emergency assistance, crop salvage advisories, pest outbreak management drives, and humanitarian supplies during natural calamities, floods, droughts, and agricultural distress situations.</w:t>
      </w:r>
    </w:p>
    <w:p>
      <w:pPr>
        <w:spacing w:before="60" w:after="60"/>
        <w:ind w:left="288"/>
      </w:pPr>
      <w:r>
        <w:rPr>
          <w:rFonts w:ascii="Calibri" w:hAnsi="Calibri"/>
          <w:b/>
          <w:color w:val="0F172A"/>
          <w:sz w:val="20"/>
        </w:rPr>
        <w:t xml:space="preserve">17. General Incidental Powers: </w:t>
      </w:r>
      <w:r>
        <w:rPr>
          <w:rFonts w:ascii="Calibri" w:hAnsi="Calibri"/>
          <w:color w:val="334155"/>
          <w:sz w:val="19"/>
        </w:rPr>
        <w:t>To do all such other acts, deeds, and things as are incidental or conducive to the attainment of the above main objects and the general advancement of digital agriculture, farmer education, and public welfare in India.</w:t>
      </w:r>
    </w:p>
    <w:p>
      <w:pPr>
        <w:spacing w:after="280"/>
      </w:pPr>
    </w:p>
    <w:p>
      <w:pPr>
        <w:pStyle w:val="Heading1"/>
      </w:pPr>
      <w:r>
        <w:rPr>
          <w:rFonts w:ascii="Calibri" w:hAnsi="Calibri"/>
          <w:b/>
          <w:color w:val="15803D"/>
          <w:sz w:val="28"/>
        </w:rPr>
        <w:t>4. ARTICLES OF ASSOCIATION (AoA) — KEY GOVERNANCE CLAUSES</w:t>
      </w:r>
    </w:p>
    <w:p>
      <w:pPr>
        <w:spacing w:before="80" w:after="80"/>
        <w:ind w:left="288"/>
      </w:pPr>
      <w:r>
        <w:rPr>
          <w:b/>
          <w:color w:val="0F172A"/>
          <w:sz w:val="20"/>
        </w:rPr>
        <w:t xml:space="preserve">4.1 Adoption of Table F: </w:t>
      </w:r>
      <w:r>
        <w:rPr>
          <w:color w:val="334155"/>
          <w:sz w:val="19"/>
        </w:rPr>
        <w:t>The company adopts Table F of Schedule I to the Companies Act, 2013, subject to the specific governance and shareholding safeguards detailed herein.</w:t>
      </w:r>
    </w:p>
    <w:p>
      <w:pPr>
        <w:spacing w:before="80" w:after="80"/>
        <w:ind w:left="288"/>
      </w:pPr>
      <w:r>
        <w:rPr>
          <w:b/>
          <w:color w:val="0F172A"/>
          <w:sz w:val="20"/>
        </w:rPr>
        <w:t xml:space="preserve">4.2 Private Limited Restrictions (Section 2(68)): </w:t>
      </w:r>
      <w:r>
        <w:rPr>
          <w:color w:val="334155"/>
          <w:sz w:val="19"/>
        </w:rPr>
        <w:t>The right to transfer shares is restricted; the total number of members is limited to 200; and any invitation to the public to subscribe for securities is strictly prohibited.</w:t>
      </w:r>
    </w:p>
    <w:p>
      <w:pPr>
        <w:spacing w:before="80" w:after="80"/>
        <w:ind w:left="288"/>
      </w:pPr>
      <w:r>
        <w:rPr>
          <w:b/>
          <w:color w:val="0F172A"/>
          <w:sz w:val="20"/>
        </w:rPr>
        <w:t xml:space="preserve">4.3 Right of First Refusal (ROFR - ਸ਼ੇਅਰ ਟਰਾਂਸਫਰ ਦੀ ਪਹਿਲੀ ਪੇਸ਼ਕਸ਼): </w:t>
      </w:r>
      <w:r>
        <w:rPr>
          <w:color w:val="334155"/>
          <w:sz w:val="19"/>
        </w:rPr>
        <w:t>No shareholder may sell, transfer, pledge, or alienate shares to any third party without first offering the identical shares to the Primary Founder / Majority Shareholder (Surinder Singh) at fair valuation. Founder has 30 days right of pre-emption.</w:t>
      </w:r>
    </w:p>
    <w:p>
      <w:pPr>
        <w:spacing w:before="80" w:after="80"/>
        <w:ind w:left="288"/>
      </w:pPr>
      <w:r>
        <w:rPr>
          <w:b/>
          <w:color w:val="0F172A"/>
          <w:sz w:val="20"/>
        </w:rPr>
        <w:t xml:space="preserve">4.4 Board Composition &amp; Supreme Control: </w:t>
      </w:r>
      <w:r>
        <w:rPr>
          <w:color w:val="334155"/>
          <w:sz w:val="19"/>
        </w:rPr>
        <w:t>Minimum 2 Directors, maximum 15 Directors. The Primary Founder holding 80% equity retains supreme veto voting authority over special resolutions, director appointment/removal, capital increase, and asset disposal.</w:t>
      </w:r>
    </w:p>
    <w:p>
      <w:pPr>
        <w:spacing w:before="80" w:after="80"/>
        <w:ind w:left="288"/>
      </w:pPr>
      <w:r>
        <w:rPr>
          <w:b/>
          <w:color w:val="0F172A"/>
          <w:sz w:val="20"/>
        </w:rPr>
        <w:t xml:space="preserve">4.5 Electronic Meetings &amp; Digital Voting: </w:t>
      </w:r>
      <w:r>
        <w:rPr>
          <w:color w:val="334155"/>
          <w:sz w:val="19"/>
        </w:rPr>
        <w:t>Board and shareholder meetings can be held physically or via audio-visual electronic facilities (video conferencing) compliant with Section 173(2) of the Act, with digitally recorded minutes.</w:t>
      </w:r>
    </w:p>
    <w:p>
      <w:pPr>
        <w:spacing w:after="280"/>
      </w:pPr>
    </w:p>
    <w:p>
      <w:pPr>
        <w:pStyle w:val="Heading1"/>
      </w:pPr>
      <w:r>
        <w:rPr>
          <w:rFonts w:ascii="Calibri" w:hAnsi="Calibri"/>
          <w:b/>
          <w:color w:val="15803D"/>
          <w:sz w:val="28"/>
        </w:rPr>
        <w:t>5. CAPITAL STRUCTURE &amp; PROPOSED SHAREHOLDING ROSTER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5803D"/>
            <w:tcMar>
              <w:top w:w="100" w:type="dxa"/>
              <w:bottom w:w="100" w:type="dxa"/>
              <w:left w:w="120" w:type="dxa"/>
              <w:right w:w="120" w:type="dxa"/>
            </w:tcMar>
          </w:tcPr>
          <w:p>
            <w:r>
              <w:rPr>
                <w:rFonts w:ascii="Calibri" w:hAnsi="Calibri"/>
                <w:b/>
                <w:color w:val="FFFFFF"/>
                <w:sz w:val="19"/>
              </w:rPr>
              <w:t>Member Name</w:t>
            </w:r>
          </w:p>
        </w:tc>
        <w:tc>
          <w:tcPr>
            <w:tcW w:type="dxa" w:w="1872"/>
            <w:shd w:fill="15803D"/>
            <w:tcMar>
              <w:top w:w="100" w:type="dxa"/>
              <w:bottom w:w="100" w:type="dxa"/>
              <w:left w:w="120" w:type="dxa"/>
              <w:right w:w="120" w:type="dxa"/>
            </w:tcMar>
          </w:tcPr>
          <w:p>
            <w:r>
              <w:rPr>
                <w:rFonts w:ascii="Calibri" w:hAnsi="Calibri"/>
                <w:b/>
                <w:color w:val="FFFFFF"/>
                <w:sz w:val="19"/>
              </w:rPr>
              <w:t>Designation</w:t>
            </w:r>
          </w:p>
        </w:tc>
        <w:tc>
          <w:tcPr>
            <w:tcW w:type="dxa" w:w="1872"/>
            <w:shd w:fill="15803D"/>
            <w:tcMar>
              <w:top w:w="100" w:type="dxa"/>
              <w:bottom w:w="100" w:type="dxa"/>
              <w:left w:w="120" w:type="dxa"/>
              <w:right w:w="120" w:type="dxa"/>
            </w:tcMar>
          </w:tcPr>
          <w:p>
            <w:r>
              <w:rPr>
                <w:rFonts w:ascii="Calibri" w:hAnsi="Calibri"/>
                <w:b/>
                <w:color w:val="FFFFFF"/>
                <w:sz w:val="19"/>
              </w:rPr>
              <w:t>Proposed Shares</w:t>
            </w:r>
          </w:p>
        </w:tc>
        <w:tc>
          <w:tcPr>
            <w:tcW w:type="dxa" w:w="1872"/>
            <w:shd w:fill="15803D"/>
            <w:tcMar>
              <w:top w:w="100" w:type="dxa"/>
              <w:bottom w:w="100" w:type="dxa"/>
              <w:left w:w="120" w:type="dxa"/>
              <w:right w:w="120" w:type="dxa"/>
            </w:tcMar>
          </w:tcPr>
          <w:p>
            <w:r>
              <w:rPr>
                <w:rFonts w:ascii="Calibri" w:hAnsi="Calibri"/>
                <w:b/>
                <w:color w:val="FFFFFF"/>
                <w:sz w:val="19"/>
              </w:rPr>
              <w:t>Equity %</w:t>
            </w:r>
          </w:p>
        </w:tc>
        <w:tc>
          <w:tcPr>
            <w:tcW w:type="dxa" w:w="1872"/>
            <w:shd w:fill="15803D"/>
            <w:tcMar>
              <w:top w:w="100" w:type="dxa"/>
              <w:bottom w:w="100" w:type="dxa"/>
              <w:left w:w="120" w:type="dxa"/>
              <w:right w:w="120" w:type="dxa"/>
            </w:tcMar>
          </w:tcPr>
          <w:p>
            <w:r>
              <w:rPr>
                <w:rFonts w:ascii="Calibri" w:hAnsi="Calibri"/>
                <w:b/>
                <w:color w:val="FFFFFF"/>
                <w:sz w:val="19"/>
              </w:rPr>
              <w:t>Legal / Operational Status</w:t>
            </w:r>
          </w:p>
        </w:tc>
      </w:tr>
      <w:tr>
        <w:tc>
          <w:tcPr>
            <w:tcW w:type="dxa" w:w="1872"/>
            <w:tcMar>
              <w:top w:w="80" w:type="dxa"/>
              <w:bottom w:w="80" w:type="dxa"/>
              <w:left w:w="100" w:type="dxa"/>
              <w:right w:w="100" w:type="dxa"/>
            </w:tcMar>
          </w:tcPr>
          <w:p>
            <w:r>
              <w:rPr>
                <w:rFonts w:ascii="Calibri" w:hAnsi="Calibri"/>
                <w:b/>
                <w:color w:val="0F172A"/>
                <w:sz w:val="18"/>
              </w:rPr>
              <w:t>Surinder Singh</w:t>
            </w:r>
          </w:p>
        </w:tc>
        <w:tc>
          <w:tcPr>
            <w:tcW w:type="dxa" w:w="1872"/>
            <w:tcMar>
              <w:top w:w="80" w:type="dxa"/>
              <w:bottom w:w="80" w:type="dxa"/>
              <w:left w:w="100" w:type="dxa"/>
              <w:right w:w="100" w:type="dxa"/>
            </w:tcMar>
          </w:tcPr>
          <w:p>
            <w:r>
              <w:rPr>
                <w:rFonts w:ascii="Calibri" w:hAnsi="Calibri"/>
                <w:color w:val="0F172A"/>
                <w:sz w:val="18"/>
              </w:rPr>
              <w:t>Founder &amp; 1st Shareholder</w:t>
            </w:r>
          </w:p>
        </w:tc>
        <w:tc>
          <w:tcPr>
            <w:tcW w:type="dxa" w:w="1872"/>
            <w:tcMar>
              <w:top w:w="80" w:type="dxa"/>
              <w:bottom w:w="80" w:type="dxa"/>
              <w:left w:w="100" w:type="dxa"/>
              <w:right w:w="100" w:type="dxa"/>
            </w:tcMar>
          </w:tcPr>
          <w:p>
            <w:r>
              <w:rPr>
                <w:rFonts w:ascii="Calibri" w:hAnsi="Calibri"/>
                <w:color w:val="0F172A"/>
                <w:sz w:val="18"/>
              </w:rPr>
              <w:t>800 Shares</w:t>
            </w:r>
          </w:p>
        </w:tc>
        <w:tc>
          <w:tcPr>
            <w:tcW w:type="dxa" w:w="1872"/>
            <w:tcMar>
              <w:top w:w="80" w:type="dxa"/>
              <w:bottom w:w="80" w:type="dxa"/>
              <w:left w:w="100" w:type="dxa"/>
              <w:right w:w="100" w:type="dxa"/>
            </w:tcMar>
          </w:tcPr>
          <w:p>
            <w:r>
              <w:rPr>
                <w:rFonts w:ascii="Calibri" w:hAnsi="Calibri"/>
                <w:b/>
                <w:color w:val="15803D"/>
                <w:sz w:val="18"/>
              </w:rPr>
              <w:t>80.00%</w:t>
            </w:r>
          </w:p>
        </w:tc>
        <w:tc>
          <w:tcPr>
            <w:tcW w:type="dxa" w:w="1872"/>
            <w:tcMar>
              <w:top w:w="80" w:type="dxa"/>
              <w:bottom w:w="80" w:type="dxa"/>
              <w:left w:w="100" w:type="dxa"/>
              <w:right w:w="100" w:type="dxa"/>
            </w:tcMar>
          </w:tcPr>
          <w:p>
            <w:r>
              <w:rPr>
                <w:rFonts w:ascii="Calibri" w:hAnsi="Calibri"/>
                <w:color w:val="0F172A"/>
                <w:sz w:val="18"/>
              </w:rPr>
              <w:t>Passive Shareholder / 100% Supreme Control (Govt Rule 16 Compliant)</w:t>
            </w:r>
          </w:p>
        </w:tc>
      </w:tr>
      <w:tr>
        <w:tc>
          <w:tcPr>
            <w:tcW w:type="dxa" w:w="1872"/>
            <w:shd w:fill="F8FAFC"/>
            <w:tcMar>
              <w:top w:w="80" w:type="dxa"/>
              <w:bottom w:w="80" w:type="dxa"/>
              <w:left w:w="100" w:type="dxa"/>
              <w:right w:w="100" w:type="dxa"/>
            </w:tcMar>
          </w:tcPr>
          <w:p>
            <w:r>
              <w:rPr>
                <w:rFonts w:ascii="Calibri" w:hAnsi="Calibri"/>
                <w:b/>
                <w:color w:val="0F172A"/>
                <w:sz w:val="18"/>
              </w:rPr>
              <w:t>Komalpreet Kaur</w:t>
            </w:r>
          </w:p>
        </w:tc>
        <w:tc>
          <w:tcPr>
            <w:tcW w:type="dxa" w:w="1872"/>
            <w:shd w:fill="F8FAFC"/>
            <w:tcMar>
              <w:top w:w="80" w:type="dxa"/>
              <w:bottom w:w="80" w:type="dxa"/>
              <w:left w:w="100" w:type="dxa"/>
              <w:right w:w="100" w:type="dxa"/>
            </w:tcMar>
          </w:tcPr>
          <w:p>
            <w:r>
              <w:rPr>
                <w:rFonts w:ascii="Calibri" w:hAnsi="Calibri"/>
                <w:color w:val="0F172A"/>
                <w:sz w:val="18"/>
              </w:rPr>
              <w:t>Shareholder</w:t>
            </w:r>
          </w:p>
        </w:tc>
        <w:tc>
          <w:tcPr>
            <w:tcW w:type="dxa" w:w="1872"/>
            <w:shd w:fill="F8FAFC"/>
            <w:tcMar>
              <w:top w:w="80" w:type="dxa"/>
              <w:bottom w:w="80" w:type="dxa"/>
              <w:left w:w="100" w:type="dxa"/>
              <w:right w:w="100" w:type="dxa"/>
            </w:tcMar>
          </w:tcPr>
          <w:p>
            <w:r>
              <w:rPr>
                <w:rFonts w:ascii="Calibri" w:hAnsi="Calibri"/>
                <w:color w:val="0F172A"/>
                <w:sz w:val="18"/>
              </w:rPr>
              <w:t>60 Shares</w:t>
            </w:r>
          </w:p>
        </w:tc>
        <w:tc>
          <w:tcPr>
            <w:tcW w:type="dxa" w:w="1872"/>
            <w:shd w:fill="F8FAFC"/>
            <w:tcMar>
              <w:top w:w="80" w:type="dxa"/>
              <w:bottom w:w="80" w:type="dxa"/>
              <w:left w:w="100" w:type="dxa"/>
              <w:right w:w="100" w:type="dxa"/>
            </w:tcMar>
          </w:tcPr>
          <w:p>
            <w:r>
              <w:rPr>
                <w:rFonts w:ascii="Calibri" w:hAnsi="Calibri"/>
                <w:b/>
                <w:color w:val="15803D"/>
                <w:sz w:val="18"/>
              </w:rPr>
              <w:t>6.00%</w:t>
            </w:r>
          </w:p>
        </w:tc>
        <w:tc>
          <w:tcPr>
            <w:tcW w:type="dxa" w:w="1872"/>
            <w:shd w:fill="F8FAFC"/>
            <w:tcMar>
              <w:top w:w="80" w:type="dxa"/>
              <w:bottom w:w="80" w:type="dxa"/>
              <w:left w:w="100" w:type="dxa"/>
              <w:right w:w="100" w:type="dxa"/>
            </w:tcMar>
          </w:tcPr>
          <w:p>
            <w:r>
              <w:rPr>
                <w:rFonts w:ascii="Calibri" w:hAnsi="Calibri"/>
                <w:color w:val="0F172A"/>
                <w:sz w:val="18"/>
              </w:rPr>
              <w:t>Minority Shareholder (NRI / Canada Permit)</w:t>
            </w:r>
          </w:p>
        </w:tc>
      </w:tr>
      <w:tr>
        <w:tc>
          <w:tcPr>
            <w:tcW w:type="dxa" w:w="1872"/>
            <w:tcMar>
              <w:top w:w="80" w:type="dxa"/>
              <w:bottom w:w="80" w:type="dxa"/>
              <w:left w:w="100" w:type="dxa"/>
              <w:right w:w="100" w:type="dxa"/>
            </w:tcMar>
          </w:tcPr>
          <w:p>
            <w:r>
              <w:rPr>
                <w:rFonts w:ascii="Calibri" w:hAnsi="Calibri"/>
                <w:b/>
                <w:color w:val="0F172A"/>
                <w:sz w:val="18"/>
              </w:rPr>
              <w:t>Lovepreet Singh</w:t>
            </w:r>
          </w:p>
        </w:tc>
        <w:tc>
          <w:tcPr>
            <w:tcW w:type="dxa" w:w="1872"/>
            <w:tcMar>
              <w:top w:w="80" w:type="dxa"/>
              <w:bottom w:w="80" w:type="dxa"/>
              <w:left w:w="100" w:type="dxa"/>
              <w:right w:w="100" w:type="dxa"/>
            </w:tcMar>
          </w:tcPr>
          <w:p>
            <w:r>
              <w:rPr>
                <w:rFonts w:ascii="Calibri" w:hAnsi="Calibri"/>
                <w:color w:val="0F172A"/>
                <w:sz w:val="18"/>
              </w:rPr>
              <w:t>Shareholder</w:t>
            </w:r>
          </w:p>
        </w:tc>
        <w:tc>
          <w:tcPr>
            <w:tcW w:type="dxa" w:w="1872"/>
            <w:tcMar>
              <w:top w:w="80" w:type="dxa"/>
              <w:bottom w:w="80" w:type="dxa"/>
              <w:left w:w="100" w:type="dxa"/>
              <w:right w:w="100" w:type="dxa"/>
            </w:tcMar>
          </w:tcPr>
          <w:p>
            <w:r>
              <w:rPr>
                <w:rFonts w:ascii="Calibri" w:hAnsi="Calibri"/>
                <w:color w:val="0F172A"/>
                <w:sz w:val="18"/>
              </w:rPr>
              <w:t>60 Shares</w:t>
            </w:r>
          </w:p>
        </w:tc>
        <w:tc>
          <w:tcPr>
            <w:tcW w:type="dxa" w:w="1872"/>
            <w:tcMar>
              <w:top w:w="80" w:type="dxa"/>
              <w:bottom w:w="80" w:type="dxa"/>
              <w:left w:w="100" w:type="dxa"/>
              <w:right w:w="100" w:type="dxa"/>
            </w:tcMar>
          </w:tcPr>
          <w:p>
            <w:r>
              <w:rPr>
                <w:rFonts w:ascii="Calibri" w:hAnsi="Calibri"/>
                <w:b/>
                <w:color w:val="15803D"/>
                <w:sz w:val="18"/>
              </w:rPr>
              <w:t>6.00%</w:t>
            </w:r>
          </w:p>
        </w:tc>
        <w:tc>
          <w:tcPr>
            <w:tcW w:type="dxa" w:w="1872"/>
            <w:tcMar>
              <w:top w:w="80" w:type="dxa"/>
              <w:bottom w:w="80" w:type="dxa"/>
              <w:left w:w="100" w:type="dxa"/>
              <w:right w:w="100" w:type="dxa"/>
            </w:tcMar>
          </w:tcPr>
          <w:p>
            <w:r>
              <w:rPr>
                <w:rFonts w:ascii="Calibri" w:hAnsi="Calibri"/>
                <w:color w:val="0F172A"/>
                <w:sz w:val="18"/>
              </w:rPr>
              <w:t>Resident Shareholder</w:t>
            </w:r>
          </w:p>
        </w:tc>
      </w:tr>
      <w:tr>
        <w:tc>
          <w:tcPr>
            <w:tcW w:type="dxa" w:w="1872"/>
            <w:shd w:fill="F8FAFC"/>
            <w:tcMar>
              <w:top w:w="80" w:type="dxa"/>
              <w:bottom w:w="80" w:type="dxa"/>
              <w:left w:w="100" w:type="dxa"/>
              <w:right w:w="100" w:type="dxa"/>
            </w:tcMar>
          </w:tcPr>
          <w:p>
            <w:r>
              <w:rPr>
                <w:rFonts w:ascii="Calibri" w:hAnsi="Calibri"/>
                <w:b/>
                <w:color w:val="0F172A"/>
                <w:sz w:val="18"/>
              </w:rPr>
              <w:t>Charanjit Singh</w:t>
            </w:r>
          </w:p>
        </w:tc>
        <w:tc>
          <w:tcPr>
            <w:tcW w:type="dxa" w:w="1872"/>
            <w:shd w:fill="F8FAFC"/>
            <w:tcMar>
              <w:top w:w="80" w:type="dxa"/>
              <w:bottom w:w="80" w:type="dxa"/>
              <w:left w:w="100" w:type="dxa"/>
              <w:right w:w="100" w:type="dxa"/>
            </w:tcMar>
          </w:tcPr>
          <w:p>
            <w:r>
              <w:rPr>
                <w:rFonts w:ascii="Calibri" w:hAnsi="Calibri"/>
                <w:color w:val="0F172A"/>
                <w:sz w:val="18"/>
              </w:rPr>
              <w:t>Director &amp; Shareholder</w:t>
            </w:r>
          </w:p>
        </w:tc>
        <w:tc>
          <w:tcPr>
            <w:tcW w:type="dxa" w:w="1872"/>
            <w:shd w:fill="F8FAFC"/>
            <w:tcMar>
              <w:top w:w="80" w:type="dxa"/>
              <w:bottom w:w="80" w:type="dxa"/>
              <w:left w:w="100" w:type="dxa"/>
              <w:right w:w="100" w:type="dxa"/>
            </w:tcMar>
          </w:tcPr>
          <w:p>
            <w:r>
              <w:rPr>
                <w:rFonts w:ascii="Calibri" w:hAnsi="Calibri"/>
                <w:color w:val="0F172A"/>
                <w:sz w:val="18"/>
              </w:rPr>
              <w:t>60 Shares</w:t>
            </w:r>
          </w:p>
        </w:tc>
        <w:tc>
          <w:tcPr>
            <w:tcW w:type="dxa" w:w="1872"/>
            <w:shd w:fill="F8FAFC"/>
            <w:tcMar>
              <w:top w:w="80" w:type="dxa"/>
              <w:bottom w:w="80" w:type="dxa"/>
              <w:left w:w="100" w:type="dxa"/>
              <w:right w:w="100" w:type="dxa"/>
            </w:tcMar>
          </w:tcPr>
          <w:p>
            <w:r>
              <w:rPr>
                <w:rFonts w:ascii="Calibri" w:hAnsi="Calibri"/>
                <w:b/>
                <w:color w:val="15803D"/>
                <w:sz w:val="18"/>
              </w:rPr>
              <w:t>6.00%</w:t>
            </w:r>
          </w:p>
        </w:tc>
        <w:tc>
          <w:tcPr>
            <w:tcW w:type="dxa" w:w="1872"/>
            <w:shd w:fill="F8FAFC"/>
            <w:tcMar>
              <w:top w:w="80" w:type="dxa"/>
              <w:bottom w:w="80" w:type="dxa"/>
              <w:left w:w="100" w:type="dxa"/>
              <w:right w:w="100" w:type="dxa"/>
            </w:tcMar>
          </w:tcPr>
          <w:p>
            <w:r>
              <w:rPr>
                <w:rFonts w:ascii="Calibri" w:hAnsi="Calibri"/>
                <w:color w:val="0F172A"/>
                <w:sz w:val="18"/>
              </w:rPr>
              <w:t>Active Executive Director 1 (DIN &amp; DSC Holder)</w:t>
            </w:r>
          </w:p>
        </w:tc>
      </w:tr>
      <w:tr>
        <w:tc>
          <w:tcPr>
            <w:tcW w:type="dxa" w:w="1872"/>
            <w:tcMar>
              <w:top w:w="80" w:type="dxa"/>
              <w:bottom w:w="80" w:type="dxa"/>
              <w:left w:w="100" w:type="dxa"/>
              <w:right w:w="100" w:type="dxa"/>
            </w:tcMar>
          </w:tcPr>
          <w:p>
            <w:r>
              <w:rPr>
                <w:rFonts w:ascii="Calibri" w:hAnsi="Calibri"/>
                <w:b/>
                <w:color w:val="0F172A"/>
                <w:sz w:val="18"/>
              </w:rPr>
              <w:t>Gurnam Singh</w:t>
            </w:r>
          </w:p>
        </w:tc>
        <w:tc>
          <w:tcPr>
            <w:tcW w:type="dxa" w:w="1872"/>
            <w:tcMar>
              <w:top w:w="80" w:type="dxa"/>
              <w:bottom w:w="80" w:type="dxa"/>
              <w:left w:w="100" w:type="dxa"/>
              <w:right w:w="100" w:type="dxa"/>
            </w:tcMar>
          </w:tcPr>
          <w:p>
            <w:r>
              <w:rPr>
                <w:rFonts w:ascii="Calibri" w:hAnsi="Calibri"/>
                <w:color w:val="0F172A"/>
                <w:sz w:val="18"/>
              </w:rPr>
              <w:t>Director &amp; Shareholder</w:t>
            </w:r>
          </w:p>
        </w:tc>
        <w:tc>
          <w:tcPr>
            <w:tcW w:type="dxa" w:w="1872"/>
            <w:tcMar>
              <w:top w:w="80" w:type="dxa"/>
              <w:bottom w:w="80" w:type="dxa"/>
              <w:left w:w="100" w:type="dxa"/>
              <w:right w:w="100" w:type="dxa"/>
            </w:tcMar>
          </w:tcPr>
          <w:p>
            <w:r>
              <w:rPr>
                <w:rFonts w:ascii="Calibri" w:hAnsi="Calibri"/>
                <w:color w:val="0F172A"/>
                <w:sz w:val="18"/>
              </w:rPr>
              <w:t>10 Shares</w:t>
            </w:r>
          </w:p>
        </w:tc>
        <w:tc>
          <w:tcPr>
            <w:tcW w:type="dxa" w:w="1872"/>
            <w:tcMar>
              <w:top w:w="80" w:type="dxa"/>
              <w:bottom w:w="80" w:type="dxa"/>
              <w:left w:w="100" w:type="dxa"/>
              <w:right w:w="100" w:type="dxa"/>
            </w:tcMar>
          </w:tcPr>
          <w:p>
            <w:r>
              <w:rPr>
                <w:rFonts w:ascii="Calibri" w:hAnsi="Calibri"/>
                <w:b/>
                <w:color w:val="15803D"/>
                <w:sz w:val="18"/>
              </w:rPr>
              <w:t>1.00%</w:t>
            </w:r>
          </w:p>
        </w:tc>
        <w:tc>
          <w:tcPr>
            <w:tcW w:type="dxa" w:w="1872"/>
            <w:tcMar>
              <w:top w:w="80" w:type="dxa"/>
              <w:bottom w:w="80" w:type="dxa"/>
              <w:left w:w="100" w:type="dxa"/>
              <w:right w:w="100" w:type="dxa"/>
            </w:tcMar>
          </w:tcPr>
          <w:p>
            <w:r>
              <w:rPr>
                <w:rFonts w:ascii="Calibri" w:hAnsi="Calibri"/>
                <w:color w:val="0F172A"/>
                <w:sz w:val="18"/>
              </w:rPr>
              <w:t>Active Executive Director 2 (DIN &amp; DSC Holder)</w:t>
            </w:r>
          </w:p>
        </w:tc>
      </w:tr>
      <w:tr>
        <w:tc>
          <w:tcPr>
            <w:tcW w:type="dxa" w:w="1872"/>
            <w:shd w:fill="F8FAFC"/>
            <w:tcMar>
              <w:top w:w="80" w:type="dxa"/>
              <w:bottom w:w="80" w:type="dxa"/>
              <w:left w:w="100" w:type="dxa"/>
              <w:right w:w="100" w:type="dxa"/>
            </w:tcMar>
          </w:tcPr>
          <w:p>
            <w:r>
              <w:rPr>
                <w:rFonts w:ascii="Calibri" w:hAnsi="Calibri"/>
                <w:b/>
                <w:color w:val="0F172A"/>
                <w:sz w:val="18"/>
              </w:rPr>
              <w:t>Bakshish Singh</w:t>
            </w:r>
          </w:p>
        </w:tc>
        <w:tc>
          <w:tcPr>
            <w:tcW w:type="dxa" w:w="1872"/>
            <w:shd w:fill="F8FAFC"/>
            <w:tcMar>
              <w:top w:w="80" w:type="dxa"/>
              <w:bottom w:w="80" w:type="dxa"/>
              <w:left w:w="100" w:type="dxa"/>
              <w:right w:w="100" w:type="dxa"/>
            </w:tcMar>
          </w:tcPr>
          <w:p>
            <w:r>
              <w:rPr>
                <w:rFonts w:ascii="Calibri" w:hAnsi="Calibri"/>
                <w:color w:val="0F172A"/>
                <w:sz w:val="18"/>
              </w:rPr>
              <w:t>Director &amp; Shareholder</w:t>
            </w:r>
          </w:p>
        </w:tc>
        <w:tc>
          <w:tcPr>
            <w:tcW w:type="dxa" w:w="1872"/>
            <w:shd w:fill="F8FAFC"/>
            <w:tcMar>
              <w:top w:w="80" w:type="dxa"/>
              <w:bottom w:w="80" w:type="dxa"/>
              <w:left w:w="100" w:type="dxa"/>
              <w:right w:w="100" w:type="dxa"/>
            </w:tcMar>
          </w:tcPr>
          <w:p>
            <w:r>
              <w:rPr>
                <w:rFonts w:ascii="Calibri" w:hAnsi="Calibri"/>
                <w:color w:val="0F172A"/>
                <w:sz w:val="18"/>
              </w:rPr>
              <w:t>10 Shares</w:t>
            </w:r>
          </w:p>
        </w:tc>
        <w:tc>
          <w:tcPr>
            <w:tcW w:type="dxa" w:w="1872"/>
            <w:shd w:fill="F8FAFC"/>
            <w:tcMar>
              <w:top w:w="80" w:type="dxa"/>
              <w:bottom w:w="80" w:type="dxa"/>
              <w:left w:w="100" w:type="dxa"/>
              <w:right w:w="100" w:type="dxa"/>
            </w:tcMar>
          </w:tcPr>
          <w:p>
            <w:r>
              <w:rPr>
                <w:rFonts w:ascii="Calibri" w:hAnsi="Calibri"/>
                <w:b/>
                <w:color w:val="15803D"/>
                <w:sz w:val="18"/>
              </w:rPr>
              <w:t>1.00%</w:t>
            </w:r>
          </w:p>
        </w:tc>
        <w:tc>
          <w:tcPr>
            <w:tcW w:type="dxa" w:w="1872"/>
            <w:shd w:fill="F8FAFC"/>
            <w:tcMar>
              <w:top w:w="80" w:type="dxa"/>
              <w:bottom w:w="80" w:type="dxa"/>
              <w:left w:w="100" w:type="dxa"/>
              <w:right w:w="100" w:type="dxa"/>
            </w:tcMar>
          </w:tcPr>
          <w:p>
            <w:r>
              <w:rPr>
                <w:rFonts w:ascii="Calibri" w:hAnsi="Calibri"/>
                <w:color w:val="0F172A"/>
                <w:sz w:val="18"/>
              </w:rPr>
              <w:t>Active Executive Director 3 (DIN &amp; DSC Holder)</w:t>
            </w:r>
          </w:p>
        </w:tc>
      </w:tr>
    </w:tbl>
    <w:p>
      <w:pPr>
        <w:spacing w:before="120"/>
      </w:pPr>
      <w:r>
        <w:rPr>
          <w:b/>
        </w:rPr>
        <w:t xml:space="preserve">Authorized Capital: </w:t>
      </w:r>
      <w:r>
        <w:t xml:space="preserve">₹ 1,00,000 (10,000 Equity Shares of ₹ 10 each)  |  </w:t>
      </w:r>
      <w:r>
        <w:rPr>
          <w:b/>
        </w:rPr>
        <w:t xml:space="preserve">Paid-up Capital: </w:t>
      </w:r>
      <w:r>
        <w:t>₹ 10,000 (1,000 Equity Shares of ₹ 10 each)</w:t>
      </w:r>
    </w:p>
    <w:p>
      <w:pPr>
        <w:spacing w:after="280"/>
      </w:pPr>
    </w:p>
    <w:p>
      <w:pPr>
        <w:pStyle w:val="Heading1"/>
      </w:pPr>
      <w:r>
        <w:rPr>
          <w:rFonts w:ascii="Calibri" w:hAnsi="Calibri"/>
          <w:b/>
          <w:color w:val="15803D"/>
          <w:sz w:val="28"/>
        </w:rPr>
        <w:t>6. STATUTORY TEMPLATES: DIR-2, INC-9 &amp; REGISTERED OFFICE NOC</w:t>
      </w:r>
    </w:p>
    <w:p>
      <w:pPr>
        <w:pStyle w:val="Heading2"/>
      </w:pPr>
      <w:r>
        <w:rPr>
          <w:rFonts w:ascii="Calibri" w:hAnsi="Calibri"/>
          <w:b/>
          <w:color w:val="0F172A"/>
          <w:sz w:val="24"/>
        </w:rPr>
        <w:t>6.1 FORM DIR-2 (Consent to act as Director — Section 152(5))</w:t>
      </w:r>
    </w:p>
    <w:p>
      <w:pPr>
        <w:ind w:left="288" w:right="288"/>
      </w:pPr>
      <w:r>
        <w:rPr>
          <w:rFonts w:ascii="Courier New" w:hAnsi="Courier New"/>
          <w:sz w:val="17"/>
        </w:rPr>
        <w:t>To,</w:t>
        <w:br/>
        <w:t>The Board of Directors / Promoters,</w:t>
        <w:br/>
        <w:t>FARMSKING INDIA PRIVATE LIMITED</w:t>
        <w:br/>
        <w:t>[Proposed Registered Office Address: ____________________________________]</w:t>
        <w:br/>
        <w:br/>
        <w:t>Subject: Consent to act as Director of FARMSKING INDIA PRIVATE LIMITED</w:t>
        <w:br/>
        <w:br/>
        <w:t>I, [Director Name], son/daughter/wife of [Father's Name], resident of [Residential Address], hereby give my consent to act as Director of FARMSKING INDIA PRIVATE LIMITED pursuant to sub-section (5) of Section 152 of the Companies Act, 2013 and certify that I am not disqualified to become a Director under the Companies Act, 2013.</w:t>
        <w:br/>
        <w:br/>
        <w:t>1. Director Identification Number (DIN): [If already allotted, else Applied in SPICe+]</w:t>
        <w:br/>
        <w:t>2. Full Name: [Full Name as on PAN Card]</w:t>
        <w:br/>
        <w:t>3. Father's Name: [Father's Name]</w:t>
        <w:br/>
        <w:t>4. Address: [Permanent / Present Address]</w:t>
        <w:br/>
        <w:t>5. E-mail ID: [Email Address] | Mobile: [Mobile Number]</w:t>
        <w:br/>
        <w:t>6. PAN Number: [PAN Number] | Date of Birth: [DD/MM/YYYY] | Nationality: Indian</w:t>
        <w:br/>
        <w:br/>
        <w:t>Declaration:</w:t>
        <w:br/>
        <w:t>I declare that I have not been convicted of any offence in connection with the promotion, formation, or management of any company or LLP and have not been found guilty of any fraud or misfeasance or breach of duty in the last five years. If chosen as Director, I will not contravene any provisions of the Act.</w:t>
        <w:br/>
        <w:br/>
        <w:t>Date: _______________          Place: Punjab, India          Signature: __________________________</w:t>
        <w:br/>
      </w:r>
    </w:p>
    <w:p>
      <w:pPr>
        <w:pStyle w:val="Heading2"/>
      </w:pPr>
      <w:r>
        <w:rPr>
          <w:rFonts w:ascii="Calibri" w:hAnsi="Calibri"/>
          <w:b/>
          <w:color w:val="0F172A"/>
          <w:sz w:val="24"/>
        </w:rPr>
        <w:t>6.2 FORM INC-9 (Declaration by Subscribers &amp; First Directors — Section 7(1)(c))</w:t>
      </w:r>
    </w:p>
    <w:p>
      <w:pPr>
        <w:ind w:left="288" w:right="288"/>
      </w:pPr>
      <w:r>
        <w:rPr>
          <w:rFonts w:ascii="Courier New" w:hAnsi="Courier New"/>
          <w:sz w:val="17"/>
        </w:rPr>
        <w:t>MEMORANDUM OF DECLARATION</w:t>
        <w:br/>
        <w:br/>
        <w:t>I, [Name of Subscriber / Director], residing at [Address], do hereby solemnly declare and state as follows:</w:t>
        <w:br/>
        <w:br/>
        <w:t>1. That I have not been convicted of any offence in connection with the promotion, formation, or management of any company;</w:t>
        <w:br/>
        <w:t>2. That I have not been found guilty of any fraud or misfeasance or of any breach of duty to any company under the Companies Act, 2013 or any previous company law during the preceding five years;</w:t>
        <w:br/>
        <w:t>3. That all documents filed with the Registrar for registration of FARMSKING INDIA PRIVATE LIMITED contain information that is correct, complete, and true to the best of my knowledge and belief;</w:t>
        <w:br/>
        <w:t>4. That the company shall carry out genuine and lawful activities in accordance with the Main Objects of the MoA, including digital farming development, farmer education &amp; skilling, community welfare (Lok Bhalai), and agri e-commerce services.</w:t>
        <w:br/>
        <w:br/>
        <w:t>Verified at Punjab on this _____ day of ____________ 2026.</w:t>
        <w:br/>
        <w:br/>
        <w:t>Deponent Signature: __________________________     Name: [Subscriber/Director Name]     PAN: [PAN Number]</w:t>
        <w:br/>
      </w:r>
    </w:p>
    <w:p>
      <w:pPr>
        <w:pStyle w:val="Heading2"/>
      </w:pPr>
      <w:r>
        <w:rPr>
          <w:rFonts w:ascii="Calibri" w:hAnsi="Calibri"/>
          <w:b/>
          <w:color w:val="0F172A"/>
          <w:sz w:val="24"/>
        </w:rPr>
        <w:t>6.3 NO OBJECTION CERTIFICATE (NOC) FOR REGISTERED OFFICE</w:t>
      </w:r>
    </w:p>
    <w:p>
      <w:pPr>
        <w:ind w:left="288" w:right="288"/>
      </w:pPr>
      <w:r>
        <w:rPr>
          <w:rFonts w:ascii="Courier New" w:hAnsi="Courier New"/>
          <w:sz w:val="17"/>
        </w:rPr>
        <w:t>NO OBJECTION CERTIFICATE (NOC)</w:t>
        <w:br/>
        <w:t>(To whomsoever it may concern)</w:t>
        <w:br/>
        <w:br/>
        <w:t>I, [Name of Property Owner], S/o [Father's Name], resident of [Owner's Address], do hereby solemnly affirm and state as under:</w:t>
        <w:br/>
        <w:br/>
        <w:t>1. That I am the absolute legal owner and in lawful possession of the premises situated at:</w:t>
        <w:br/>
        <w:t xml:space="preserve">   [Full Address of Registered Office with Pin Code, District, Punjab, India].</w:t>
        <w:br/>
        <w:br/>
        <w:t>2. That I have NO OBJECTION whatsoever if the proposed company named "FARMSKING INDIA PRIVATE LIMITED" (or any other name approved by the MCA) uses the aforesaid premises as its REGISTERED OFFICE for the purpose of carrying on its corporate, administrative, digital platform, training, and commercial operations and for maintaining its statutory books and records under the Companies Act, 2013.</w:t>
        <w:br/>
        <w:br/>
        <w:t>3. That I have no objection to the said company obtaining GSTIN, MSME, Professional Tax, Startup India recognition, and opening bank accounts using this address.</w:t>
        <w:br/>
        <w:br/>
        <w:t>Attached herewith:</w:t>
        <w:br/>
        <w:t>- Copy of Electricity Bill / Utility Bill (not older than 2 months)</w:t>
        <w:br/>
        <w:t>- Copy of Owner's PAN &amp; Aadhaar Card as proof of identity and title.</w:t>
        <w:br/>
        <w:br/>
        <w:t>Date: _______________     Place: Punjab, India     Signature of Owner: __________________________ (Name &amp; Mobile)</w:t>
        <w:br/>
      </w:r>
    </w:p>
    <w:p>
      <w:pPr>
        <w:spacing w:after="280"/>
      </w:pPr>
    </w:p>
    <w:p>
      <w:pPr>
        <w:pStyle w:val="Heading1"/>
      </w:pPr>
      <w:r>
        <w:rPr>
          <w:rFonts w:ascii="Calibri" w:hAnsi="Calibri"/>
          <w:b/>
          <w:color w:val="15803D"/>
          <w:sz w:val="28"/>
        </w:rPr>
        <w:t>7. CHECKLIST &amp; STEP-BY-STEP INSTRUCTIONS FOR CA / INDIAFILINGS</w:t>
      </w:r>
    </w:p>
    <w:p>
      <w:pPr>
        <w:spacing w:before="60" w:after="60"/>
      </w:pPr>
      <w:r>
        <w:rPr>
          <w:b/>
          <w:color w:val="0F172A"/>
          <w:sz w:val="20"/>
        </w:rPr>
        <w:t xml:space="preserve">Step 1: Name Reservation (SPICe+ Part A): </w:t>
      </w:r>
      <w:r>
        <w:rPr>
          <w:color w:val="334155"/>
          <w:sz w:val="19"/>
        </w:rPr>
        <w:t>Apply for 'FARMSKING INDIA PRIVATE LIMITED' with NIC code 62013 and attach the Name Significance paragraph from Section 1.</w:t>
      </w:r>
    </w:p>
    <w:p>
      <w:pPr>
        <w:spacing w:before="60" w:after="60"/>
      </w:pPr>
      <w:r>
        <w:rPr>
          <w:b/>
          <w:color w:val="0F172A"/>
          <w:sz w:val="20"/>
        </w:rPr>
        <w:t xml:space="preserve">Step 2: Digital Signatures (DSC): </w:t>
      </w:r>
      <w:r>
        <w:rPr>
          <w:color w:val="334155"/>
          <w:sz w:val="19"/>
        </w:rPr>
        <w:t>Obtain Class-3 Digital Signatures for active directors (Charanjit Singh, Gurnam Singh, etc.) via 1-minute mobile video KYC.</w:t>
      </w:r>
    </w:p>
    <w:p>
      <w:pPr>
        <w:spacing w:before="60" w:after="60"/>
      </w:pPr>
      <w:r>
        <w:rPr>
          <w:b/>
          <w:color w:val="0F172A"/>
          <w:sz w:val="20"/>
        </w:rPr>
        <w:t xml:space="preserve">Step 3: SPICe+ Part B &amp; e-MoA (INC-33) Filing: </w:t>
      </w:r>
      <w:r>
        <w:rPr>
          <w:color w:val="334155"/>
          <w:sz w:val="19"/>
        </w:rPr>
        <w:t>Copy-paste the exact 6 Main Objects from Section 2 into e-MoA INC-33. Paste the 17 Incidental Objects into Clause III(B).</w:t>
      </w:r>
    </w:p>
    <w:p>
      <w:pPr>
        <w:spacing w:before="60" w:after="60"/>
      </w:pPr>
      <w:r>
        <w:rPr>
          <w:b/>
          <w:color w:val="0F172A"/>
          <w:sz w:val="20"/>
        </w:rPr>
        <w:t xml:space="preserve">Step 4: e-AoA (INC-34) Filing: </w:t>
      </w:r>
      <w:r>
        <w:rPr>
          <w:color w:val="334155"/>
          <w:sz w:val="19"/>
        </w:rPr>
        <w:t>Adopt Table F with ROFR pre-emption rights and private limited share transfer restrictions from Section 4.</w:t>
      </w:r>
    </w:p>
    <w:p>
      <w:pPr>
        <w:spacing w:before="60" w:after="60"/>
      </w:pPr>
      <w:r>
        <w:rPr>
          <w:b/>
          <w:color w:val="0F172A"/>
          <w:sz w:val="20"/>
        </w:rPr>
        <w:t xml:space="preserve">Step 5: AGILE-PRO-S Integrated Services: </w:t>
      </w:r>
      <w:r>
        <w:rPr>
          <w:color w:val="334155"/>
          <w:sz w:val="19"/>
        </w:rPr>
        <w:t>Tick marks for: (a) GSTIN Registration, (b) EPFO &amp; ESIC, (c) Profession Tax (Punjab), and (d) ICICI Bank / HDFC Bank Current Account opening.</w:t>
      </w:r>
    </w:p>
    <w:p>
      <w:pPr>
        <w:spacing w:before="60" w:after="60"/>
      </w:pPr>
      <w:r>
        <w:rPr>
          <w:b/>
          <w:color w:val="0F172A"/>
          <w:sz w:val="20"/>
        </w:rPr>
        <w:t xml:space="preserve">Step 6: ROC Approval &amp; Certificate of Incorporation (COI): </w:t>
      </w:r>
      <w:r>
        <w:rPr>
          <w:color w:val="334155"/>
          <w:sz w:val="19"/>
        </w:rPr>
        <w:t>Within 7-10 working days, ROC CRC issues Certificate of Incorporation containing CIN, PAN, and TAN numbers.</w:t>
      </w:r>
    </w:p>
    <w:p>
      <w:pPr>
        <w:spacing w:before="60" w:after="60"/>
      </w:pPr>
      <w:r>
        <w:rPr>
          <w:b/>
          <w:color w:val="0F172A"/>
          <w:sz w:val="20"/>
        </w:rPr>
        <w:t xml:space="preserve">Step 7: Bank Account &amp; Startup India DPIIT: </w:t>
      </w:r>
      <w:r>
        <w:rPr>
          <w:color w:val="334155"/>
          <w:sz w:val="19"/>
        </w:rPr>
        <w:t>Company Current Account is activated; apply on startupindia.gov.in for DPIIT certificate to claim 3-year income tax exemption.</w:t>
      </w:r>
    </w:p>
    <w:p>
      <w:pPr>
        <w:spacing w:after="400"/>
      </w:pPr>
    </w:p>
    <w:p>
      <w:pPr>
        <w:jc w:val="center"/>
      </w:pPr>
      <w:r>
        <w:rPr>
          <w:rFonts w:ascii="Calibri" w:hAnsi="Calibri"/>
          <w:b/>
          <w:color w:val="15803D"/>
          <w:sz w:val="20"/>
        </w:rPr>
        <w:t>👑 FarmsKing India Private Limited — Empowering Farmers, Greenery &amp; Rural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