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desarrollo del sistema de restaurante</w:t>
      </w:r>
    </w:p>
    <w:p>
      <w:pPr>
        <w:pStyle w:val="Subtitle"/>
      </w:pPr>
      <w:r>
        <w:t>Expediente de restaurante 1.2   Octubre de 2026</w:t>
      </w:r>
    </w:p>
    <w:p>
      <w:pPr>
        <w:pStyle w:val="Heading1"/>
      </w:pPr>
      <w:r>
        <w:t>Propósito y punto de partida</w:t>
      </w:r>
    </w:p>
    <w:p>
      <w:r>
        <w:t>Este expediente organiza el desarrollo de un sistema para restaurantes MYPE y PYME a partir del SQL V4 y del prototipo Mesa. Su objetivo es permitir que el responsable técnico implemente el producto por incrementos, con requisitos verificables, dependencias y decisiones visibles. El paquete entrega diseño y documentación; la construcción del backend y la puesta en producción corresponden a la etapa de implementación.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632"/>
      </w:tblGrid>
      <w:tr>
        <w:trPr>
          <w:cantSplit/>
          <w:tblHeader/>
        </w:trPr>
        <w:tc>
          <w:tcPr>
            <w:tcW w:type="dxa" w:w="1800"/>
            <w:vAlign w:val="center"/>
            <w:shd w:fill="E5EAF0"/>
            <w:tcMar>
              <w:top w:w="75" w:type="dxa"/>
              <w:bottom w:w="75" w:type="dxa"/>
              <w:left w:w="90" w:type="dxa"/>
              <w:right w:w="90" w:type="dxa"/>
            </w:tcMar>
          </w:tcPr>
          <w:p>
            <w:pPr>
              <w:spacing w:before="0" w:after="0" w:line="245" w:lineRule="auto"/>
            </w:pPr>
            <w:r>
              <w:rPr>
                <w:b/>
                <w:color w:val="000000"/>
                <w:sz w:val="18"/>
              </w:rPr>
              <w:t>Elemento</w:t>
            </w:r>
          </w:p>
        </w:tc>
        <w:tc>
          <w:tcPr>
            <w:tcW w:type="dxa" w:w="7632"/>
            <w:vAlign w:val="center"/>
            <w:shd w:fill="E5EAF0"/>
            <w:tcMar>
              <w:top w:w="75" w:type="dxa"/>
              <w:bottom w:w="75" w:type="dxa"/>
              <w:left w:w="90" w:type="dxa"/>
              <w:right w:w="90" w:type="dxa"/>
            </w:tcMar>
          </w:tcPr>
          <w:p>
            <w:pPr>
              <w:spacing w:before="0" w:after="0" w:line="245" w:lineRule="auto"/>
            </w:pPr>
            <w:r>
              <w:rPr>
                <w:b/>
                <w:color w:val="000000"/>
                <w:sz w:val="18"/>
              </w:rPr>
              <w:t>Situación verificable</w:t>
            </w:r>
          </w:p>
        </w:tc>
      </w:tr>
      <w:tr>
        <w:trPr>
          <w:cantSplit/>
        </w:trPr>
        <w:tc>
          <w:tcPr>
            <w:tcW w:type="dxa" w:w="1800"/>
            <w:vAlign w:val="center"/>
            <w:shd w:fill="FFFFFF"/>
            <w:tcMar>
              <w:top w:w="75" w:type="dxa"/>
              <w:bottom w:w="75" w:type="dxa"/>
              <w:left w:w="90" w:type="dxa"/>
              <w:right w:w="90" w:type="dxa"/>
            </w:tcMar>
          </w:tcPr>
          <w:p>
            <w:pPr>
              <w:spacing w:before="0" w:after="0" w:line="245" w:lineRule="auto"/>
            </w:pPr>
            <w:r>
              <w:rPr>
                <w:b w:val="0"/>
                <w:color w:val="000000"/>
                <w:sz w:val="18"/>
              </w:rPr>
              <w:t>Base de datos</w:t>
            </w:r>
          </w:p>
        </w:tc>
        <w:tc>
          <w:tcPr>
            <w:tcW w:type="dxa" w:w="7632"/>
            <w:vAlign w:val="center"/>
            <w:shd w:fill="FFFFFF"/>
            <w:tcMar>
              <w:top w:w="75" w:type="dxa"/>
              <w:bottom w:w="75" w:type="dxa"/>
              <w:left w:w="90" w:type="dxa"/>
              <w:right w:w="90" w:type="dxa"/>
            </w:tcMar>
          </w:tcPr>
          <w:p>
            <w:pPr>
              <w:spacing w:before="0" w:after="0" w:line="245" w:lineRule="auto"/>
            </w:pPr>
            <w:r>
              <w:rPr>
                <w:b w:val="0"/>
                <w:color w:val="000000"/>
                <w:sz w:val="18"/>
              </w:rPr>
              <w:t>PostgreSQL 18, esquema sch_restaurante, 49 tablas y 11 vistas. Script para instalación nueva.</w:t>
            </w:r>
          </w:p>
        </w:tc>
      </w:tr>
      <w:tr>
        <w:trPr>
          <w:cantSplit/>
        </w:trPr>
        <w:tc>
          <w:tcPr>
            <w:tcW w:type="dxa" w:w="1800"/>
            <w:vAlign w:val="center"/>
            <w:shd w:fill="F5F7F9"/>
            <w:tcMar>
              <w:top w:w="75" w:type="dxa"/>
              <w:bottom w:w="75" w:type="dxa"/>
              <w:left w:w="90" w:type="dxa"/>
              <w:right w:w="90" w:type="dxa"/>
            </w:tcMar>
          </w:tcPr>
          <w:p>
            <w:pPr>
              <w:spacing w:before="0" w:after="0" w:line="245" w:lineRule="auto"/>
            </w:pPr>
            <w:r>
              <w:rPr>
                <w:b w:val="0"/>
                <w:color w:val="000000"/>
                <w:sz w:val="18"/>
              </w:rPr>
              <w:t>Interfaz</w:t>
            </w:r>
          </w:p>
        </w:tc>
        <w:tc>
          <w:tcPr>
            <w:tcW w:type="dxa" w:w="7632"/>
            <w:vAlign w:val="center"/>
            <w:shd w:fill="F5F7F9"/>
            <w:tcMar>
              <w:top w:w="75" w:type="dxa"/>
              <w:bottom w:w="75" w:type="dxa"/>
              <w:left w:w="90" w:type="dxa"/>
              <w:right w:w="90" w:type="dxa"/>
            </w:tcMar>
          </w:tcPr>
          <w:p>
            <w:pPr>
              <w:spacing w:before="0" w:after="0" w:line="245" w:lineRule="auto"/>
            </w:pPr>
            <w:r>
              <w:rPr>
                <w:b w:val="0"/>
                <w:color w:val="000000"/>
                <w:sz w:val="18"/>
              </w:rPr>
              <w:t>14 pantallas con datos ficticios y persistencia local en el navegador.</w:t>
            </w:r>
          </w:p>
        </w:tc>
      </w:tr>
      <w:tr>
        <w:trPr>
          <w:cantSplit/>
        </w:trPr>
        <w:tc>
          <w:tcPr>
            <w:tcW w:type="dxa" w:w="1800"/>
            <w:vAlign w:val="center"/>
            <w:shd w:fill="FFFFFF"/>
            <w:tcMar>
              <w:top w:w="75" w:type="dxa"/>
              <w:bottom w:w="75" w:type="dxa"/>
              <w:left w:w="90" w:type="dxa"/>
              <w:right w:w="90" w:type="dxa"/>
            </w:tcMar>
          </w:tcPr>
          <w:p>
            <w:pPr>
              <w:spacing w:before="0" w:after="0" w:line="245" w:lineRule="auto"/>
            </w:pPr>
            <w:r>
              <w:rPr>
                <w:b w:val="0"/>
                <w:color w:val="000000"/>
                <w:sz w:val="18"/>
              </w:rPr>
              <w:t>Auditoría</w:t>
            </w:r>
          </w:p>
        </w:tc>
        <w:tc>
          <w:tcPr>
            <w:tcW w:type="dxa" w:w="7632"/>
            <w:vAlign w:val="center"/>
            <w:shd w:fill="FFFFFF"/>
            <w:tcMar>
              <w:top w:w="75" w:type="dxa"/>
              <w:bottom w:w="75" w:type="dxa"/>
              <w:left w:w="90" w:type="dxa"/>
              <w:right w:w="90" w:type="dxa"/>
            </w:tcMar>
          </w:tcPr>
          <w:p>
            <w:pPr>
              <w:spacing w:before="0" w:after="0" w:line="245" w:lineRule="auto"/>
            </w:pPr>
            <w:r>
              <w:t>49 tablas con creador, 46 con editor, 26 con es_activo y solo 9 con marcadores de baja; 13 con estado de negocio.</w:t>
            </w:r>
          </w:p>
        </w:tc>
      </w:tr>
      <w:tr>
        <w:trPr>
          <w:cantSplit/>
        </w:trPr>
        <w:tc>
          <w:tcPr>
            <w:tcW w:type="dxa" w:w="1800"/>
            <w:vAlign w:val="center"/>
            <w:shd w:fill="F5F7F9"/>
            <w:tcMar>
              <w:top w:w="75" w:type="dxa"/>
              <w:bottom w:w="75" w:type="dxa"/>
              <w:left w:w="90" w:type="dxa"/>
              <w:right w:w="90" w:type="dxa"/>
            </w:tcMar>
          </w:tcPr>
          <w:p>
            <w:pPr>
              <w:spacing w:before="0" w:after="0" w:line="245" w:lineRule="auto"/>
            </w:pPr>
            <w:r>
              <w:rPr>
                <w:b w:val="0"/>
                <w:color w:val="000000"/>
                <w:sz w:val="18"/>
              </w:rPr>
              <w:t>Validación</w:t>
            </w:r>
          </w:p>
        </w:tc>
        <w:tc>
          <w:tcPr>
            <w:tcW w:type="dxa" w:w="7632"/>
            <w:vAlign w:val="center"/>
            <w:shd w:fill="F5F7F9"/>
            <w:tcMar>
              <w:top w:w="75" w:type="dxa"/>
              <w:bottom w:w="75" w:type="dxa"/>
              <w:left w:w="90" w:type="dxa"/>
              <w:right w:w="90" w:type="dxa"/>
            </w:tcMar>
          </w:tcPr>
          <w:p>
            <w:pPr>
              <w:spacing w:before="0" w:after="0" w:line="245" w:lineRule="auto"/>
            </w:pPr>
            <w:r>
              <w:rPr>
                <w:b w:val="0"/>
                <w:color w:val="000000"/>
                <w:sz w:val="18"/>
              </w:rPr>
              <w:t>Pruebas de lógica y DOM del prototipo; DDL y escenarios en base temporal PGlite.</w:t>
            </w:r>
          </w:p>
        </w:tc>
      </w:tr>
      <w:tr>
        <w:trPr>
          <w:cantSplit/>
        </w:trPr>
        <w:tc>
          <w:tcPr>
            <w:tcW w:type="dxa" w:w="1800"/>
            <w:vAlign w:val="center"/>
            <w:shd w:fill="FFFFFF"/>
            <w:tcMar>
              <w:top w:w="75" w:type="dxa"/>
              <w:bottom w:w="75" w:type="dxa"/>
              <w:left w:w="90" w:type="dxa"/>
              <w:right w:w="90" w:type="dxa"/>
            </w:tcMar>
          </w:tcPr>
          <w:p>
            <w:pPr>
              <w:spacing w:before="0" w:after="0" w:line="245" w:lineRule="auto"/>
            </w:pPr>
            <w:r>
              <w:rPr>
                <w:b w:val="0"/>
                <w:color w:val="000000"/>
                <w:sz w:val="18"/>
              </w:rPr>
              <w:t>Implementación pendiente</w:t>
            </w:r>
          </w:p>
        </w:tc>
        <w:tc>
          <w:tcPr>
            <w:tcW w:type="dxa" w:w="7632"/>
            <w:vAlign w:val="center"/>
            <w:shd w:fill="FFFFFF"/>
            <w:tcMar>
              <w:top w:w="75" w:type="dxa"/>
              <w:bottom w:w="75" w:type="dxa"/>
              <w:left w:w="90" w:type="dxa"/>
              <w:right w:w="90" w:type="dxa"/>
            </w:tcMar>
          </w:tcPr>
          <w:p>
            <w:pPr>
              <w:spacing w:before="0" w:after="0" w:line="245" w:lineRule="auto"/>
            </w:pPr>
            <w:r>
              <w:rPr>
                <w:b w:val="0"/>
                <w:color w:val="000000"/>
                <w:sz w:val="18"/>
              </w:rPr>
              <w:t>API, autenticación real, concurrencia, integraciones, operación y aceptación con un restaurante.</w:t>
            </w:r>
          </w:p>
        </w:tc>
      </w:tr>
    </w:tbl>
    <w:p>
      <w:pPr>
        <w:spacing w:after="20"/>
      </w:pPr>
    </w:p>
    <w:p>
      <w:pPr>
        <w:pStyle w:val="Heading2"/>
      </w:pPr>
      <w:r>
        <w:t>Alcance inicial de producto</w:t>
      </w:r>
    </w:p>
    <w:p>
      <w:r>
        <w:t>Una empresa o RUC por base de datos, con varias sucursales, cajas, almacenes y estaciones. Se contemplan atención en salón, para llevar y delivery, carta, recetas, compras, existencias, reservas, cobros, comprobantes y trazabilidad. No se asume una plataforma multiempresa dentro de la misma base.</w:t>
      </w:r>
    </w:p>
    <w:p>
      <w:r>
        <w:t>Se conserva la organización B00 a B13 de la planificación MYPE como método documental. Las reglas, presupuesto, stack, decisiones SaaS y aprobación de ferreterías no se trasladan a este restaurante.</w:t>
      </w:r>
    </w:p>
    <w:p>
      <w:pPr>
        <w:pStyle w:val="Heading2"/>
      </w:pPr>
      <w:r>
        <w:t>Responsabilidad y autoridad</w:t>
      </w:r>
    </w:p>
    <w:p>
      <w:r>
        <w:t>Wilton asume la implementación técnica como responsable propuesto del expediente. La persona que represente al restaurante debe validar precios, atención, caja, compras y excepciones. El responsable de negocio acepta el alcance; el responsable técnico acepta el diseño; la asesoría contable revisa el tratamiento fiscal. Una persona puede cubrir varias funciones, pero debe registrar qué decisión tomó y con qué evidencia.</w:t>
      </w:r>
    </w:p>
    <w:p>
      <w:r>
        <w:br w:type="page"/>
      </w:r>
    </w:p>
    <w:p>
      <w:pPr>
        <w:pStyle w:val="Heading1"/>
      </w:pPr>
      <w:r>
        <w:t>Organización documental por bloques</w:t>
      </w:r>
    </w:p>
    <w:p>
      <w:r>
        <w:t>Los bloques ordenan temas y evidencias; no representan catorce sprints ni una secuencia de aprobaciones ficticias. Los archivos del paquete consolidan bloques relacionados para evitar duplicación.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816"/>
        <w:gridCol w:w="4752"/>
      </w:tblGrid>
      <w:tr>
        <w:trPr>
          <w:cantSplit/>
          <w:tblHeader/>
        </w:trPr>
        <w:tc>
          <w:tcPr>
            <w:tcW w:type="dxa" w:w="864"/>
            <w:vAlign w:val="center"/>
            <w:shd w:fill="E5EAF0"/>
            <w:tcMar>
              <w:top w:w="75" w:type="dxa"/>
              <w:bottom w:w="75" w:type="dxa"/>
              <w:left w:w="90" w:type="dxa"/>
              <w:right w:w="90" w:type="dxa"/>
            </w:tcMar>
          </w:tcPr>
          <w:p>
            <w:pPr>
              <w:spacing w:before="0" w:after="0" w:line="245" w:lineRule="auto"/>
              <w:jc w:val="center"/>
            </w:pPr>
            <w:r>
              <w:rPr>
                <w:b/>
                <w:color w:val="000000"/>
                <w:sz w:val="18"/>
              </w:rPr>
              <w:t>Bloque</w:t>
            </w:r>
          </w:p>
        </w:tc>
        <w:tc>
          <w:tcPr>
            <w:tcW w:type="dxa" w:w="3816"/>
            <w:vAlign w:val="center"/>
            <w:shd w:fill="E5EAF0"/>
            <w:tcMar>
              <w:top w:w="75" w:type="dxa"/>
              <w:bottom w:w="75" w:type="dxa"/>
              <w:left w:w="90" w:type="dxa"/>
              <w:right w:w="90" w:type="dxa"/>
            </w:tcMar>
          </w:tcPr>
          <w:p>
            <w:pPr>
              <w:spacing w:before="0" w:after="0" w:line="245" w:lineRule="auto"/>
            </w:pPr>
            <w:r>
              <w:rPr>
                <w:b/>
                <w:color w:val="000000"/>
                <w:sz w:val="18"/>
              </w:rPr>
              <w:t>Contenido</w:t>
            </w:r>
          </w:p>
        </w:tc>
        <w:tc>
          <w:tcPr>
            <w:tcW w:type="dxa" w:w="4752"/>
            <w:vAlign w:val="center"/>
            <w:shd w:fill="E5EAF0"/>
            <w:tcMar>
              <w:top w:w="75" w:type="dxa"/>
              <w:bottom w:w="75" w:type="dxa"/>
              <w:left w:w="90" w:type="dxa"/>
              <w:right w:w="90" w:type="dxa"/>
            </w:tcMar>
          </w:tcPr>
          <w:p>
            <w:pPr>
              <w:spacing w:before="0" w:after="0" w:line="245" w:lineRule="auto"/>
            </w:pPr>
            <w:r>
              <w:rPr>
                <w:b/>
                <w:color w:val="000000"/>
                <w:sz w:val="18"/>
              </w:rPr>
              <w:t>Dónde se desarrolla</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B00</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Alcance, control, riesgos y decisiones</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Plan de desarrollo</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B01</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Problema, propuesta y viabilidad</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Plan y validación de negocio</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B02</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Entrevistas y procesos observados</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Instrumentos de levantamiento</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B03</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Procesos objetivo y casos de uso</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Requisitos y experiencia</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B04</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Requisitos, reglas y aceptación</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Catálogo y trazabilidad de 36 RF</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B05</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Dominio e invariantes</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ADD y modelo de datos</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B06</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Arquitectura y decisiones</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ADD y registro ADR 01 a 07</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B07</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Datos, contratos e integración</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SQL, diccionario y OpenAPI</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B08</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Navegación y experiencia</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Prototipo y guía de pantallas</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B09</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Servicio y límites operativos</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Plan de servicio propuesto</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B10</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Backlog e incrementos</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Plan y backlog estructurado</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B11</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Pruebas y resultados</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Calidad y pruebas incluidas</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B12</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Entornos y continuidad</w:t>
            </w:r>
          </w:p>
        </w:tc>
        <w:tc>
          <w:tcPr>
            <w:tcW w:type="dxa" w:w="4752"/>
            <w:vAlign w:val="center"/>
            <w:shd w:fill="FFFFFF"/>
            <w:tcMar>
              <w:top w:w="75" w:type="dxa"/>
              <w:bottom w:w="75" w:type="dxa"/>
              <w:left w:w="90" w:type="dxa"/>
              <w:right w:w="90" w:type="dxa"/>
            </w:tcMar>
          </w:tcPr>
          <w:p>
            <w:pPr>
              <w:spacing w:before="0" w:after="0" w:line="245" w:lineRule="auto"/>
            </w:pPr>
            <w:r>
              <w:rPr>
                <w:b w:val="0"/>
                <w:color w:val="000000"/>
                <w:sz w:val="18"/>
              </w:rPr>
              <w:t>ADD y guía de operación</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B13</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Piloto, adopción y evolución</w:t>
            </w:r>
          </w:p>
        </w:tc>
        <w:tc>
          <w:tcPr>
            <w:tcW w:type="dxa" w:w="4752"/>
            <w:vAlign w:val="center"/>
            <w:shd w:fill="F5F7F9"/>
            <w:tcMar>
              <w:top w:w="75" w:type="dxa"/>
              <w:bottom w:w="75" w:type="dxa"/>
              <w:left w:w="90" w:type="dxa"/>
              <w:right w:w="90" w:type="dxa"/>
            </w:tcMar>
          </w:tcPr>
          <w:p>
            <w:pPr>
              <w:spacing w:before="0" w:after="0" w:line="245" w:lineRule="auto"/>
            </w:pPr>
            <w:r>
              <w:rPr>
                <w:b w:val="0"/>
                <w:color w:val="000000"/>
                <w:sz w:val="18"/>
              </w:rPr>
              <w:t>Plan y criterios de salida</w:t>
            </w:r>
          </w:p>
        </w:tc>
      </w:tr>
    </w:tbl>
    <w:p>
      <w:pPr>
        <w:spacing w:after="20"/>
      </w:pPr>
    </w:p>
    <w:p>
      <w:pPr>
        <w:pStyle w:val="Heading2"/>
      </w:pPr>
      <w:r>
        <w:t>Estados del trabajo</w:t>
      </w:r>
    </w:p>
    <w:p>
      <w:r>
        <w:t>Usar PENDIENTE, EN CURSO, EN REVISIÓN, OBSERVADO y ACEPTADO en el tablero de implementación. Para pruebas usar NO EJECUTADA, CORRECTA, FALLIDA y BLOQUEADA. Un requisito simulado en el prototipo no está implementado en el backend; un documento revisado no acredita un piloto ni un requisito fiscal cumplido.</w:t>
      </w:r>
    </w:p>
    <w:p>
      <w:r>
        <w:t>El registro maestro fija la versión y autoridad de cada documento. RF, RN y CP vinculan requisito, regla y prueba; la matriz añade ADR, sección ADD e incremento. ADR explica la decisión; ADD describe el diseño. DEC 01 a 08 conserva las resoluciones pendientes y su momento de cierre.</w:t>
      </w:r>
    </w:p>
    <w:p>
      <w:r>
        <w:br w:type="page"/>
      </w:r>
    </w:p>
    <w:p>
      <w:pPr>
        <w:pStyle w:val="Heading1"/>
      </w:pPr>
      <w:r>
        <w:t>Levantamiento antes de construir</w:t>
      </w:r>
    </w:p>
    <w:p>
      <w:r>
        <w:t>Contrastar el proceso con propietario, administrador, mesero, cocina, cajero y almacén. Proponer al menos una observación de servicio y una simulación de cierre de caja. Registrar participantes reales, fecha, evidencia autorizada, frecuencia del problema y excepción; no convertir una hipótesis en hecho por estar documentada.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704"/>
      </w:tblGrid>
      <w:tr>
        <w:trPr>
          <w:cantSplit/>
          <w:tblHeader/>
        </w:trPr>
        <w:tc>
          <w:tcPr>
            <w:tcW w:type="dxa" w:w="1728"/>
            <w:vAlign w:val="center"/>
            <w:shd w:fill="E5EAF0"/>
            <w:tcMar>
              <w:top w:w="75" w:type="dxa"/>
              <w:bottom w:w="75" w:type="dxa"/>
              <w:left w:w="90" w:type="dxa"/>
              <w:right w:w="90" w:type="dxa"/>
            </w:tcMar>
          </w:tcPr>
          <w:p>
            <w:pPr>
              <w:spacing w:before="0" w:after="0" w:line="245" w:lineRule="auto"/>
            </w:pPr>
            <w:r>
              <w:rPr>
                <w:b/>
                <w:color w:val="000000"/>
                <w:sz w:val="18"/>
              </w:rPr>
              <w:t>Tema</w:t>
            </w:r>
          </w:p>
        </w:tc>
        <w:tc>
          <w:tcPr>
            <w:tcW w:type="dxa" w:w="7704"/>
            <w:vAlign w:val="center"/>
            <w:shd w:fill="E5EAF0"/>
            <w:tcMar>
              <w:top w:w="75" w:type="dxa"/>
              <w:bottom w:w="75" w:type="dxa"/>
              <w:left w:w="90" w:type="dxa"/>
              <w:right w:w="90" w:type="dxa"/>
            </w:tcMar>
          </w:tcPr>
          <w:p>
            <w:pPr>
              <w:spacing w:before="0" w:after="0" w:line="245" w:lineRule="auto"/>
            </w:pPr>
            <w:r>
              <w:rPr>
                <w:b/>
                <w:color w:val="000000"/>
                <w:sz w:val="18"/>
              </w:rPr>
              <w:t>Preguntas que deben resolverse</w:t>
            </w:r>
          </w:p>
        </w:tc>
      </w:tr>
      <w:tr>
        <w:trPr>
          <w:cantSplit/>
        </w:trPr>
        <w:tc>
          <w:tcPr>
            <w:tcW w:type="dxa" w:w="1728"/>
            <w:vAlign w:val="center"/>
            <w:shd w:fill="FFFFFF"/>
            <w:tcMar>
              <w:top w:w="75" w:type="dxa"/>
              <w:bottom w:w="75" w:type="dxa"/>
              <w:left w:w="90" w:type="dxa"/>
              <w:right w:w="90" w:type="dxa"/>
            </w:tcMar>
          </w:tcPr>
          <w:p>
            <w:pPr>
              <w:spacing w:before="0" w:after="0" w:line="245" w:lineRule="auto"/>
            </w:pPr>
            <w:r>
              <w:rPr>
                <w:b w:val="0"/>
                <w:color w:val="000000"/>
                <w:sz w:val="18"/>
              </w:rPr>
              <w:t>Atención</w:t>
            </w:r>
          </w:p>
        </w:tc>
        <w:tc>
          <w:tcPr>
            <w:tcW w:type="dxa" w:w="7704"/>
            <w:vAlign w:val="center"/>
            <w:shd w:fill="FFFFFF"/>
            <w:tcMar>
              <w:top w:w="75" w:type="dxa"/>
              <w:bottom w:w="75" w:type="dxa"/>
              <w:left w:w="90" w:type="dxa"/>
              <w:right w:w="90" w:type="dxa"/>
            </w:tcMar>
          </w:tcPr>
          <w:p>
            <w:pPr>
              <w:spacing w:before="0" w:after="0" w:line="245" w:lineRule="auto"/>
            </w:pPr>
            <w:r>
              <w:rPr>
                <w:b w:val="0"/>
                <w:color w:val="000000"/>
                <w:sz w:val="18"/>
              </w:rPr>
              <w:t>¿Se trasladan mesas, se reúnen pedidos, se sirve por tandas o se cobra por anticipado? ¿Quién autoriza cancelaciones?</w:t>
            </w:r>
          </w:p>
        </w:tc>
      </w:tr>
      <w:tr>
        <w:trPr>
          <w:cantSplit/>
        </w:trPr>
        <w:tc>
          <w:tcPr>
            <w:tcW w:type="dxa" w:w="1728"/>
            <w:vAlign w:val="center"/>
            <w:shd w:fill="F5F7F9"/>
            <w:tcMar>
              <w:top w:w="75" w:type="dxa"/>
              <w:bottom w:w="75" w:type="dxa"/>
              <w:left w:w="90" w:type="dxa"/>
              <w:right w:w="90" w:type="dxa"/>
            </w:tcMar>
          </w:tcPr>
          <w:p>
            <w:pPr>
              <w:spacing w:before="0" w:after="0" w:line="245" w:lineRule="auto"/>
            </w:pPr>
            <w:r>
              <w:rPr>
                <w:b w:val="0"/>
                <w:color w:val="000000"/>
                <w:sz w:val="18"/>
              </w:rPr>
              <w:t>Carta y recetas</w:t>
            </w:r>
          </w:p>
        </w:tc>
        <w:tc>
          <w:tcPr>
            <w:tcW w:type="dxa" w:w="7704"/>
            <w:vAlign w:val="center"/>
            <w:shd w:fill="F5F7F9"/>
            <w:tcMar>
              <w:top w:w="75" w:type="dxa"/>
              <w:bottom w:w="75" w:type="dxa"/>
              <w:left w:w="90" w:type="dxa"/>
              <w:right w:w="90" w:type="dxa"/>
            </w:tcMar>
          </w:tcPr>
          <w:p>
            <w:pPr>
              <w:spacing w:before="0" w:after="0" w:line="245" w:lineRule="auto"/>
            </w:pPr>
            <w:r>
              <w:rPr>
                <w:b w:val="0"/>
                <w:color w:val="000000"/>
                <w:sz w:val="18"/>
              </w:rPr>
              <w:t>¿Porción, rendimiento, sustitución, adicionales y desperdicio? ¿Cuándo cambia una receta?</w:t>
            </w:r>
          </w:p>
        </w:tc>
      </w:tr>
      <w:tr>
        <w:trPr>
          <w:cantSplit/>
        </w:trPr>
        <w:tc>
          <w:tcPr>
            <w:tcW w:type="dxa" w:w="1728"/>
            <w:vAlign w:val="center"/>
            <w:shd w:fill="FFFFFF"/>
            <w:tcMar>
              <w:top w:w="75" w:type="dxa"/>
              <w:bottom w:w="75" w:type="dxa"/>
              <w:left w:w="90" w:type="dxa"/>
              <w:right w:w="90" w:type="dxa"/>
            </w:tcMar>
          </w:tcPr>
          <w:p>
            <w:pPr>
              <w:spacing w:before="0" w:after="0" w:line="245" w:lineRule="auto"/>
            </w:pPr>
            <w:r>
              <w:rPr>
                <w:b w:val="0"/>
                <w:color w:val="000000"/>
                <w:sz w:val="18"/>
              </w:rPr>
              <w:t>Caja</w:t>
            </w:r>
          </w:p>
        </w:tc>
        <w:tc>
          <w:tcPr>
            <w:tcW w:type="dxa" w:w="7704"/>
            <w:vAlign w:val="center"/>
            <w:shd w:fill="FFFFFF"/>
            <w:tcMar>
              <w:top w:w="75" w:type="dxa"/>
              <w:bottom w:w="75" w:type="dxa"/>
              <w:left w:w="90" w:type="dxa"/>
              <w:right w:w="90" w:type="dxa"/>
            </w:tcMar>
          </w:tcPr>
          <w:p>
            <w:pPr>
              <w:spacing w:before="0" w:after="0" w:line="245" w:lineRule="auto"/>
            </w:pPr>
            <w:r>
              <w:rPr>
                <w:b w:val="0"/>
                <w:color w:val="000000"/>
                <w:sz w:val="18"/>
              </w:rPr>
              <w:t>¿Quién abre, cobra y cierra? ¿Pagos parciales, devoluciones, caja compartida o entrega de turno?</w:t>
            </w:r>
          </w:p>
        </w:tc>
      </w:tr>
      <w:tr>
        <w:trPr>
          <w:cantSplit/>
        </w:trPr>
        <w:tc>
          <w:tcPr>
            <w:tcW w:type="dxa" w:w="1728"/>
            <w:vAlign w:val="center"/>
            <w:shd w:fill="F5F7F9"/>
            <w:tcMar>
              <w:top w:w="75" w:type="dxa"/>
              <w:bottom w:w="75" w:type="dxa"/>
              <w:left w:w="90" w:type="dxa"/>
              <w:right w:w="90" w:type="dxa"/>
            </w:tcMar>
          </w:tcPr>
          <w:p>
            <w:pPr>
              <w:spacing w:before="0" w:after="0" w:line="245" w:lineRule="auto"/>
            </w:pPr>
            <w:r>
              <w:rPr>
                <w:b w:val="0"/>
                <w:color w:val="000000"/>
                <w:sz w:val="18"/>
              </w:rPr>
              <w:t>Inventario</w:t>
            </w:r>
          </w:p>
        </w:tc>
        <w:tc>
          <w:tcPr>
            <w:tcW w:type="dxa" w:w="7704"/>
            <w:vAlign w:val="center"/>
            <w:shd w:fill="F5F7F9"/>
            <w:tcMar>
              <w:top w:w="75" w:type="dxa"/>
              <w:bottom w:w="75" w:type="dxa"/>
              <w:left w:w="90" w:type="dxa"/>
              <w:right w:w="90" w:type="dxa"/>
            </w:tcMar>
          </w:tcPr>
          <w:p>
            <w:pPr>
              <w:spacing w:before="0" w:after="0" w:line="245" w:lineRule="auto"/>
            </w:pPr>
            <w:r>
              <w:rPr>
                <w:b w:val="0"/>
                <w:color w:val="000000"/>
                <w:sz w:val="18"/>
              </w:rPr>
              <w:t>¿Unidades, presentaciones, lotes, caducidad, almacenes y costo de salida? ¿Inventario inicial confiable?</w:t>
            </w:r>
          </w:p>
        </w:tc>
      </w:tr>
      <w:tr>
        <w:trPr>
          <w:cantSplit/>
        </w:trPr>
        <w:tc>
          <w:tcPr>
            <w:tcW w:type="dxa" w:w="1728"/>
            <w:vAlign w:val="center"/>
            <w:shd w:fill="FFFFFF"/>
            <w:tcMar>
              <w:top w:w="75" w:type="dxa"/>
              <w:bottom w:w="75" w:type="dxa"/>
              <w:left w:w="90" w:type="dxa"/>
              <w:right w:w="90" w:type="dxa"/>
            </w:tcMar>
          </w:tcPr>
          <w:p>
            <w:pPr>
              <w:spacing w:before="0" w:after="0" w:line="245" w:lineRule="auto"/>
            </w:pPr>
            <w:r>
              <w:rPr>
                <w:b w:val="0"/>
                <w:color w:val="000000"/>
                <w:sz w:val="18"/>
              </w:rPr>
              <w:t>Compras</w:t>
            </w:r>
          </w:p>
        </w:tc>
        <w:tc>
          <w:tcPr>
            <w:tcW w:type="dxa" w:w="7704"/>
            <w:vAlign w:val="center"/>
            <w:shd w:fill="FFFFFF"/>
            <w:tcMar>
              <w:top w:w="75" w:type="dxa"/>
              <w:bottom w:w="75" w:type="dxa"/>
              <w:left w:w="90" w:type="dxa"/>
              <w:right w:w="90" w:type="dxa"/>
            </w:tcMar>
          </w:tcPr>
          <w:p>
            <w:pPr>
              <w:spacing w:before="0" w:after="0" w:line="245" w:lineRule="auto"/>
            </w:pPr>
            <w:r>
              <w:t>¿Recepción única o parcial? ¿Crédito a proveedores? La V4 cubre recepción única sin módulo de cuentas por pagar.</w:t>
            </w:r>
          </w:p>
        </w:tc>
      </w:tr>
      <w:tr>
        <w:trPr>
          <w:cantSplit/>
        </w:trPr>
        <w:tc>
          <w:tcPr>
            <w:tcW w:type="dxa" w:w="1728"/>
            <w:vAlign w:val="center"/>
            <w:shd w:fill="F5F7F9"/>
            <w:tcMar>
              <w:top w:w="75" w:type="dxa"/>
              <w:bottom w:w="75" w:type="dxa"/>
              <w:left w:w="90" w:type="dxa"/>
              <w:right w:w="90" w:type="dxa"/>
            </w:tcMar>
          </w:tcPr>
          <w:p>
            <w:pPr>
              <w:spacing w:before="0" w:after="0" w:line="245" w:lineRule="auto"/>
            </w:pPr>
            <w:r>
              <w:rPr>
                <w:b w:val="0"/>
                <w:color w:val="000000"/>
                <w:sz w:val="18"/>
              </w:rPr>
              <w:t>Reservas y reparto</w:t>
            </w:r>
          </w:p>
        </w:tc>
        <w:tc>
          <w:tcPr>
            <w:tcW w:type="dxa" w:w="7704"/>
            <w:vAlign w:val="center"/>
            <w:shd w:fill="F5F7F9"/>
            <w:tcMar>
              <w:top w:w="75" w:type="dxa"/>
              <w:bottom w:w="75" w:type="dxa"/>
              <w:left w:w="90" w:type="dxa"/>
              <w:right w:w="90" w:type="dxa"/>
            </w:tcMar>
          </w:tcPr>
          <w:p>
            <w:pPr>
              <w:spacing w:before="0" w:after="0" w:line="245" w:lineRule="auto"/>
            </w:pPr>
            <w:r>
              <w:rPr>
                <w:b w:val="0"/>
                <w:color w:val="000000"/>
                <w:sz w:val="18"/>
              </w:rPr>
              <w:t>¿Tolerancia, sobreventa, repartidores, cobro de envío y fallos de entrega?</w:t>
            </w:r>
          </w:p>
        </w:tc>
      </w:tr>
      <w:tr>
        <w:trPr>
          <w:cantSplit/>
        </w:trPr>
        <w:tc>
          <w:tcPr>
            <w:tcW w:type="dxa" w:w="1728"/>
            <w:vAlign w:val="center"/>
            <w:shd w:fill="FFFFFF"/>
            <w:tcMar>
              <w:top w:w="75" w:type="dxa"/>
              <w:bottom w:w="75" w:type="dxa"/>
              <w:left w:w="90" w:type="dxa"/>
              <w:right w:w="90" w:type="dxa"/>
            </w:tcMar>
          </w:tcPr>
          <w:p>
            <w:pPr>
              <w:spacing w:before="0" w:after="0" w:line="245" w:lineRule="auto"/>
            </w:pPr>
            <w:r>
              <w:rPr>
                <w:b w:val="0"/>
                <w:color w:val="000000"/>
                <w:sz w:val="18"/>
              </w:rPr>
              <w:t>Tecnología</w:t>
            </w:r>
          </w:p>
        </w:tc>
        <w:tc>
          <w:tcPr>
            <w:tcW w:type="dxa" w:w="7704"/>
            <w:vAlign w:val="center"/>
            <w:shd w:fill="FFFFFF"/>
            <w:tcMar>
              <w:top w:w="75" w:type="dxa"/>
              <w:bottom w:w="75" w:type="dxa"/>
              <w:left w:w="90" w:type="dxa"/>
              <w:right w:w="90" w:type="dxa"/>
            </w:tcMar>
          </w:tcPr>
          <w:p>
            <w:pPr>
              <w:spacing w:before="0" w:after="0" w:line="245" w:lineRule="auto"/>
            </w:pPr>
            <w:r>
              <w:rPr>
                <w:b w:val="0"/>
                <w:color w:val="000000"/>
                <w:sz w:val="18"/>
              </w:rPr>
              <w:t>¿Dispositivos, impresoras, red, internet, cortes eléctricos y necesidad offline?</w:t>
            </w:r>
          </w:p>
        </w:tc>
      </w:tr>
      <w:tr>
        <w:trPr>
          <w:cantSplit/>
        </w:trPr>
        <w:tc>
          <w:tcPr>
            <w:tcW w:type="dxa" w:w="1728"/>
            <w:vAlign w:val="center"/>
            <w:shd w:fill="F5F7F9"/>
            <w:tcMar>
              <w:top w:w="75" w:type="dxa"/>
              <w:bottom w:w="75" w:type="dxa"/>
              <w:left w:w="90" w:type="dxa"/>
              <w:right w:w="90" w:type="dxa"/>
            </w:tcMar>
          </w:tcPr>
          <w:p>
            <w:pPr>
              <w:spacing w:before="0" w:after="0" w:line="245" w:lineRule="auto"/>
            </w:pPr>
            <w:r>
              <w:rPr>
                <w:b w:val="0"/>
                <w:color w:val="000000"/>
                <w:sz w:val="18"/>
              </w:rPr>
              <w:t>Fiscal y servicio</w:t>
            </w:r>
          </w:p>
        </w:tc>
        <w:tc>
          <w:tcPr>
            <w:tcW w:type="dxa" w:w="7704"/>
            <w:vAlign w:val="center"/>
            <w:shd w:fill="F5F7F9"/>
            <w:tcMar>
              <w:top w:w="75" w:type="dxa"/>
              <w:bottom w:w="75" w:type="dxa"/>
              <w:left w:w="90" w:type="dxa"/>
              <w:right w:w="90" w:type="dxa"/>
            </w:tcMar>
          </w:tcPr>
          <w:p>
            <w:pPr>
              <w:spacing w:before="0" w:after="0" w:line="245" w:lineRule="auto"/>
            </w:pPr>
            <w:r>
              <w:rPr>
                <w:b w:val="0"/>
                <w:color w:val="000000"/>
                <w:sz w:val="18"/>
              </w:rPr>
              <w:t>¿Condición tributaria, proveedor de CPE, series, retención, soporte y continuidad?</w:t>
            </w:r>
          </w:p>
        </w:tc>
      </w:tr>
    </w:tbl>
    <w:p>
      <w:pPr>
        <w:spacing w:after="20"/>
      </w:pPr>
    </w:p>
    <w:p>
      <w:pPr>
        <w:pStyle w:val="Heading2"/>
      </w:pPr>
      <w:r>
        <w:t>Recorte del primer incremento operativo</w:t>
      </w:r>
    </w:p>
    <w:p>
      <w:r>
        <w:t>Prioridad P0: accesos, maestros, pedidos, cocina, caja, compras, recetas, existencias, auditoría y recuperación. P1: reservas, delivery, transferencias, reportes ampliados e integración fiscal según modalidad elegida. P1 expresa orden de construcción; no autoriza omitir una obligación necesaria para operar. La modalidad fiscal debe estar resuelta antes de un piloto con ventas reales.</w:t>
      </w:r>
    </w:p>
    <w:p>
      <w:r>
        <w:t>Quedan fuera de esta línea base: planillas, contabilidad integral, combos configurables, compras con recepción parcial, cuentas por pagar, sincronización offline avanzada, marketplace, fidelización y suscripción SaaS multiempresa. Incorporarlos requiere un cambio con impacto en tablas, API, interfaz y pruebas.</w:t>
      </w:r>
    </w:p>
    <w:p>
      <w:r>
        <w:br w:type="page"/>
      </w:r>
    </w:p>
    <w:p>
      <w:pPr>
        <w:pStyle w:val="Heading1"/>
      </w:pPr>
      <w:r>
        <w:t>Backlog y secuencia de implementación</w:t>
      </w:r>
    </w:p>
    <w:p>
      <w:r>
        <w:t>Estimación orientativa del trabajo pendiente para un desarrollador con experiencia en el stack finalmente elegido. Son horas de trabajo neto, no un presupuesto ni un compromiso. Revisar cada rango al cerrar requisitos y después de los dos primeros incrementos.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256"/>
        <w:gridCol w:w="1224"/>
        <w:gridCol w:w="2304"/>
      </w:tblGrid>
      <w:tr>
        <w:trPr>
          <w:cantSplit/>
          <w:tblHeader/>
        </w:trPr>
        <w:tc>
          <w:tcPr>
            <w:tcW w:type="dxa" w:w="648"/>
            <w:vAlign w:val="center"/>
            <w:shd w:fill="E5EAF0"/>
            <w:tcMar>
              <w:top w:w="75" w:type="dxa"/>
              <w:bottom w:w="75" w:type="dxa"/>
              <w:left w:w="90" w:type="dxa"/>
              <w:right w:w="90" w:type="dxa"/>
            </w:tcMar>
          </w:tcPr>
          <w:p>
            <w:pPr>
              <w:spacing w:before="0" w:after="0" w:line="245" w:lineRule="auto"/>
              <w:jc w:val="center"/>
            </w:pPr>
            <w:r>
              <w:rPr>
                <w:b/>
                <w:color w:val="000000"/>
                <w:sz w:val="18"/>
              </w:rPr>
              <w:t>ID</w:t>
            </w:r>
          </w:p>
        </w:tc>
        <w:tc>
          <w:tcPr>
            <w:tcW w:type="dxa" w:w="5256"/>
            <w:vAlign w:val="center"/>
            <w:shd w:fill="E5EAF0"/>
            <w:tcMar>
              <w:top w:w="75" w:type="dxa"/>
              <w:bottom w:w="75" w:type="dxa"/>
              <w:left w:w="90" w:type="dxa"/>
              <w:right w:w="90" w:type="dxa"/>
            </w:tcMar>
          </w:tcPr>
          <w:p>
            <w:pPr>
              <w:spacing w:before="0" w:after="0" w:line="245" w:lineRule="auto"/>
            </w:pPr>
            <w:r>
              <w:rPr>
                <w:b/>
                <w:color w:val="000000"/>
                <w:sz w:val="18"/>
              </w:rPr>
              <w:t>Incremento</w:t>
            </w:r>
          </w:p>
        </w:tc>
        <w:tc>
          <w:tcPr>
            <w:tcW w:type="dxa" w:w="1224"/>
            <w:vAlign w:val="center"/>
            <w:shd w:fill="E5EAF0"/>
            <w:tcMar>
              <w:top w:w="75" w:type="dxa"/>
              <w:bottom w:w="75" w:type="dxa"/>
              <w:left w:w="90" w:type="dxa"/>
              <w:right w:w="90" w:type="dxa"/>
            </w:tcMar>
          </w:tcPr>
          <w:p>
            <w:pPr>
              <w:spacing w:before="0" w:after="0" w:line="245" w:lineRule="auto"/>
              <w:jc w:val="center"/>
            </w:pPr>
            <w:r>
              <w:rPr>
                <w:b/>
                <w:color w:val="000000"/>
                <w:sz w:val="18"/>
              </w:rPr>
              <w:t>Horas</w:t>
            </w:r>
          </w:p>
        </w:tc>
        <w:tc>
          <w:tcPr>
            <w:tcW w:type="dxa" w:w="2304"/>
            <w:vAlign w:val="center"/>
            <w:shd w:fill="E5EAF0"/>
            <w:tcMar>
              <w:top w:w="75" w:type="dxa"/>
              <w:bottom w:w="75" w:type="dxa"/>
              <w:left w:w="90" w:type="dxa"/>
              <w:right w:w="90" w:type="dxa"/>
            </w:tcMar>
          </w:tcPr>
          <w:p>
            <w:pPr>
              <w:spacing w:before="0" w:after="0" w:line="245" w:lineRule="auto"/>
            </w:pPr>
            <w:r>
              <w:rPr>
                <w:b/>
                <w:color w:val="000000"/>
                <w:sz w:val="18"/>
              </w:rPr>
              <w:t>Depende</w:t>
            </w:r>
          </w:p>
        </w:tc>
      </w:tr>
      <w:tr>
        <w:trPr>
          <w:cantSplit/>
        </w:trPr>
        <w:tc>
          <w:tcPr>
            <w:tcW w:type="dxa" w:w="648"/>
            <w:vAlign w:val="center"/>
            <w:shd w:fill="FFFFFF"/>
            <w:tcMar>
              <w:top w:w="75" w:type="dxa"/>
              <w:bottom w:w="75" w:type="dxa"/>
              <w:left w:w="90" w:type="dxa"/>
              <w:right w:w="90" w:type="dxa"/>
            </w:tcMar>
          </w:tcPr>
          <w:p>
            <w:pPr>
              <w:spacing w:before="0" w:after="0" w:line="245" w:lineRule="auto"/>
              <w:jc w:val="center"/>
            </w:pPr>
            <w:r>
              <w:rPr>
                <w:b w:val="0"/>
                <w:color w:val="000000"/>
                <w:sz w:val="18"/>
              </w:rPr>
              <w:t>I0</w:t>
            </w:r>
          </w:p>
        </w:tc>
        <w:tc>
          <w:tcPr>
            <w:tcW w:type="dxa" w:w="5256"/>
            <w:vAlign w:val="center"/>
            <w:shd w:fill="FFFFFF"/>
            <w:tcMar>
              <w:top w:w="75" w:type="dxa"/>
              <w:bottom w:w="75" w:type="dxa"/>
              <w:left w:w="90" w:type="dxa"/>
              <w:right w:w="90" w:type="dxa"/>
            </w:tcMar>
          </w:tcPr>
          <w:p>
            <w:pPr>
              <w:spacing w:before="0" w:after="0" w:line="245" w:lineRule="auto"/>
            </w:pPr>
            <w:r>
              <w:rPr>
                <w:b w:val="0"/>
                <w:color w:val="000000"/>
                <w:sz w:val="18"/>
              </w:rPr>
              <w:t>Cerrar alcance y decisiones</w:t>
            </w:r>
          </w:p>
        </w:tc>
        <w:tc>
          <w:tcPr>
            <w:tcW w:type="dxa" w:w="1224"/>
            <w:vAlign w:val="center"/>
            <w:shd w:fill="FFFFFF"/>
            <w:tcMar>
              <w:top w:w="75" w:type="dxa"/>
              <w:bottom w:w="75" w:type="dxa"/>
              <w:left w:w="90" w:type="dxa"/>
              <w:right w:w="90" w:type="dxa"/>
            </w:tcMar>
          </w:tcPr>
          <w:p>
            <w:pPr>
              <w:spacing w:before="0" w:after="0" w:line="245" w:lineRule="auto"/>
              <w:jc w:val="center"/>
            </w:pPr>
            <w:r>
              <w:rPr>
                <w:b w:val="0"/>
                <w:color w:val="000000"/>
                <w:sz w:val="18"/>
              </w:rPr>
              <w:t>16 a 24</w:t>
            </w:r>
          </w:p>
        </w:tc>
        <w:tc>
          <w:tcPr>
            <w:tcW w:type="dxa" w:w="2304"/>
            <w:vAlign w:val="center"/>
            <w:shd w:fill="FFFFFF"/>
            <w:tcMar>
              <w:top w:w="75" w:type="dxa"/>
              <w:bottom w:w="75" w:type="dxa"/>
              <w:left w:w="90" w:type="dxa"/>
              <w:right w:w="90" w:type="dxa"/>
            </w:tcMar>
          </w:tcPr>
          <w:p>
            <w:pPr>
              <w:spacing w:before="0" w:after="0" w:line="245" w:lineRule="auto"/>
            </w:pPr>
            <w:r>
              <w:rPr>
                <w:b w:val="0"/>
                <w:color w:val="000000"/>
                <w:sz w:val="18"/>
              </w:rPr>
              <w:t>Ninguna</w:t>
            </w:r>
          </w:p>
        </w:tc>
      </w:tr>
      <w:tr>
        <w:trPr>
          <w:cantSplit/>
        </w:trPr>
        <w:tc>
          <w:tcPr>
            <w:tcW w:type="dxa" w:w="648"/>
            <w:vAlign w:val="center"/>
            <w:shd w:fill="F5F7F9"/>
            <w:tcMar>
              <w:top w:w="75" w:type="dxa"/>
              <w:bottom w:w="75" w:type="dxa"/>
              <w:left w:w="90" w:type="dxa"/>
              <w:right w:w="90" w:type="dxa"/>
            </w:tcMar>
          </w:tcPr>
          <w:p>
            <w:pPr>
              <w:spacing w:before="0" w:after="0" w:line="245" w:lineRule="auto"/>
              <w:jc w:val="center"/>
            </w:pPr>
            <w:r>
              <w:rPr>
                <w:b w:val="0"/>
                <w:color w:val="000000"/>
                <w:sz w:val="18"/>
              </w:rPr>
              <w:t>I1</w:t>
            </w:r>
          </w:p>
        </w:tc>
        <w:tc>
          <w:tcPr>
            <w:tcW w:type="dxa" w:w="5256"/>
            <w:vAlign w:val="center"/>
            <w:shd w:fill="F5F7F9"/>
            <w:tcMar>
              <w:top w:w="75" w:type="dxa"/>
              <w:bottom w:w="75" w:type="dxa"/>
              <w:left w:w="90" w:type="dxa"/>
              <w:right w:w="90" w:type="dxa"/>
            </w:tcMar>
          </w:tcPr>
          <w:p>
            <w:pPr>
              <w:spacing w:before="0" w:after="0" w:line="245" w:lineRule="auto"/>
            </w:pPr>
            <w:r>
              <w:rPr>
                <w:b w:val="0"/>
                <w:color w:val="000000"/>
                <w:sz w:val="18"/>
              </w:rPr>
              <w:t>Plataforma y accesos</w:t>
            </w:r>
          </w:p>
        </w:tc>
        <w:tc>
          <w:tcPr>
            <w:tcW w:type="dxa" w:w="1224"/>
            <w:vAlign w:val="center"/>
            <w:shd w:fill="F5F7F9"/>
            <w:tcMar>
              <w:top w:w="75" w:type="dxa"/>
              <w:bottom w:w="75" w:type="dxa"/>
              <w:left w:w="90" w:type="dxa"/>
              <w:right w:w="90" w:type="dxa"/>
            </w:tcMar>
          </w:tcPr>
          <w:p>
            <w:pPr>
              <w:spacing w:before="0" w:after="0" w:line="245" w:lineRule="auto"/>
              <w:jc w:val="center"/>
            </w:pPr>
            <w:r>
              <w:rPr>
                <w:b w:val="0"/>
                <w:color w:val="000000"/>
                <w:sz w:val="18"/>
              </w:rPr>
              <w:t>40 a 64</w:t>
            </w:r>
          </w:p>
        </w:tc>
        <w:tc>
          <w:tcPr>
            <w:tcW w:type="dxa" w:w="2304"/>
            <w:vAlign w:val="center"/>
            <w:shd w:fill="F5F7F9"/>
            <w:tcMar>
              <w:top w:w="75" w:type="dxa"/>
              <w:bottom w:w="75" w:type="dxa"/>
              <w:left w:w="90" w:type="dxa"/>
              <w:right w:w="90" w:type="dxa"/>
            </w:tcMar>
          </w:tcPr>
          <w:p>
            <w:pPr>
              <w:spacing w:before="0" w:after="0" w:line="245" w:lineRule="auto"/>
            </w:pPr>
            <w:r>
              <w:rPr>
                <w:b w:val="0"/>
                <w:color w:val="000000"/>
                <w:sz w:val="18"/>
              </w:rPr>
              <w:t>I0</w:t>
            </w:r>
          </w:p>
        </w:tc>
      </w:tr>
      <w:tr>
        <w:trPr>
          <w:cantSplit/>
        </w:trPr>
        <w:tc>
          <w:tcPr>
            <w:tcW w:type="dxa" w:w="648"/>
            <w:vAlign w:val="center"/>
            <w:shd w:fill="FFFFFF"/>
            <w:tcMar>
              <w:top w:w="75" w:type="dxa"/>
              <w:bottom w:w="75" w:type="dxa"/>
              <w:left w:w="90" w:type="dxa"/>
              <w:right w:w="90" w:type="dxa"/>
            </w:tcMar>
          </w:tcPr>
          <w:p>
            <w:pPr>
              <w:spacing w:before="0" w:after="0" w:line="245" w:lineRule="auto"/>
              <w:jc w:val="center"/>
            </w:pPr>
            <w:r>
              <w:rPr>
                <w:b w:val="0"/>
                <w:color w:val="000000"/>
                <w:sz w:val="18"/>
              </w:rPr>
              <w:t>I2</w:t>
            </w:r>
          </w:p>
        </w:tc>
        <w:tc>
          <w:tcPr>
            <w:tcW w:type="dxa" w:w="5256"/>
            <w:vAlign w:val="center"/>
            <w:shd w:fill="FFFFFF"/>
            <w:tcMar>
              <w:top w:w="75" w:type="dxa"/>
              <w:bottom w:w="75" w:type="dxa"/>
              <w:left w:w="90" w:type="dxa"/>
              <w:right w:w="90" w:type="dxa"/>
            </w:tcMar>
          </w:tcPr>
          <w:p>
            <w:pPr>
              <w:spacing w:before="0" w:after="0" w:line="245" w:lineRule="auto"/>
            </w:pPr>
            <w:r>
              <w:rPr>
                <w:b w:val="0"/>
                <w:color w:val="000000"/>
                <w:sz w:val="18"/>
              </w:rPr>
              <w:t>Maestros y formularios</w:t>
            </w:r>
          </w:p>
        </w:tc>
        <w:tc>
          <w:tcPr>
            <w:tcW w:type="dxa" w:w="1224"/>
            <w:vAlign w:val="center"/>
            <w:shd w:fill="FFFFFF"/>
            <w:tcMar>
              <w:top w:w="75" w:type="dxa"/>
              <w:bottom w:w="75" w:type="dxa"/>
              <w:left w:w="90" w:type="dxa"/>
              <w:right w:w="90" w:type="dxa"/>
            </w:tcMar>
          </w:tcPr>
          <w:p>
            <w:pPr>
              <w:spacing w:before="0" w:after="0" w:line="245" w:lineRule="auto"/>
              <w:jc w:val="center"/>
            </w:pPr>
            <w:r>
              <w:rPr>
                <w:b w:val="0"/>
                <w:color w:val="000000"/>
                <w:sz w:val="18"/>
              </w:rPr>
              <w:t>36 a 56</w:t>
            </w:r>
          </w:p>
        </w:tc>
        <w:tc>
          <w:tcPr>
            <w:tcW w:type="dxa" w:w="2304"/>
            <w:vAlign w:val="center"/>
            <w:shd w:fill="FFFFFF"/>
            <w:tcMar>
              <w:top w:w="75" w:type="dxa"/>
              <w:bottom w:w="75" w:type="dxa"/>
              <w:left w:w="90" w:type="dxa"/>
              <w:right w:w="90" w:type="dxa"/>
            </w:tcMar>
          </w:tcPr>
          <w:p>
            <w:pPr>
              <w:spacing w:before="0" w:after="0" w:line="245" w:lineRule="auto"/>
            </w:pPr>
            <w:r>
              <w:rPr>
                <w:b w:val="0"/>
                <w:color w:val="000000"/>
                <w:sz w:val="18"/>
              </w:rPr>
              <w:t>I1</w:t>
            </w:r>
          </w:p>
        </w:tc>
      </w:tr>
      <w:tr>
        <w:trPr>
          <w:cantSplit/>
        </w:trPr>
        <w:tc>
          <w:tcPr>
            <w:tcW w:type="dxa" w:w="648"/>
            <w:vAlign w:val="center"/>
            <w:shd w:fill="F5F7F9"/>
            <w:tcMar>
              <w:top w:w="75" w:type="dxa"/>
              <w:bottom w:w="75" w:type="dxa"/>
              <w:left w:w="90" w:type="dxa"/>
              <w:right w:w="90" w:type="dxa"/>
            </w:tcMar>
          </w:tcPr>
          <w:p>
            <w:pPr>
              <w:spacing w:before="0" w:after="0" w:line="245" w:lineRule="auto"/>
              <w:jc w:val="center"/>
            </w:pPr>
            <w:r>
              <w:rPr>
                <w:b w:val="0"/>
                <w:color w:val="000000"/>
                <w:sz w:val="18"/>
              </w:rPr>
              <w:t>I3</w:t>
            </w:r>
          </w:p>
        </w:tc>
        <w:tc>
          <w:tcPr>
            <w:tcW w:type="dxa" w:w="5256"/>
            <w:vAlign w:val="center"/>
            <w:shd w:fill="F5F7F9"/>
            <w:tcMar>
              <w:top w:w="75" w:type="dxa"/>
              <w:bottom w:w="75" w:type="dxa"/>
              <w:left w:w="90" w:type="dxa"/>
              <w:right w:w="90" w:type="dxa"/>
            </w:tcMar>
          </w:tcPr>
          <w:p>
            <w:pPr>
              <w:spacing w:before="0" w:after="0" w:line="245" w:lineRule="auto"/>
            </w:pPr>
            <w:r>
              <w:rPr>
                <w:b w:val="0"/>
                <w:color w:val="000000"/>
                <w:sz w:val="18"/>
              </w:rPr>
              <w:t>Pedidos y cocina</w:t>
            </w:r>
          </w:p>
        </w:tc>
        <w:tc>
          <w:tcPr>
            <w:tcW w:type="dxa" w:w="1224"/>
            <w:vAlign w:val="center"/>
            <w:shd w:fill="F5F7F9"/>
            <w:tcMar>
              <w:top w:w="75" w:type="dxa"/>
              <w:bottom w:w="75" w:type="dxa"/>
              <w:left w:w="90" w:type="dxa"/>
              <w:right w:w="90" w:type="dxa"/>
            </w:tcMar>
          </w:tcPr>
          <w:p>
            <w:pPr>
              <w:spacing w:before="0" w:after="0" w:line="245" w:lineRule="auto"/>
              <w:jc w:val="center"/>
            </w:pPr>
            <w:r>
              <w:rPr>
                <w:b w:val="0"/>
                <w:color w:val="000000"/>
                <w:sz w:val="18"/>
              </w:rPr>
              <w:t>64 a 96</w:t>
            </w:r>
          </w:p>
        </w:tc>
        <w:tc>
          <w:tcPr>
            <w:tcW w:type="dxa" w:w="2304"/>
            <w:vAlign w:val="center"/>
            <w:shd w:fill="F5F7F9"/>
            <w:tcMar>
              <w:top w:w="75" w:type="dxa"/>
              <w:bottom w:w="75" w:type="dxa"/>
              <w:left w:w="90" w:type="dxa"/>
              <w:right w:w="90" w:type="dxa"/>
            </w:tcMar>
          </w:tcPr>
          <w:p>
            <w:pPr>
              <w:spacing w:before="0" w:after="0" w:line="245" w:lineRule="auto"/>
            </w:pPr>
            <w:r>
              <w:rPr>
                <w:b w:val="0"/>
                <w:color w:val="000000"/>
                <w:sz w:val="18"/>
              </w:rPr>
              <w:t>I2</w:t>
            </w:r>
          </w:p>
        </w:tc>
      </w:tr>
      <w:tr>
        <w:trPr>
          <w:cantSplit/>
        </w:trPr>
        <w:tc>
          <w:tcPr>
            <w:tcW w:type="dxa" w:w="648"/>
            <w:vAlign w:val="center"/>
            <w:shd w:fill="FFFFFF"/>
            <w:tcMar>
              <w:top w:w="75" w:type="dxa"/>
              <w:bottom w:w="75" w:type="dxa"/>
              <w:left w:w="90" w:type="dxa"/>
              <w:right w:w="90" w:type="dxa"/>
            </w:tcMar>
          </w:tcPr>
          <w:p>
            <w:pPr>
              <w:spacing w:before="0" w:after="0" w:line="245" w:lineRule="auto"/>
              <w:jc w:val="center"/>
            </w:pPr>
            <w:r>
              <w:rPr>
                <w:b w:val="0"/>
                <w:color w:val="000000"/>
                <w:sz w:val="18"/>
              </w:rPr>
              <w:t>I4</w:t>
            </w:r>
          </w:p>
        </w:tc>
        <w:tc>
          <w:tcPr>
            <w:tcW w:type="dxa" w:w="5256"/>
            <w:vAlign w:val="center"/>
            <w:shd w:fill="FFFFFF"/>
            <w:tcMar>
              <w:top w:w="75" w:type="dxa"/>
              <w:bottom w:w="75" w:type="dxa"/>
              <w:left w:w="90" w:type="dxa"/>
              <w:right w:w="90" w:type="dxa"/>
            </w:tcMar>
          </w:tcPr>
          <w:p>
            <w:pPr>
              <w:spacing w:before="0" w:after="0" w:line="245" w:lineRule="auto"/>
            </w:pPr>
            <w:r>
              <w:rPr>
                <w:b w:val="0"/>
                <w:color w:val="000000"/>
                <w:sz w:val="18"/>
              </w:rPr>
              <w:t>Caja y pagos</w:t>
            </w:r>
          </w:p>
        </w:tc>
        <w:tc>
          <w:tcPr>
            <w:tcW w:type="dxa" w:w="1224"/>
            <w:vAlign w:val="center"/>
            <w:shd w:fill="FFFFFF"/>
            <w:tcMar>
              <w:top w:w="75" w:type="dxa"/>
              <w:bottom w:w="75" w:type="dxa"/>
              <w:left w:w="90" w:type="dxa"/>
              <w:right w:w="90" w:type="dxa"/>
            </w:tcMar>
          </w:tcPr>
          <w:p>
            <w:pPr>
              <w:spacing w:before="0" w:after="0" w:line="245" w:lineRule="auto"/>
              <w:jc w:val="center"/>
            </w:pPr>
            <w:r>
              <w:rPr>
                <w:b w:val="0"/>
                <w:color w:val="000000"/>
                <w:sz w:val="18"/>
              </w:rPr>
              <w:t>48 a 80</w:t>
            </w:r>
          </w:p>
        </w:tc>
        <w:tc>
          <w:tcPr>
            <w:tcW w:type="dxa" w:w="2304"/>
            <w:vAlign w:val="center"/>
            <w:shd w:fill="FFFFFF"/>
            <w:tcMar>
              <w:top w:w="75" w:type="dxa"/>
              <w:bottom w:w="75" w:type="dxa"/>
              <w:left w:w="90" w:type="dxa"/>
              <w:right w:w="90" w:type="dxa"/>
            </w:tcMar>
          </w:tcPr>
          <w:p>
            <w:pPr>
              <w:spacing w:before="0" w:after="0" w:line="245" w:lineRule="auto"/>
            </w:pPr>
            <w:r>
              <w:rPr>
                <w:b w:val="0"/>
                <w:color w:val="000000"/>
                <w:sz w:val="18"/>
              </w:rPr>
              <w:t>I3</w:t>
            </w:r>
          </w:p>
        </w:tc>
      </w:tr>
      <w:tr>
        <w:trPr>
          <w:cantSplit/>
        </w:trPr>
        <w:tc>
          <w:tcPr>
            <w:tcW w:type="dxa" w:w="648"/>
            <w:vAlign w:val="center"/>
            <w:shd w:fill="F5F7F9"/>
            <w:tcMar>
              <w:top w:w="75" w:type="dxa"/>
              <w:bottom w:w="75" w:type="dxa"/>
              <w:left w:w="90" w:type="dxa"/>
              <w:right w:w="90" w:type="dxa"/>
            </w:tcMar>
          </w:tcPr>
          <w:p>
            <w:pPr>
              <w:spacing w:before="0" w:after="0" w:line="245" w:lineRule="auto"/>
              <w:jc w:val="center"/>
            </w:pPr>
            <w:r>
              <w:rPr>
                <w:b w:val="0"/>
                <w:color w:val="000000"/>
                <w:sz w:val="18"/>
              </w:rPr>
              <w:t>I5</w:t>
            </w:r>
          </w:p>
        </w:tc>
        <w:tc>
          <w:tcPr>
            <w:tcW w:type="dxa" w:w="5256"/>
            <w:vAlign w:val="center"/>
            <w:shd w:fill="F5F7F9"/>
            <w:tcMar>
              <w:top w:w="75" w:type="dxa"/>
              <w:bottom w:w="75" w:type="dxa"/>
              <w:left w:w="90" w:type="dxa"/>
              <w:right w:w="90" w:type="dxa"/>
            </w:tcMar>
          </w:tcPr>
          <w:p>
            <w:pPr>
              <w:spacing w:before="0" w:after="0" w:line="245" w:lineRule="auto"/>
            </w:pPr>
            <w:r>
              <w:rPr>
                <w:b w:val="0"/>
                <w:color w:val="000000"/>
                <w:sz w:val="18"/>
              </w:rPr>
              <w:t>Compras y existencias</w:t>
            </w:r>
          </w:p>
        </w:tc>
        <w:tc>
          <w:tcPr>
            <w:tcW w:type="dxa" w:w="1224"/>
            <w:vAlign w:val="center"/>
            <w:shd w:fill="F5F7F9"/>
            <w:tcMar>
              <w:top w:w="75" w:type="dxa"/>
              <w:bottom w:w="75" w:type="dxa"/>
              <w:left w:w="90" w:type="dxa"/>
              <w:right w:w="90" w:type="dxa"/>
            </w:tcMar>
          </w:tcPr>
          <w:p>
            <w:pPr>
              <w:spacing w:before="0" w:after="0" w:line="245" w:lineRule="auto"/>
              <w:jc w:val="center"/>
            </w:pPr>
            <w:r>
              <w:rPr>
                <w:b w:val="0"/>
                <w:color w:val="000000"/>
                <w:sz w:val="18"/>
              </w:rPr>
              <w:t>64 a 104</w:t>
            </w:r>
          </w:p>
        </w:tc>
        <w:tc>
          <w:tcPr>
            <w:tcW w:type="dxa" w:w="2304"/>
            <w:vAlign w:val="center"/>
            <w:shd w:fill="F5F7F9"/>
            <w:tcMar>
              <w:top w:w="75" w:type="dxa"/>
              <w:bottom w:w="75" w:type="dxa"/>
              <w:left w:w="90" w:type="dxa"/>
              <w:right w:w="90" w:type="dxa"/>
            </w:tcMar>
          </w:tcPr>
          <w:p>
            <w:pPr>
              <w:spacing w:before="0" w:after="0" w:line="245" w:lineRule="auto"/>
            </w:pPr>
            <w:r>
              <w:rPr>
                <w:b w:val="0"/>
                <w:color w:val="000000"/>
                <w:sz w:val="18"/>
              </w:rPr>
              <w:t>I2, I3 e I4</w:t>
            </w:r>
          </w:p>
        </w:tc>
      </w:tr>
      <w:tr>
        <w:trPr>
          <w:cantSplit/>
        </w:trPr>
        <w:tc>
          <w:tcPr>
            <w:tcW w:type="dxa" w:w="648"/>
            <w:vAlign w:val="center"/>
            <w:shd w:fill="FFFFFF"/>
            <w:tcMar>
              <w:top w:w="75" w:type="dxa"/>
              <w:bottom w:w="75" w:type="dxa"/>
              <w:left w:w="90" w:type="dxa"/>
              <w:right w:w="90" w:type="dxa"/>
            </w:tcMar>
          </w:tcPr>
          <w:p>
            <w:pPr>
              <w:spacing w:before="0" w:after="0" w:line="245" w:lineRule="auto"/>
              <w:jc w:val="center"/>
            </w:pPr>
            <w:r>
              <w:rPr>
                <w:b w:val="0"/>
                <w:color w:val="000000"/>
                <w:sz w:val="18"/>
              </w:rPr>
              <w:t>I6</w:t>
            </w:r>
          </w:p>
        </w:tc>
        <w:tc>
          <w:tcPr>
            <w:tcW w:type="dxa" w:w="5256"/>
            <w:vAlign w:val="center"/>
            <w:shd w:fill="FFFFFF"/>
            <w:tcMar>
              <w:top w:w="75" w:type="dxa"/>
              <w:bottom w:w="75" w:type="dxa"/>
              <w:left w:w="90" w:type="dxa"/>
              <w:right w:w="90" w:type="dxa"/>
            </w:tcMar>
          </w:tcPr>
          <w:p>
            <w:pPr>
              <w:spacing w:before="0" w:after="0" w:line="245" w:lineRule="auto"/>
            </w:pPr>
            <w:r>
              <w:rPr>
                <w:b w:val="0"/>
                <w:color w:val="000000"/>
                <w:sz w:val="18"/>
              </w:rPr>
              <w:t>Reservas y delivery</w:t>
            </w:r>
          </w:p>
        </w:tc>
        <w:tc>
          <w:tcPr>
            <w:tcW w:type="dxa" w:w="1224"/>
            <w:vAlign w:val="center"/>
            <w:shd w:fill="FFFFFF"/>
            <w:tcMar>
              <w:top w:w="75" w:type="dxa"/>
              <w:bottom w:w="75" w:type="dxa"/>
              <w:left w:w="90" w:type="dxa"/>
              <w:right w:w="90" w:type="dxa"/>
            </w:tcMar>
          </w:tcPr>
          <w:p>
            <w:pPr>
              <w:spacing w:before="0" w:after="0" w:line="245" w:lineRule="auto"/>
              <w:jc w:val="center"/>
            </w:pPr>
            <w:r>
              <w:rPr>
                <w:b w:val="0"/>
                <w:color w:val="000000"/>
                <w:sz w:val="18"/>
              </w:rPr>
              <w:t>32 a 48</w:t>
            </w:r>
          </w:p>
        </w:tc>
        <w:tc>
          <w:tcPr>
            <w:tcW w:type="dxa" w:w="2304"/>
            <w:vAlign w:val="center"/>
            <w:shd w:fill="FFFFFF"/>
            <w:tcMar>
              <w:top w:w="75" w:type="dxa"/>
              <w:bottom w:w="75" w:type="dxa"/>
              <w:left w:w="90" w:type="dxa"/>
              <w:right w:w="90" w:type="dxa"/>
            </w:tcMar>
          </w:tcPr>
          <w:p>
            <w:pPr>
              <w:spacing w:before="0" w:after="0" w:line="245" w:lineRule="auto"/>
            </w:pPr>
            <w:r>
              <w:rPr>
                <w:b w:val="0"/>
                <w:color w:val="000000"/>
                <w:sz w:val="18"/>
              </w:rPr>
              <w:t>I3, I4 e I5</w:t>
            </w:r>
          </w:p>
        </w:tc>
      </w:tr>
      <w:tr>
        <w:trPr>
          <w:cantSplit/>
        </w:trPr>
        <w:tc>
          <w:tcPr>
            <w:tcW w:type="dxa" w:w="648"/>
            <w:vAlign w:val="center"/>
            <w:shd w:fill="F5F7F9"/>
            <w:tcMar>
              <w:top w:w="75" w:type="dxa"/>
              <w:bottom w:w="75" w:type="dxa"/>
              <w:left w:w="90" w:type="dxa"/>
              <w:right w:w="90" w:type="dxa"/>
            </w:tcMar>
          </w:tcPr>
          <w:p>
            <w:pPr>
              <w:spacing w:before="0" w:after="0" w:line="245" w:lineRule="auto"/>
              <w:jc w:val="center"/>
            </w:pPr>
            <w:r>
              <w:rPr>
                <w:b w:val="0"/>
                <w:color w:val="000000"/>
                <w:sz w:val="18"/>
              </w:rPr>
              <w:t>I7</w:t>
            </w:r>
          </w:p>
        </w:tc>
        <w:tc>
          <w:tcPr>
            <w:tcW w:type="dxa" w:w="5256"/>
            <w:vAlign w:val="center"/>
            <w:shd w:fill="F5F7F9"/>
            <w:tcMar>
              <w:top w:w="75" w:type="dxa"/>
              <w:bottom w:w="75" w:type="dxa"/>
              <w:left w:w="90" w:type="dxa"/>
              <w:right w:w="90" w:type="dxa"/>
            </w:tcMar>
          </w:tcPr>
          <w:p>
            <w:pPr>
              <w:spacing w:before="0" w:after="0" w:line="245" w:lineRule="auto"/>
            </w:pPr>
            <w:r>
              <w:rPr>
                <w:b w:val="0"/>
                <w:color w:val="000000"/>
                <w:sz w:val="18"/>
              </w:rPr>
              <w:t>Comprobantes e integración</w:t>
            </w:r>
          </w:p>
        </w:tc>
        <w:tc>
          <w:tcPr>
            <w:tcW w:type="dxa" w:w="1224"/>
            <w:vAlign w:val="center"/>
            <w:shd w:fill="F5F7F9"/>
            <w:tcMar>
              <w:top w:w="75" w:type="dxa"/>
              <w:bottom w:w="75" w:type="dxa"/>
              <w:left w:w="90" w:type="dxa"/>
              <w:right w:w="90" w:type="dxa"/>
            </w:tcMar>
          </w:tcPr>
          <w:p>
            <w:pPr>
              <w:spacing w:before="0" w:after="0" w:line="245" w:lineRule="auto"/>
              <w:jc w:val="center"/>
            </w:pPr>
            <w:r>
              <w:rPr>
                <w:b w:val="0"/>
                <w:color w:val="000000"/>
                <w:sz w:val="18"/>
              </w:rPr>
              <w:t>40 a 80</w:t>
            </w:r>
          </w:p>
        </w:tc>
        <w:tc>
          <w:tcPr>
            <w:tcW w:type="dxa" w:w="2304"/>
            <w:vAlign w:val="center"/>
            <w:shd w:fill="F5F7F9"/>
            <w:tcMar>
              <w:top w:w="75" w:type="dxa"/>
              <w:bottom w:w="75" w:type="dxa"/>
              <w:left w:w="90" w:type="dxa"/>
              <w:right w:w="90" w:type="dxa"/>
            </w:tcMar>
          </w:tcPr>
          <w:p>
            <w:pPr>
              <w:spacing w:before="0" w:after="0" w:line="245" w:lineRule="auto"/>
            </w:pPr>
            <w:r>
              <w:rPr>
                <w:b w:val="0"/>
                <w:color w:val="000000"/>
                <w:sz w:val="18"/>
              </w:rPr>
              <w:t>I4 y decisión fiscal</w:t>
            </w:r>
          </w:p>
        </w:tc>
      </w:tr>
      <w:tr>
        <w:trPr>
          <w:cantSplit/>
        </w:trPr>
        <w:tc>
          <w:tcPr>
            <w:tcW w:type="dxa" w:w="648"/>
            <w:vAlign w:val="center"/>
            <w:shd w:fill="FFFFFF"/>
            <w:tcMar>
              <w:top w:w="75" w:type="dxa"/>
              <w:bottom w:w="75" w:type="dxa"/>
              <w:left w:w="90" w:type="dxa"/>
              <w:right w:w="90" w:type="dxa"/>
            </w:tcMar>
          </w:tcPr>
          <w:p>
            <w:pPr>
              <w:spacing w:before="0" w:after="0" w:line="245" w:lineRule="auto"/>
              <w:jc w:val="center"/>
            </w:pPr>
            <w:r>
              <w:rPr>
                <w:b w:val="0"/>
                <w:color w:val="000000"/>
                <w:sz w:val="18"/>
              </w:rPr>
              <w:t>I8</w:t>
            </w:r>
          </w:p>
        </w:tc>
        <w:tc>
          <w:tcPr>
            <w:tcW w:type="dxa" w:w="5256"/>
            <w:vAlign w:val="center"/>
            <w:shd w:fill="FFFFFF"/>
            <w:tcMar>
              <w:top w:w="75" w:type="dxa"/>
              <w:bottom w:w="75" w:type="dxa"/>
              <w:left w:w="90" w:type="dxa"/>
              <w:right w:w="90" w:type="dxa"/>
            </w:tcMar>
          </w:tcPr>
          <w:p>
            <w:pPr>
              <w:spacing w:before="0" w:after="0" w:line="245" w:lineRule="auto"/>
            </w:pPr>
            <w:r>
              <w:rPr>
                <w:b w:val="0"/>
                <w:color w:val="000000"/>
                <w:sz w:val="18"/>
              </w:rPr>
              <w:t>Auditoría y reportes</w:t>
            </w:r>
          </w:p>
        </w:tc>
        <w:tc>
          <w:tcPr>
            <w:tcW w:type="dxa" w:w="1224"/>
            <w:vAlign w:val="center"/>
            <w:shd w:fill="FFFFFF"/>
            <w:tcMar>
              <w:top w:w="75" w:type="dxa"/>
              <w:bottom w:w="75" w:type="dxa"/>
              <w:left w:w="90" w:type="dxa"/>
              <w:right w:w="90" w:type="dxa"/>
            </w:tcMar>
          </w:tcPr>
          <w:p>
            <w:pPr>
              <w:spacing w:before="0" w:after="0" w:line="245" w:lineRule="auto"/>
              <w:jc w:val="center"/>
            </w:pPr>
            <w:r>
              <w:rPr>
                <w:b w:val="0"/>
                <w:color w:val="000000"/>
                <w:sz w:val="18"/>
              </w:rPr>
              <w:t>24 a 40</w:t>
            </w:r>
          </w:p>
        </w:tc>
        <w:tc>
          <w:tcPr>
            <w:tcW w:type="dxa" w:w="2304"/>
            <w:vAlign w:val="center"/>
            <w:shd w:fill="FFFFFF"/>
            <w:tcMar>
              <w:top w:w="75" w:type="dxa"/>
              <w:bottom w:w="75" w:type="dxa"/>
              <w:left w:w="90" w:type="dxa"/>
              <w:right w:w="90" w:type="dxa"/>
            </w:tcMar>
          </w:tcPr>
          <w:p>
            <w:pPr>
              <w:spacing w:before="0" w:after="0" w:line="245" w:lineRule="auto"/>
            </w:pPr>
            <w:r>
              <w:rPr>
                <w:b w:val="0"/>
                <w:color w:val="000000"/>
                <w:sz w:val="18"/>
              </w:rPr>
              <w:t>I4 e I5</w:t>
            </w:r>
          </w:p>
        </w:tc>
      </w:tr>
      <w:tr>
        <w:trPr>
          <w:cantSplit/>
        </w:trPr>
        <w:tc>
          <w:tcPr>
            <w:tcW w:type="dxa" w:w="648"/>
            <w:vAlign w:val="center"/>
            <w:shd w:fill="F5F7F9"/>
            <w:tcMar>
              <w:top w:w="75" w:type="dxa"/>
              <w:bottom w:w="75" w:type="dxa"/>
              <w:left w:w="90" w:type="dxa"/>
              <w:right w:w="90" w:type="dxa"/>
            </w:tcMar>
          </w:tcPr>
          <w:p>
            <w:pPr>
              <w:spacing w:before="0" w:after="0" w:line="245" w:lineRule="auto"/>
              <w:jc w:val="center"/>
            </w:pPr>
            <w:r>
              <w:rPr>
                <w:b w:val="0"/>
                <w:color w:val="000000"/>
                <w:sz w:val="18"/>
              </w:rPr>
              <w:t>I9</w:t>
            </w:r>
          </w:p>
        </w:tc>
        <w:tc>
          <w:tcPr>
            <w:tcW w:type="dxa" w:w="5256"/>
            <w:vAlign w:val="center"/>
            <w:shd w:fill="F5F7F9"/>
            <w:tcMar>
              <w:top w:w="75" w:type="dxa"/>
              <w:bottom w:w="75" w:type="dxa"/>
              <w:left w:w="90" w:type="dxa"/>
              <w:right w:w="90" w:type="dxa"/>
            </w:tcMar>
          </w:tcPr>
          <w:p>
            <w:pPr>
              <w:spacing w:before="0" w:after="0" w:line="245" w:lineRule="auto"/>
            </w:pPr>
            <w:r>
              <w:rPr>
                <w:b w:val="0"/>
                <w:color w:val="000000"/>
                <w:sz w:val="18"/>
              </w:rPr>
              <w:t>Endurecimiento y piloto</w:t>
            </w:r>
          </w:p>
        </w:tc>
        <w:tc>
          <w:tcPr>
            <w:tcW w:type="dxa" w:w="1224"/>
            <w:vAlign w:val="center"/>
            <w:shd w:fill="F5F7F9"/>
            <w:tcMar>
              <w:top w:w="75" w:type="dxa"/>
              <w:bottom w:w="75" w:type="dxa"/>
              <w:left w:w="90" w:type="dxa"/>
              <w:right w:w="90" w:type="dxa"/>
            </w:tcMar>
          </w:tcPr>
          <w:p>
            <w:pPr>
              <w:spacing w:before="0" w:after="0" w:line="245" w:lineRule="auto"/>
              <w:jc w:val="center"/>
            </w:pPr>
            <w:r>
              <w:rPr>
                <w:b w:val="0"/>
                <w:color w:val="000000"/>
                <w:sz w:val="18"/>
              </w:rPr>
              <w:t>64 a 96</w:t>
            </w:r>
          </w:p>
        </w:tc>
        <w:tc>
          <w:tcPr>
            <w:tcW w:type="dxa" w:w="2304"/>
            <w:vAlign w:val="center"/>
            <w:shd w:fill="F5F7F9"/>
            <w:tcMar>
              <w:top w:w="75" w:type="dxa"/>
              <w:bottom w:w="75" w:type="dxa"/>
              <w:left w:w="90" w:type="dxa"/>
              <w:right w:w="90" w:type="dxa"/>
            </w:tcMar>
          </w:tcPr>
          <w:p>
            <w:pPr>
              <w:spacing w:before="0" w:after="0" w:line="245" w:lineRule="auto"/>
            </w:pPr>
            <w:r>
              <w:rPr>
                <w:b w:val="0"/>
                <w:color w:val="000000"/>
                <w:sz w:val="18"/>
              </w:rPr>
              <w:t>I1 a I8</w:t>
            </w:r>
          </w:p>
        </w:tc>
      </w:tr>
    </w:tbl>
    <w:p>
      <w:pPr>
        <w:spacing w:after="20"/>
      </w:pPr>
    </w:p>
    <w:p>
      <w:r>
        <w:t>Subtotal orientativo: 428 a 688 horas. Reserva propuesta por incertidumbre: 20 por ciento, revisable. No incluye adquisición de equipos, aprobación de proveedores, investigación extensa de campo, contratación ni evolución fuera de alcance. La integración fiscal puede requerir reestimación completa tras conocer el proveedor.</w:t>
      </w:r>
    </w:p>
    <w:p>
      <w:r>
        <w:t>I3 prepara cocina y cierre; I4 acepta cierre contra cobros; I5 acepta consumo e integra pedido, cocina, caja y stock. RES RF 013 cierra en I5 y RES RF 019 en I4. El calendario se calcula al confirmar horas netas disponibles; no se fija fecha de lanzamiento.</w:t>
      </w:r>
    </w:p>
    <w:p>
      <w:pPr>
        <w:pStyle w:val="Heading2"/>
      </w:pPr>
      <w:r>
        <w:t>Definición de listo y de terminado</w:t>
      </w:r>
    </w:p>
    <w:p>
      <w:r>
        <w:t>Una historia está lista cuando tiene actor, permiso, campos, regla, error esperado, criterio de aceptación, dependencia y contrato definidos. Está terminada cuando pasa pruebas de servicio y base, revisión técnica, revisión de interfaz, control de acceso por sucursal y actualización documental. Para producción también necesita monitoreo, reversión o recuperación y aceptación de negocio.</w:t>
      </w:r>
    </w:p>
    <w:p>
      <w:r>
        <w:br w:type="page"/>
      </w:r>
    </w:p>
    <w:p>
      <w:pPr>
        <w:pStyle w:val="Heading1"/>
      </w:pPr>
      <w:r>
        <w:t>Decisiones que condicionan la construcción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168"/>
        <w:gridCol w:w="5400"/>
      </w:tblGrid>
      <w:tr>
        <w:trPr>
          <w:cantSplit/>
          <w:tblHeader/>
        </w:trPr>
        <w:tc>
          <w:tcPr>
            <w:tcW w:type="dxa" w:w="864"/>
            <w:vAlign w:val="center"/>
            <w:shd w:fill="E5EAF0"/>
            <w:tcMar>
              <w:top w:w="75" w:type="dxa"/>
              <w:bottom w:w="75" w:type="dxa"/>
              <w:left w:w="90" w:type="dxa"/>
              <w:right w:w="90" w:type="dxa"/>
            </w:tcMar>
          </w:tcPr>
          <w:p>
            <w:pPr>
              <w:spacing w:before="0" w:after="0" w:line="245" w:lineRule="auto"/>
              <w:jc w:val="center"/>
            </w:pPr>
            <w:r>
              <w:rPr>
                <w:b/>
                <w:color w:val="000000"/>
                <w:sz w:val="18"/>
              </w:rPr>
              <w:t>ID</w:t>
            </w:r>
          </w:p>
        </w:tc>
        <w:tc>
          <w:tcPr>
            <w:tcW w:type="dxa" w:w="3168"/>
            <w:vAlign w:val="center"/>
            <w:shd w:fill="E5EAF0"/>
            <w:tcMar>
              <w:top w:w="75" w:type="dxa"/>
              <w:bottom w:w="75" w:type="dxa"/>
              <w:left w:w="90" w:type="dxa"/>
              <w:right w:w="90" w:type="dxa"/>
            </w:tcMar>
          </w:tcPr>
          <w:p>
            <w:pPr>
              <w:spacing w:before="0" w:after="0" w:line="245" w:lineRule="auto"/>
            </w:pPr>
            <w:r>
              <w:rPr>
                <w:b/>
                <w:color w:val="000000"/>
                <w:sz w:val="18"/>
              </w:rPr>
              <w:t>Decisión</w:t>
            </w:r>
          </w:p>
        </w:tc>
        <w:tc>
          <w:tcPr>
            <w:tcW w:type="dxa" w:w="5400"/>
            <w:vAlign w:val="center"/>
            <w:shd w:fill="E5EAF0"/>
            <w:tcMar>
              <w:top w:w="75" w:type="dxa"/>
              <w:bottom w:w="75" w:type="dxa"/>
              <w:left w:w="90" w:type="dxa"/>
              <w:right w:w="90" w:type="dxa"/>
            </w:tcMar>
          </w:tcPr>
          <w:p>
            <w:pPr>
              <w:spacing w:before="0" w:after="0" w:line="245" w:lineRule="auto"/>
            </w:pPr>
            <w:r>
              <w:rPr>
                <w:b/>
                <w:color w:val="000000"/>
                <w:sz w:val="18"/>
              </w:rPr>
              <w:t>Condición para cerrarla</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DEC 01</w:t>
            </w:r>
          </w:p>
        </w:tc>
        <w:tc>
          <w:tcPr>
            <w:tcW w:type="dxa" w:w="3168"/>
            <w:vAlign w:val="center"/>
            <w:shd w:fill="FFFFFF"/>
            <w:tcMar>
              <w:top w:w="75" w:type="dxa"/>
              <w:bottom w:w="75" w:type="dxa"/>
              <w:left w:w="90" w:type="dxa"/>
              <w:right w:w="90" w:type="dxa"/>
            </w:tcMar>
          </w:tcPr>
          <w:p>
            <w:pPr>
              <w:spacing w:before="0" w:after="0" w:line="245" w:lineRule="auto"/>
            </w:pPr>
            <w:r>
              <w:rPr>
                <w:b w:val="0"/>
                <w:color w:val="000000"/>
                <w:sz w:val="18"/>
              </w:rPr>
              <w:t>Alcance MVP y procesos reales</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Validar los 36 RF y excepciones con el restaurante.</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DEC 02</w:t>
            </w:r>
          </w:p>
        </w:tc>
        <w:tc>
          <w:tcPr>
            <w:tcW w:type="dxa" w:w="3168"/>
            <w:vAlign w:val="center"/>
            <w:shd w:fill="F5F7F9"/>
            <w:tcMar>
              <w:top w:w="75" w:type="dxa"/>
              <w:bottom w:w="75" w:type="dxa"/>
              <w:left w:w="90" w:type="dxa"/>
              <w:right w:w="90" w:type="dxa"/>
            </w:tcMar>
          </w:tcPr>
          <w:p>
            <w:pPr>
              <w:spacing w:before="0" w:after="0" w:line="245" w:lineRule="auto"/>
            </w:pPr>
            <w:r>
              <w:rPr>
                <w:b w:val="0"/>
                <w:color w:val="000000"/>
                <w:sz w:val="18"/>
              </w:rPr>
              <w:t>Lenguaje y frameworks</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Elegir frontend y backend, fijar versiones y evaluar competencias. PostgreSQL 18 ya es la base del diseño.</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DEC 03</w:t>
            </w:r>
          </w:p>
        </w:tc>
        <w:tc>
          <w:tcPr>
            <w:tcW w:type="dxa" w:w="3168"/>
            <w:vAlign w:val="center"/>
            <w:shd w:fill="FFFFFF"/>
            <w:tcMar>
              <w:top w:w="75" w:type="dxa"/>
              <w:bottom w:w="75" w:type="dxa"/>
              <w:left w:w="90" w:type="dxa"/>
              <w:right w:w="90" w:type="dxa"/>
            </w:tcMar>
          </w:tcPr>
          <w:p>
            <w:pPr>
              <w:spacing w:before="0" w:after="0" w:line="245" w:lineRule="auto"/>
            </w:pPr>
            <w:r>
              <w:rPr>
                <w:b w:val="0"/>
                <w:color w:val="000000"/>
                <w:sz w:val="18"/>
              </w:rPr>
              <w:t>Alojamiento y sedes</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Definir conectividad, acceso remoto, dispositivos y responsable operativo.</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DEC 04</w:t>
            </w:r>
          </w:p>
        </w:tc>
        <w:tc>
          <w:tcPr>
            <w:tcW w:type="dxa" w:w="3168"/>
            <w:vAlign w:val="center"/>
            <w:shd w:fill="F5F7F9"/>
            <w:tcMar>
              <w:top w:w="75" w:type="dxa"/>
              <w:bottom w:w="75" w:type="dxa"/>
              <w:left w:w="90" w:type="dxa"/>
              <w:right w:w="90" w:type="dxa"/>
            </w:tcMar>
          </w:tcPr>
          <w:p>
            <w:pPr>
              <w:spacing w:before="0" w:after="0" w:line="245" w:lineRule="auto"/>
            </w:pPr>
            <w:r>
              <w:rPr>
                <w:b w:val="0"/>
                <w:color w:val="000000"/>
                <w:sz w:val="18"/>
              </w:rPr>
              <w:t>Impuestos y CPE</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Revisar condición fiscal, tasas vigentes, emisor, proveedor y contingencia.</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DEC 05</w:t>
            </w:r>
          </w:p>
        </w:tc>
        <w:tc>
          <w:tcPr>
            <w:tcW w:type="dxa" w:w="3168"/>
            <w:vAlign w:val="center"/>
            <w:shd w:fill="FFFFFF"/>
            <w:tcMar>
              <w:top w:w="75" w:type="dxa"/>
              <w:bottom w:w="75" w:type="dxa"/>
              <w:left w:w="90" w:type="dxa"/>
              <w:right w:w="90" w:type="dxa"/>
            </w:tcMar>
          </w:tcPr>
          <w:p>
            <w:pPr>
              <w:spacing w:before="0" w:after="0" w:line="245" w:lineRule="auto"/>
            </w:pPr>
            <w:r>
              <w:rPr>
                <w:b w:val="0"/>
                <w:color w:val="000000"/>
                <w:sz w:val="18"/>
              </w:rPr>
              <w:t>Costeo e inventario inicial</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Adoptar política de costo y conciliación de cantidades y valores.</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DEC 06</w:t>
            </w:r>
          </w:p>
        </w:tc>
        <w:tc>
          <w:tcPr>
            <w:tcW w:type="dxa" w:w="3168"/>
            <w:vAlign w:val="center"/>
            <w:shd w:fill="F5F7F9"/>
            <w:tcMar>
              <w:top w:w="75" w:type="dxa"/>
              <w:bottom w:w="75" w:type="dxa"/>
              <w:left w:w="90" w:type="dxa"/>
              <w:right w:w="90" w:type="dxa"/>
            </w:tcMar>
          </w:tcPr>
          <w:p>
            <w:pPr>
              <w:spacing w:before="0" w:after="0" w:line="245" w:lineRule="auto"/>
            </w:pPr>
            <w:r>
              <w:rPr>
                <w:b w:val="0"/>
                <w:color w:val="000000"/>
                <w:sz w:val="18"/>
              </w:rPr>
              <w:t>Identidad y sesiones</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Seleccionar JWT o sesión, renovación, revocación, recuperación y alta inicial.</w:t>
            </w:r>
          </w:p>
        </w:tc>
      </w:tr>
      <w:tr>
        <w:trPr>
          <w:cantSplit/>
        </w:trPr>
        <w:tc>
          <w:tcPr>
            <w:tcW w:type="dxa" w:w="864"/>
            <w:vAlign w:val="center"/>
            <w:shd w:fill="FFFFFF"/>
            <w:tcMar>
              <w:top w:w="75" w:type="dxa"/>
              <w:bottom w:w="75" w:type="dxa"/>
              <w:left w:w="90" w:type="dxa"/>
              <w:right w:w="90" w:type="dxa"/>
            </w:tcMar>
          </w:tcPr>
          <w:p>
            <w:pPr>
              <w:spacing w:before="0" w:after="0" w:line="245" w:lineRule="auto"/>
              <w:jc w:val="center"/>
            </w:pPr>
            <w:r>
              <w:rPr>
                <w:b w:val="0"/>
                <w:color w:val="000000"/>
                <w:sz w:val="18"/>
              </w:rPr>
              <w:t>DEC 07</w:t>
            </w:r>
          </w:p>
        </w:tc>
        <w:tc>
          <w:tcPr>
            <w:tcW w:type="dxa" w:w="3168"/>
            <w:vAlign w:val="center"/>
            <w:shd w:fill="FFFFFF"/>
            <w:tcMar>
              <w:top w:w="75" w:type="dxa"/>
              <w:bottom w:w="75" w:type="dxa"/>
              <w:left w:w="90" w:type="dxa"/>
              <w:right w:w="90" w:type="dxa"/>
            </w:tcMar>
          </w:tcPr>
          <w:p>
            <w:pPr>
              <w:spacing w:before="0" w:after="0" w:line="245" w:lineRule="auto"/>
            </w:pPr>
            <w:r>
              <w:rPr>
                <w:b w:val="0"/>
                <w:color w:val="000000"/>
                <w:sz w:val="18"/>
              </w:rPr>
              <w:t>Reglas de servicio</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Resolver descuentos, propinas, anulaciones, devolución y tiempos de reserva.</w:t>
            </w:r>
          </w:p>
        </w:tc>
      </w:tr>
      <w:tr>
        <w:trPr>
          <w:cantSplit/>
        </w:trPr>
        <w:tc>
          <w:tcPr>
            <w:tcW w:type="dxa" w:w="864"/>
            <w:vAlign w:val="center"/>
            <w:shd w:fill="F5F7F9"/>
            <w:tcMar>
              <w:top w:w="75" w:type="dxa"/>
              <w:bottom w:w="75" w:type="dxa"/>
              <w:left w:w="90" w:type="dxa"/>
              <w:right w:w="90" w:type="dxa"/>
            </w:tcMar>
          </w:tcPr>
          <w:p>
            <w:pPr>
              <w:spacing w:before="0" w:after="0" w:line="245" w:lineRule="auto"/>
              <w:jc w:val="center"/>
            </w:pPr>
            <w:r>
              <w:rPr>
                <w:b w:val="0"/>
                <w:color w:val="000000"/>
                <w:sz w:val="18"/>
              </w:rPr>
              <w:t>DEC 08</w:t>
            </w:r>
          </w:p>
        </w:tc>
        <w:tc>
          <w:tcPr>
            <w:tcW w:type="dxa" w:w="3168"/>
            <w:vAlign w:val="center"/>
            <w:shd w:fill="F5F7F9"/>
            <w:tcMar>
              <w:top w:w="75" w:type="dxa"/>
              <w:bottom w:w="75" w:type="dxa"/>
              <w:left w:w="90" w:type="dxa"/>
              <w:right w:w="90" w:type="dxa"/>
            </w:tcMar>
          </w:tcPr>
          <w:p>
            <w:pPr>
              <w:spacing w:before="0" w:after="0" w:line="245" w:lineRule="auto"/>
            </w:pPr>
            <w:r>
              <w:rPr>
                <w:b w:val="0"/>
                <w:color w:val="000000"/>
                <w:sz w:val="18"/>
              </w:rPr>
              <w:t>Continuidad y datos</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Aprobar RPO, RTO, conservación, exportación y tratamiento de datos.</w:t>
            </w:r>
          </w:p>
        </w:tc>
      </w:tr>
    </w:tbl>
    <w:p>
      <w:pPr>
        <w:spacing w:after="20"/>
      </w:pPr>
    </w:p>
    <w:p>
      <w:pPr>
        <w:pStyle w:val="Heading2"/>
      </w:pPr>
      <w:r>
        <w:t>Riesgos y tratamiento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240"/>
      </w:tblGrid>
      <w:tr>
        <w:trPr>
          <w:cantSplit/>
          <w:tblHeader/>
        </w:trPr>
        <w:tc>
          <w:tcPr>
            <w:tcW w:type="dxa" w:w="2376"/>
            <w:vAlign w:val="center"/>
            <w:shd w:fill="E5EAF0"/>
            <w:tcMar>
              <w:top w:w="75" w:type="dxa"/>
              <w:bottom w:w="75" w:type="dxa"/>
              <w:left w:w="90" w:type="dxa"/>
              <w:right w:w="90" w:type="dxa"/>
            </w:tcMar>
          </w:tcPr>
          <w:p>
            <w:pPr>
              <w:spacing w:before="0" w:after="0" w:line="245" w:lineRule="auto"/>
            </w:pPr>
            <w:r>
              <w:rPr>
                <w:b/>
                <w:color w:val="000000"/>
                <w:sz w:val="18"/>
              </w:rPr>
              <w:t>Riesgo</w:t>
            </w:r>
          </w:p>
        </w:tc>
        <w:tc>
          <w:tcPr>
            <w:tcW w:type="dxa" w:w="3816"/>
            <w:vAlign w:val="center"/>
            <w:shd w:fill="E5EAF0"/>
            <w:tcMar>
              <w:top w:w="75" w:type="dxa"/>
              <w:bottom w:w="75" w:type="dxa"/>
              <w:left w:w="90" w:type="dxa"/>
              <w:right w:w="90" w:type="dxa"/>
            </w:tcMar>
          </w:tcPr>
          <w:p>
            <w:pPr>
              <w:spacing w:before="0" w:after="0" w:line="245" w:lineRule="auto"/>
            </w:pPr>
            <w:r>
              <w:rPr>
                <w:b/>
                <w:color w:val="000000"/>
                <w:sz w:val="18"/>
              </w:rPr>
              <w:t>Acción concreta</w:t>
            </w:r>
          </w:p>
        </w:tc>
        <w:tc>
          <w:tcPr>
            <w:tcW w:type="dxa" w:w="3240"/>
            <w:vAlign w:val="center"/>
            <w:shd w:fill="E5EAF0"/>
            <w:tcMar>
              <w:top w:w="75" w:type="dxa"/>
              <w:bottom w:w="75" w:type="dxa"/>
              <w:left w:w="90" w:type="dxa"/>
              <w:right w:w="90" w:type="dxa"/>
            </w:tcMar>
          </w:tcPr>
          <w:p>
            <w:pPr>
              <w:spacing w:before="0" w:after="0" w:line="245" w:lineRule="auto"/>
            </w:pPr>
            <w:r>
              <w:rPr>
                <w:b/>
                <w:color w:val="000000"/>
                <w:sz w:val="18"/>
              </w:rPr>
              <w:t>Evidencia de cierre</w:t>
            </w:r>
          </w:p>
        </w:tc>
      </w:tr>
      <w:tr>
        <w:trPr>
          <w:cantSplit/>
        </w:trPr>
        <w:tc>
          <w:tcPr>
            <w:tcW w:type="dxa" w:w="2376"/>
            <w:vAlign w:val="center"/>
            <w:shd w:fill="FFFFFF"/>
            <w:tcMar>
              <w:top w:w="75" w:type="dxa"/>
              <w:bottom w:w="75" w:type="dxa"/>
              <w:left w:w="90" w:type="dxa"/>
              <w:right w:w="90" w:type="dxa"/>
            </w:tcMar>
          </w:tcPr>
          <w:p>
            <w:pPr>
              <w:spacing w:before="0" w:after="0" w:line="245" w:lineRule="auto"/>
            </w:pPr>
            <w:r>
              <w:rPr>
                <w:b w:val="0"/>
                <w:color w:val="000000"/>
                <w:sz w:val="18"/>
              </w:rPr>
              <w:t>Sobrepago o consumo duplicado</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Bloqueos e idempotencia persistente</w:t>
            </w:r>
          </w:p>
        </w:tc>
        <w:tc>
          <w:tcPr>
            <w:tcW w:type="dxa" w:w="3240"/>
            <w:vAlign w:val="center"/>
            <w:shd w:fill="FFFFFF"/>
            <w:tcMar>
              <w:top w:w="75" w:type="dxa"/>
              <w:bottom w:w="75" w:type="dxa"/>
              <w:left w:w="90" w:type="dxa"/>
              <w:right w:w="90" w:type="dxa"/>
            </w:tcMar>
          </w:tcPr>
          <w:p>
            <w:pPr>
              <w:spacing w:before="0" w:after="0" w:line="245" w:lineRule="auto"/>
            </w:pPr>
            <w:r>
              <w:rPr>
                <w:b w:val="0"/>
                <w:color w:val="000000"/>
                <w:sz w:val="18"/>
              </w:rPr>
              <w:t>Prueba con dos sesiones y reintento</w:t>
            </w:r>
          </w:p>
        </w:tc>
      </w:tr>
      <w:tr>
        <w:trPr>
          <w:cantSplit/>
        </w:trPr>
        <w:tc>
          <w:tcPr>
            <w:tcW w:type="dxa" w:w="2376"/>
            <w:vAlign w:val="center"/>
            <w:shd w:fill="F5F7F9"/>
            <w:tcMar>
              <w:top w:w="75" w:type="dxa"/>
              <w:bottom w:w="75" w:type="dxa"/>
              <w:left w:w="90" w:type="dxa"/>
              <w:right w:w="90" w:type="dxa"/>
            </w:tcMar>
          </w:tcPr>
          <w:p>
            <w:pPr>
              <w:spacing w:before="0" w:after="0" w:line="245" w:lineRule="auto"/>
            </w:pPr>
            <w:r>
              <w:rPr>
                <w:b w:val="0"/>
                <w:color w:val="000000"/>
                <w:sz w:val="18"/>
              </w:rPr>
              <w:t>Inventario inicial inconsistente</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Conteo y conciliación antes de abrir</w:t>
            </w:r>
          </w:p>
        </w:tc>
        <w:tc>
          <w:tcPr>
            <w:tcW w:type="dxa" w:w="3240"/>
            <w:vAlign w:val="center"/>
            <w:shd w:fill="F5F7F9"/>
            <w:tcMar>
              <w:top w:w="75" w:type="dxa"/>
              <w:bottom w:w="75" w:type="dxa"/>
              <w:left w:w="90" w:type="dxa"/>
              <w:right w:w="90" w:type="dxa"/>
            </w:tcMar>
          </w:tcPr>
          <w:p>
            <w:pPr>
              <w:spacing w:before="0" w:after="0" w:line="245" w:lineRule="auto"/>
            </w:pPr>
            <w:r>
              <w:rPr>
                <w:b w:val="0"/>
                <w:color w:val="000000"/>
                <w:sz w:val="18"/>
              </w:rPr>
              <w:t>Acta de stock inicial</w:t>
            </w:r>
          </w:p>
        </w:tc>
      </w:tr>
      <w:tr>
        <w:trPr>
          <w:cantSplit/>
        </w:trPr>
        <w:tc>
          <w:tcPr>
            <w:tcW w:type="dxa" w:w="2376"/>
            <w:vAlign w:val="center"/>
            <w:shd w:fill="FFFFFF"/>
            <w:tcMar>
              <w:top w:w="75" w:type="dxa"/>
              <w:bottom w:w="75" w:type="dxa"/>
              <w:left w:w="90" w:type="dxa"/>
              <w:right w:w="90" w:type="dxa"/>
            </w:tcMar>
          </w:tcPr>
          <w:p>
            <w:pPr>
              <w:spacing w:before="0" w:after="0" w:line="245" w:lineRule="auto"/>
            </w:pPr>
            <w:r>
              <w:rPr>
                <w:b w:val="0"/>
                <w:color w:val="000000"/>
                <w:sz w:val="18"/>
              </w:rPr>
              <w:t>Cambio fiscal o proveedor lento</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Adaptador separado y consulta de estado</w:t>
            </w:r>
          </w:p>
        </w:tc>
        <w:tc>
          <w:tcPr>
            <w:tcW w:type="dxa" w:w="3240"/>
            <w:vAlign w:val="center"/>
            <w:shd w:fill="FFFFFF"/>
            <w:tcMar>
              <w:top w:w="75" w:type="dxa"/>
              <w:bottom w:w="75" w:type="dxa"/>
              <w:left w:w="90" w:type="dxa"/>
              <w:right w:w="90" w:type="dxa"/>
            </w:tcMar>
          </w:tcPr>
          <w:p>
            <w:pPr>
              <w:spacing w:before="0" w:after="0" w:line="245" w:lineRule="auto"/>
            </w:pPr>
            <w:r>
              <w:rPr>
                <w:b w:val="0"/>
                <w:color w:val="000000"/>
                <w:sz w:val="18"/>
              </w:rPr>
              <w:t>Casos aceptados en entorno de prueba</w:t>
            </w:r>
          </w:p>
        </w:tc>
      </w:tr>
      <w:tr>
        <w:trPr>
          <w:cantSplit/>
        </w:trPr>
        <w:tc>
          <w:tcPr>
            <w:tcW w:type="dxa" w:w="2376"/>
            <w:vAlign w:val="center"/>
            <w:shd w:fill="F5F7F9"/>
            <w:tcMar>
              <w:top w:w="75" w:type="dxa"/>
              <w:bottom w:w="75" w:type="dxa"/>
              <w:left w:w="90" w:type="dxa"/>
              <w:right w:w="90" w:type="dxa"/>
            </w:tcMar>
          </w:tcPr>
          <w:p>
            <w:pPr>
              <w:spacing w:before="0" w:after="0" w:line="245" w:lineRule="auto"/>
            </w:pPr>
            <w:r>
              <w:rPr>
                <w:b w:val="0"/>
                <w:color w:val="000000"/>
                <w:sz w:val="18"/>
              </w:rPr>
              <w:t>Cortes de red en servicio</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Medir conectividad y acordar contingencia</w:t>
            </w:r>
          </w:p>
        </w:tc>
        <w:tc>
          <w:tcPr>
            <w:tcW w:type="dxa" w:w="3240"/>
            <w:vAlign w:val="center"/>
            <w:shd w:fill="F5F7F9"/>
            <w:tcMar>
              <w:top w:w="75" w:type="dxa"/>
              <w:bottom w:w="75" w:type="dxa"/>
              <w:left w:w="90" w:type="dxa"/>
              <w:right w:w="90" w:type="dxa"/>
            </w:tcMar>
          </w:tcPr>
          <w:p>
            <w:pPr>
              <w:spacing w:before="0" w:after="0" w:line="245" w:lineRule="auto"/>
            </w:pPr>
            <w:r>
              <w:rPr>
                <w:b w:val="0"/>
                <w:color w:val="000000"/>
                <w:sz w:val="18"/>
              </w:rPr>
              <w:t>Ensayo con corte y recuperación</w:t>
            </w:r>
          </w:p>
        </w:tc>
      </w:tr>
      <w:tr>
        <w:trPr>
          <w:cantSplit/>
        </w:trPr>
        <w:tc>
          <w:tcPr>
            <w:tcW w:type="dxa" w:w="2376"/>
            <w:vAlign w:val="center"/>
            <w:shd w:fill="FFFFFF"/>
            <w:tcMar>
              <w:top w:w="75" w:type="dxa"/>
              <w:bottom w:w="75" w:type="dxa"/>
              <w:left w:w="90" w:type="dxa"/>
              <w:right w:w="90" w:type="dxa"/>
            </w:tcMar>
          </w:tcPr>
          <w:p>
            <w:pPr>
              <w:spacing w:before="0" w:after="0" w:line="245" w:lineRule="auto"/>
            </w:pPr>
            <w:r>
              <w:rPr>
                <w:b w:val="0"/>
                <w:color w:val="000000"/>
                <w:sz w:val="18"/>
              </w:rPr>
              <w:t>Acceso a otra sucursal</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Filtrar y autorizar cada recurso</w:t>
            </w:r>
          </w:p>
        </w:tc>
        <w:tc>
          <w:tcPr>
            <w:tcW w:type="dxa" w:w="3240"/>
            <w:vAlign w:val="center"/>
            <w:shd w:fill="FFFFFF"/>
            <w:tcMar>
              <w:top w:w="75" w:type="dxa"/>
              <w:bottom w:w="75" w:type="dxa"/>
              <w:left w:w="90" w:type="dxa"/>
              <w:right w:w="90" w:type="dxa"/>
            </w:tcMar>
          </w:tcPr>
          <w:p>
            <w:pPr>
              <w:spacing w:before="0" w:after="0" w:line="245" w:lineRule="auto"/>
            </w:pPr>
            <w:r>
              <w:rPr>
                <w:b w:val="0"/>
                <w:color w:val="000000"/>
                <w:sz w:val="18"/>
              </w:rPr>
              <w:t>Pruebas de lectura y escritura cruzadas</w:t>
            </w:r>
          </w:p>
        </w:tc>
      </w:tr>
      <w:tr>
        <w:trPr>
          <w:cantSplit/>
        </w:trPr>
        <w:tc>
          <w:tcPr>
            <w:tcW w:type="dxa" w:w="2376"/>
            <w:vAlign w:val="center"/>
            <w:shd w:fill="F5F7F9"/>
            <w:tcMar>
              <w:top w:w="75" w:type="dxa"/>
              <w:bottom w:w="75" w:type="dxa"/>
              <w:left w:w="90" w:type="dxa"/>
              <w:right w:w="90" w:type="dxa"/>
            </w:tcMar>
          </w:tcPr>
          <w:p>
            <w:pPr>
              <w:spacing w:before="0" w:after="0" w:line="245" w:lineRule="auto"/>
            </w:pPr>
            <w:r>
              <w:rPr>
                <w:b w:val="0"/>
                <w:color w:val="000000"/>
                <w:sz w:val="18"/>
              </w:rPr>
              <w:t>Dependencia de una persona</w:t>
            </w:r>
          </w:p>
        </w:tc>
        <w:tc>
          <w:tcPr>
            <w:tcW w:type="dxa" w:w="3816"/>
            <w:vAlign w:val="center"/>
            <w:shd w:fill="F5F7F9"/>
            <w:tcMar>
              <w:top w:w="75" w:type="dxa"/>
              <w:bottom w:w="75" w:type="dxa"/>
              <w:left w:w="90" w:type="dxa"/>
              <w:right w:w="90" w:type="dxa"/>
            </w:tcMar>
          </w:tcPr>
          <w:p>
            <w:pPr>
              <w:spacing w:before="0" w:after="0" w:line="245" w:lineRule="auto"/>
            </w:pPr>
            <w:r>
              <w:rPr>
                <w:b w:val="0"/>
                <w:color w:val="000000"/>
                <w:sz w:val="18"/>
              </w:rPr>
              <w:t>Guías reproducibles y backup probado</w:t>
            </w:r>
          </w:p>
        </w:tc>
        <w:tc>
          <w:tcPr>
            <w:tcW w:type="dxa" w:w="3240"/>
            <w:vAlign w:val="center"/>
            <w:shd w:fill="F5F7F9"/>
            <w:tcMar>
              <w:top w:w="75" w:type="dxa"/>
              <w:bottom w:w="75" w:type="dxa"/>
              <w:left w:w="90" w:type="dxa"/>
              <w:right w:w="90" w:type="dxa"/>
            </w:tcMar>
          </w:tcPr>
          <w:p>
            <w:pPr>
              <w:spacing w:before="0" w:after="0" w:line="245" w:lineRule="auto"/>
            </w:pPr>
            <w:r>
              <w:rPr>
                <w:b w:val="0"/>
                <w:color w:val="000000"/>
                <w:sz w:val="18"/>
              </w:rPr>
              <w:t>Restauración por procedimiento</w:t>
            </w:r>
          </w:p>
        </w:tc>
      </w:tr>
      <w:tr>
        <w:trPr>
          <w:cantSplit/>
        </w:trPr>
        <w:tc>
          <w:tcPr>
            <w:tcW w:type="dxa" w:w="2376"/>
            <w:vAlign w:val="center"/>
            <w:shd w:fill="FFFFFF"/>
            <w:tcMar>
              <w:top w:w="75" w:type="dxa"/>
              <w:bottom w:w="75" w:type="dxa"/>
              <w:left w:w="90" w:type="dxa"/>
              <w:right w:w="90" w:type="dxa"/>
            </w:tcMar>
          </w:tcPr>
          <w:p>
            <w:pPr>
              <w:spacing w:before="0" w:after="0" w:line="245" w:lineRule="auto"/>
            </w:pPr>
            <w:r>
              <w:rPr>
                <w:b w:val="0"/>
                <w:color w:val="000000"/>
                <w:sz w:val="18"/>
              </w:rPr>
              <w:t>Expansión de alcance</w:t>
            </w:r>
          </w:p>
        </w:tc>
        <w:tc>
          <w:tcPr>
            <w:tcW w:type="dxa" w:w="3816"/>
            <w:vAlign w:val="center"/>
            <w:shd w:fill="FFFFFF"/>
            <w:tcMar>
              <w:top w:w="75" w:type="dxa"/>
              <w:bottom w:w="75" w:type="dxa"/>
              <w:left w:w="90" w:type="dxa"/>
              <w:right w:w="90" w:type="dxa"/>
            </w:tcMar>
          </w:tcPr>
          <w:p>
            <w:pPr>
              <w:spacing w:before="0" w:after="0" w:line="245" w:lineRule="auto"/>
            </w:pPr>
            <w:r>
              <w:rPr>
                <w:b w:val="0"/>
                <w:color w:val="000000"/>
                <w:sz w:val="18"/>
              </w:rPr>
              <w:t>Solicitudes CC con impacto</w:t>
            </w:r>
          </w:p>
        </w:tc>
        <w:tc>
          <w:tcPr>
            <w:tcW w:type="dxa" w:w="3240"/>
            <w:vAlign w:val="center"/>
            <w:shd w:fill="FFFFFF"/>
            <w:tcMar>
              <w:top w:w="75" w:type="dxa"/>
              <w:bottom w:w="75" w:type="dxa"/>
              <w:left w:w="90" w:type="dxa"/>
              <w:right w:w="90" w:type="dxa"/>
            </w:tcMar>
          </w:tcPr>
          <w:p>
            <w:pPr>
              <w:spacing w:before="0" w:after="0" w:line="245" w:lineRule="auto"/>
            </w:pPr>
            <w:r>
              <w:rPr>
                <w:b w:val="0"/>
                <w:color w:val="000000"/>
                <w:sz w:val="18"/>
              </w:rPr>
              <w:t>Decisión registrada y backlog revisado</w:t>
            </w:r>
          </w:p>
        </w:tc>
      </w:tr>
    </w:tbl>
    <w:p>
      <w:pPr>
        <w:spacing w:after="20"/>
      </w:pPr>
    </w:p>
    <w:p>
      <w:r>
        <w:br w:type="page"/>
      </w:r>
    </w:p>
    <w:p>
      <w:pPr>
        <w:pStyle w:val="Heading1"/>
      </w:pPr>
      <w:r>
        <w:t>Hitos y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400"/>
        <w:gridCol w:w="2448"/>
      </w:tblGrid>
      <w:tr>
        <w:trPr>
          <w:cantSplit/>
          <w:tblHeader/>
        </w:trPr>
        <w:tc>
          <w:tcPr>
            <w:tcW w:type="dxa" w:w="1584"/>
            <w:vAlign w:val="center"/>
            <w:shd w:fill="E5EAF0"/>
            <w:tcMar>
              <w:top w:w="75" w:type="dxa"/>
              <w:bottom w:w="75" w:type="dxa"/>
              <w:left w:w="90" w:type="dxa"/>
              <w:right w:w="90" w:type="dxa"/>
            </w:tcMar>
          </w:tcPr>
          <w:p>
            <w:pPr>
              <w:spacing w:before="0" w:after="0" w:line="245" w:lineRule="auto"/>
            </w:pPr>
            <w:r>
              <w:rPr>
                <w:b/>
                <w:color w:val="000000"/>
                <w:sz w:val="18"/>
              </w:rPr>
              <w:t>Hito</w:t>
            </w:r>
          </w:p>
        </w:tc>
        <w:tc>
          <w:tcPr>
            <w:tcW w:type="dxa" w:w="5400"/>
            <w:vAlign w:val="center"/>
            <w:shd w:fill="E5EAF0"/>
            <w:tcMar>
              <w:top w:w="75" w:type="dxa"/>
              <w:bottom w:w="75" w:type="dxa"/>
              <w:left w:w="90" w:type="dxa"/>
              <w:right w:w="90" w:type="dxa"/>
            </w:tcMar>
          </w:tcPr>
          <w:p>
            <w:pPr>
              <w:spacing w:before="0" w:after="0" w:line="245" w:lineRule="auto"/>
            </w:pPr>
            <w:r>
              <w:rPr>
                <w:b/>
                <w:color w:val="000000"/>
                <w:sz w:val="18"/>
              </w:rPr>
              <w:t>Salida exigida</w:t>
            </w:r>
          </w:p>
        </w:tc>
        <w:tc>
          <w:tcPr>
            <w:tcW w:type="dxa" w:w="2448"/>
            <w:vAlign w:val="center"/>
            <w:shd w:fill="E5EAF0"/>
            <w:tcMar>
              <w:top w:w="75" w:type="dxa"/>
              <w:bottom w:w="75" w:type="dxa"/>
              <w:left w:w="90" w:type="dxa"/>
              <w:right w:w="90" w:type="dxa"/>
            </w:tcMar>
          </w:tcPr>
          <w:p>
            <w:pPr>
              <w:spacing w:before="0" w:after="0" w:line="245" w:lineRule="auto"/>
            </w:pPr>
            <w:r>
              <w:rPr>
                <w:b/>
                <w:color w:val="000000"/>
                <w:sz w:val="18"/>
              </w:rPr>
              <w:t>Quién acepta</w:t>
            </w:r>
          </w:p>
        </w:tc>
      </w:tr>
      <w:tr>
        <w:trPr>
          <w:cantSplit/>
        </w:trPr>
        <w:tc>
          <w:tcPr>
            <w:tcW w:type="dxa" w:w="1584"/>
            <w:vAlign w:val="center"/>
            <w:shd w:fill="FFFFFF"/>
            <w:tcMar>
              <w:top w:w="75" w:type="dxa"/>
              <w:bottom w:w="75" w:type="dxa"/>
              <w:left w:w="90" w:type="dxa"/>
              <w:right w:w="90" w:type="dxa"/>
            </w:tcMar>
          </w:tcPr>
          <w:p>
            <w:pPr>
              <w:spacing w:before="0" w:after="0" w:line="245" w:lineRule="auto"/>
            </w:pPr>
            <w:r>
              <w:rPr>
                <w:b w:val="0"/>
                <w:color w:val="000000"/>
                <w:sz w:val="18"/>
              </w:rPr>
              <w:t>G0 Alcance</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Procesos, MVP, responsables y decisiones críticas delimitados</w:t>
            </w:r>
          </w:p>
        </w:tc>
        <w:tc>
          <w:tcPr>
            <w:tcW w:type="dxa" w:w="2448"/>
            <w:vAlign w:val="center"/>
            <w:shd w:fill="FFFFFF"/>
            <w:tcMar>
              <w:top w:w="75" w:type="dxa"/>
              <w:bottom w:w="75" w:type="dxa"/>
              <w:left w:w="90" w:type="dxa"/>
              <w:right w:w="90" w:type="dxa"/>
            </w:tcMar>
          </w:tcPr>
          <w:p>
            <w:pPr>
              <w:spacing w:before="0" w:after="0" w:line="245" w:lineRule="auto"/>
            </w:pPr>
            <w:r>
              <w:rPr>
                <w:b w:val="0"/>
                <w:color w:val="000000"/>
                <w:sz w:val="18"/>
              </w:rPr>
              <w:t>Responsable de negocio</w:t>
            </w:r>
          </w:p>
        </w:tc>
      </w:tr>
      <w:tr>
        <w:trPr>
          <w:cantSplit/>
        </w:trPr>
        <w:tc>
          <w:tcPr>
            <w:tcW w:type="dxa" w:w="1584"/>
            <w:vAlign w:val="center"/>
            <w:shd w:fill="F5F7F9"/>
            <w:tcMar>
              <w:top w:w="75" w:type="dxa"/>
              <w:bottom w:w="75" w:type="dxa"/>
              <w:left w:w="90" w:type="dxa"/>
              <w:right w:w="90" w:type="dxa"/>
            </w:tcMar>
          </w:tcPr>
          <w:p>
            <w:pPr>
              <w:spacing w:before="0" w:after="0" w:line="245" w:lineRule="auto"/>
            </w:pPr>
            <w:r>
              <w:rPr>
                <w:b w:val="0"/>
                <w:color w:val="000000"/>
                <w:sz w:val="18"/>
              </w:rPr>
              <w:t>G1 Diseño</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SQL, ADD, ADR, contrato e interfaz coherentes; decisiones revisadas</w:t>
            </w:r>
          </w:p>
        </w:tc>
        <w:tc>
          <w:tcPr>
            <w:tcW w:type="dxa" w:w="2448"/>
            <w:vAlign w:val="center"/>
            <w:shd w:fill="F5F7F9"/>
            <w:tcMar>
              <w:top w:w="75" w:type="dxa"/>
              <w:bottom w:w="75" w:type="dxa"/>
              <w:left w:w="90" w:type="dxa"/>
              <w:right w:w="90" w:type="dxa"/>
            </w:tcMar>
          </w:tcPr>
          <w:p>
            <w:pPr>
              <w:spacing w:before="0" w:after="0" w:line="245" w:lineRule="auto"/>
            </w:pPr>
            <w:r>
              <w:rPr>
                <w:b w:val="0"/>
                <w:color w:val="000000"/>
                <w:sz w:val="18"/>
              </w:rPr>
              <w:t>Responsable técnico y negocio</w:t>
            </w:r>
          </w:p>
        </w:tc>
      </w:tr>
      <w:tr>
        <w:trPr>
          <w:cantSplit/>
        </w:trPr>
        <w:tc>
          <w:tcPr>
            <w:tcW w:type="dxa" w:w="1584"/>
            <w:vAlign w:val="center"/>
            <w:shd w:fill="FFFFFF"/>
            <w:tcMar>
              <w:top w:w="75" w:type="dxa"/>
              <w:bottom w:w="75" w:type="dxa"/>
              <w:left w:w="90" w:type="dxa"/>
              <w:right w:w="90" w:type="dxa"/>
            </w:tcMar>
          </w:tcPr>
          <w:p>
            <w:pPr>
              <w:spacing w:before="0" w:after="0" w:line="245" w:lineRule="auto"/>
            </w:pPr>
            <w:r>
              <w:rPr>
                <w:b w:val="0"/>
                <w:color w:val="000000"/>
                <w:sz w:val="18"/>
              </w:rPr>
              <w:t>G2 Flujo operativo</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Pedido, cocina, caja y kardex integrados al finalizar I5</w:t>
            </w:r>
          </w:p>
        </w:tc>
        <w:tc>
          <w:tcPr>
            <w:tcW w:type="dxa" w:w="2448"/>
            <w:vAlign w:val="center"/>
            <w:shd w:fill="FFFFFF"/>
            <w:tcMar>
              <w:top w:w="75" w:type="dxa"/>
              <w:bottom w:w="75" w:type="dxa"/>
              <w:left w:w="90" w:type="dxa"/>
              <w:right w:w="90" w:type="dxa"/>
            </w:tcMar>
          </w:tcPr>
          <w:p>
            <w:pPr>
              <w:spacing w:before="0" w:after="0" w:line="245" w:lineRule="auto"/>
            </w:pPr>
            <w:r>
              <w:rPr>
                <w:b w:val="0"/>
                <w:color w:val="000000"/>
                <w:sz w:val="18"/>
              </w:rPr>
              <w:t>QA o revisor y negocio</w:t>
            </w:r>
          </w:p>
        </w:tc>
      </w:tr>
      <w:tr>
        <w:trPr>
          <w:cantSplit/>
        </w:trPr>
        <w:tc>
          <w:tcPr>
            <w:tcW w:type="dxa" w:w="1584"/>
            <w:vAlign w:val="center"/>
            <w:shd w:fill="F5F7F9"/>
            <w:tcMar>
              <w:top w:w="75" w:type="dxa"/>
              <w:bottom w:w="75" w:type="dxa"/>
              <w:left w:w="90" w:type="dxa"/>
              <w:right w:w="90" w:type="dxa"/>
            </w:tcMar>
          </w:tcPr>
          <w:p>
            <w:pPr>
              <w:spacing w:before="0" w:after="0" w:line="245" w:lineRule="auto"/>
            </w:pPr>
            <w:r>
              <w:rPr>
                <w:b w:val="0"/>
                <w:color w:val="000000"/>
                <w:sz w:val="18"/>
              </w:rPr>
              <w:t>G3 Integraciones</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Fiscalidad resuelta, errores y reintentos comprobados</w:t>
            </w:r>
          </w:p>
        </w:tc>
        <w:tc>
          <w:tcPr>
            <w:tcW w:type="dxa" w:w="2448"/>
            <w:vAlign w:val="center"/>
            <w:shd w:fill="F5F7F9"/>
            <w:tcMar>
              <w:top w:w="75" w:type="dxa"/>
              <w:bottom w:w="75" w:type="dxa"/>
              <w:left w:w="90" w:type="dxa"/>
              <w:right w:w="90" w:type="dxa"/>
            </w:tcMar>
          </w:tcPr>
          <w:p>
            <w:pPr>
              <w:spacing w:before="0" w:after="0" w:line="245" w:lineRule="auto"/>
            </w:pPr>
            <w:r>
              <w:rPr>
                <w:b w:val="0"/>
                <w:color w:val="000000"/>
                <w:sz w:val="18"/>
              </w:rPr>
              <w:t>Técnico y asesor pertinente</w:t>
            </w:r>
          </w:p>
        </w:tc>
      </w:tr>
      <w:tr>
        <w:trPr>
          <w:cantSplit/>
        </w:trPr>
        <w:tc>
          <w:tcPr>
            <w:tcW w:type="dxa" w:w="1584"/>
            <w:vAlign w:val="center"/>
            <w:shd w:fill="FFFFFF"/>
            <w:tcMar>
              <w:top w:w="75" w:type="dxa"/>
              <w:bottom w:w="75" w:type="dxa"/>
              <w:left w:w="90" w:type="dxa"/>
              <w:right w:w="90" w:type="dxa"/>
            </w:tcMar>
          </w:tcPr>
          <w:p>
            <w:pPr>
              <w:spacing w:before="0" w:after="0" w:line="245" w:lineRule="auto"/>
            </w:pPr>
            <w:r>
              <w:rPr>
                <w:b w:val="0"/>
                <w:color w:val="000000"/>
                <w:sz w:val="18"/>
              </w:rPr>
              <w:t>G4 Piloto</w:t>
            </w:r>
          </w:p>
        </w:tc>
        <w:tc>
          <w:tcPr>
            <w:tcW w:type="dxa" w:w="5400"/>
            <w:vAlign w:val="center"/>
            <w:shd w:fill="FFFFFF"/>
            <w:tcMar>
              <w:top w:w="75" w:type="dxa"/>
              <w:bottom w:w="75" w:type="dxa"/>
              <w:left w:w="90" w:type="dxa"/>
              <w:right w:w="90" w:type="dxa"/>
            </w:tcMar>
          </w:tcPr>
          <w:p>
            <w:pPr>
              <w:spacing w:before="0" w:after="0" w:line="245" w:lineRule="auto"/>
            </w:pPr>
            <w:r>
              <w:rPr>
                <w:b w:val="0"/>
                <w:color w:val="000000"/>
                <w:sz w:val="18"/>
              </w:rPr>
              <w:t>Datos conciliados, capacitación y recuperación ensayada</w:t>
            </w:r>
          </w:p>
        </w:tc>
        <w:tc>
          <w:tcPr>
            <w:tcW w:type="dxa" w:w="2448"/>
            <w:vAlign w:val="center"/>
            <w:shd w:fill="FFFFFF"/>
            <w:tcMar>
              <w:top w:w="75" w:type="dxa"/>
              <w:bottom w:w="75" w:type="dxa"/>
              <w:left w:w="90" w:type="dxa"/>
              <w:right w:w="90" w:type="dxa"/>
            </w:tcMar>
          </w:tcPr>
          <w:p>
            <w:pPr>
              <w:spacing w:before="0" w:after="0" w:line="245" w:lineRule="auto"/>
            </w:pPr>
            <w:r>
              <w:rPr>
                <w:b w:val="0"/>
                <w:color w:val="000000"/>
                <w:sz w:val="18"/>
              </w:rPr>
              <w:t>Responsable de operación</w:t>
            </w:r>
          </w:p>
        </w:tc>
      </w:tr>
      <w:tr>
        <w:trPr>
          <w:cantSplit/>
        </w:trPr>
        <w:tc>
          <w:tcPr>
            <w:tcW w:type="dxa" w:w="1584"/>
            <w:vAlign w:val="center"/>
            <w:shd w:fill="F5F7F9"/>
            <w:tcMar>
              <w:top w:w="75" w:type="dxa"/>
              <w:bottom w:w="75" w:type="dxa"/>
              <w:left w:w="90" w:type="dxa"/>
              <w:right w:w="90" w:type="dxa"/>
            </w:tcMar>
          </w:tcPr>
          <w:p>
            <w:pPr>
              <w:spacing w:before="0" w:after="0" w:line="245" w:lineRule="auto"/>
            </w:pPr>
            <w:r>
              <w:rPr>
                <w:b w:val="0"/>
                <w:color w:val="000000"/>
                <w:sz w:val="18"/>
              </w:rPr>
              <w:t>G5 Producción</w:t>
            </w:r>
          </w:p>
        </w:tc>
        <w:tc>
          <w:tcPr>
            <w:tcW w:type="dxa" w:w="5400"/>
            <w:vAlign w:val="center"/>
            <w:shd w:fill="F5F7F9"/>
            <w:tcMar>
              <w:top w:w="75" w:type="dxa"/>
              <w:bottom w:w="75" w:type="dxa"/>
              <w:left w:w="90" w:type="dxa"/>
              <w:right w:w="90" w:type="dxa"/>
            </w:tcMar>
          </w:tcPr>
          <w:p>
            <w:pPr>
              <w:spacing w:before="0" w:after="0" w:line="245" w:lineRule="auto"/>
            </w:pPr>
            <w:r>
              <w:rPr>
                <w:b w:val="0"/>
                <w:color w:val="000000"/>
                <w:sz w:val="18"/>
              </w:rPr>
              <w:t>Acta de aceptación, soporte y riesgos residuales aceptados</w:t>
            </w:r>
          </w:p>
        </w:tc>
        <w:tc>
          <w:tcPr>
            <w:tcW w:type="dxa" w:w="2448"/>
            <w:vAlign w:val="center"/>
            <w:shd w:fill="F5F7F9"/>
            <w:tcMar>
              <w:top w:w="75" w:type="dxa"/>
              <w:bottom w:w="75" w:type="dxa"/>
              <w:left w:w="90" w:type="dxa"/>
              <w:right w:w="90" w:type="dxa"/>
            </w:tcMar>
          </w:tcPr>
          <w:p>
            <w:pPr>
              <w:spacing w:before="0" w:after="0" w:line="245" w:lineRule="auto"/>
            </w:pPr>
            <w:r>
              <w:rPr>
                <w:b w:val="0"/>
                <w:color w:val="000000"/>
                <w:sz w:val="18"/>
              </w:rPr>
              <w:t>Responsable del negocio</w:t>
            </w:r>
          </w:p>
        </w:tc>
      </w:tr>
    </w:tbl>
    <w:p>
      <w:pPr>
        <w:spacing w:after="20"/>
      </w:pPr>
    </w:p>
    <w:p>
      <w:pPr>
        <w:pStyle w:val="Heading2"/>
      </w:pPr>
      <w:r>
        <w:t>Servicio y piloto</w:t>
      </w:r>
    </w:p>
    <w:p>
      <w:r>
        <w:t>Comenzar con una sede y usuarios identificados. Cargar catálogos y saldos en un entorno de ensayo, ensayar un turno completo y comparar caja, cuentas y kardex. Capacitar por rol: mesero registra y sirve; cocina prepara; cajero cobra y cierra; almacén recibe; administrador configura y supervisa.</w:t>
      </w:r>
    </w:p>
    <w:p>
      <w:r>
        <w:t>Medir tareas completadas sin ayuda, incidencias por turno, diferencias de caja, diferencias de stock, tiempos de respuesta y recuperación. Fijar objetivos con el negocio antes del piloto. No recoger contraseñas ni datos reales innecesarios en capturas o evidencias.</w:t>
      </w:r>
    </w:p>
    <w:p>
      <w:pPr>
        <w:pStyle w:val="Heading2"/>
      </w:pPr>
      <w:r>
        <w:t>Control de cambios y evolución</w:t>
      </w:r>
    </w:p>
    <w:p>
      <w:r>
        <w:t>Registrar CC con motivo, evidencia, RF afectados, tablas y migraciones, contrato, pantallas, pruebas, esfuerzo y decisión. Conservar una línea base por versión; no sobrescribir el SQL de una instalación ya desplegada. Los cambios aprobados entran al backlog y actualizan el registro de decisiones.</w:t>
      </w:r>
    </w:p>
    <w:p>
      <w:r>
        <w:t>Si se ofrece el producto a varios restaurantes, evaluar un servicio por base de datos o rediseñar el aislamiento de empresas. La tabla negocio singleton y las sucursales no constituyen multitenancy. Suscripciones, soporte comercial y precios requieren un plan específico posterior.</w:t>
      </w:r>
    </w:p>
    <w:p>
      <w:pPr>
        <w:pStyle w:val="Heading2"/>
      </w:pPr>
      <w:r>
        <w:t>Referencias de continuidad</w:t>
      </w:r>
    </w:p>
    <w:p>
      <w:r>
        <w:t>Se conserva la estructura B00 a B13 como método documental. El alcance procede del SQL restaurante V4 y de Mesa. El registro maestro identifica los documentos vigentes. ADR 06 corresponde al stack y ADR 07 a migraciones; el ADD sustituye a la anterior guía de arquitectura. No se trasladan decisiones de otros proyectos.</w:t>
      </w:r>
    </w:p>
    <w:sectPr w:rsidR="00FC693F" w:rsidRPr="0006063C" w:rsidSect="00034616">
      <w:headerReference w:type="default" r:id="rId9"/>
      <w:footerReference w:type="default" r:id="rId10"/>
      <w:pgSz w:w="11906" w:h="16838"/>
      <w:pgMar w:top="964"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1.2  ·  12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SISTEMA DE RESTAURANTE  |  RES B00 B01 B02 B09 B10 B13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P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28"/>
      <w:szCs w:val="28"/>
      <w:lang w:val="es-PE"/>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3"/>
      <w:szCs w:val="26"/>
      <w:lang w:val="es-PE"/>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1"/>
      <w:lang w:val="es-P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P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P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P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P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P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b/>
      <w:color w:val="000000"/>
      <w:spacing w:val="5"/>
      <w:kern w:val="28"/>
      <w:sz w:val="46"/>
      <w:szCs w:val="52"/>
      <w:lang w:val="es-P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line="259" w:lineRule="auto"/>
    </w:pPr>
    <w:rPr>
      <w:rFonts w:asciiTheme="majorHAnsi" w:eastAsiaTheme="majorEastAsia" w:hAnsiTheme="majorHAnsi" w:cstheme="majorBidi" w:ascii="Calibri" w:hAnsi="Calibri"/>
      <w:i/>
      <w:iCs/>
      <w:color w:val="000000"/>
      <w:spacing w:val="15"/>
      <w:sz w:val="20"/>
      <w:szCs w:val="24"/>
      <w:lang w:val="es-P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PE"/>
    </w:rPr>
  </w:style>
  <w:style w:type="paragraph" w:styleId="BodyText">
    <w:name w:val="Body Text"/>
    <w:basedOn w:val="Normal"/>
    <w:link w:val="BodyTextChar"/>
    <w:uiPriority w:val="99"/>
    <w:unhideWhenUsed/>
    <w:rsid w:val="00AA1D8D"/>
    <w:pPr>
      <w:spacing w:after="140" w:line="259" w:lineRule="auto"/>
    </w:pPr>
    <w:rPr>
      <w:rFonts w:ascii="Calibri" w:hAnsi="Calibri"/>
      <w:color w:val="000000"/>
      <w:sz w:val="21"/>
      <w:lang w:val="es-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P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PE"/>
    </w:rPr>
  </w:style>
  <w:style w:type="paragraph" w:styleId="List2">
    <w:name w:val="List 2"/>
    <w:basedOn w:val="Normal"/>
    <w:uiPriority w:val="99"/>
    <w:unhideWhenUsed/>
    <w:rsid w:val="00326F90"/>
    <w:pPr>
      <w:ind w:left="720" w:hanging="360"/>
      <w:contextualSpacing/>
    </w:pPr>
    <w:rPr>
      <w:lang w:val="es-PE"/>
    </w:rPr>
  </w:style>
  <w:style w:type="paragraph" w:styleId="List3">
    <w:name w:val="List 3"/>
    <w:basedOn w:val="Normal"/>
    <w:uiPriority w:val="99"/>
    <w:unhideWhenUsed/>
    <w:rsid w:val="00326F90"/>
    <w:pPr>
      <w:ind w:left="1080" w:hanging="360"/>
      <w:contextualSpacing/>
    </w:pPr>
    <w:rPr>
      <w:lang w:val="es-PE"/>
    </w:r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1"/>
      <w:lang w:val="es-PE"/>
    </w:rPr>
  </w:style>
  <w:style w:type="paragraph" w:styleId="ListBullet2">
    <w:name w:val="List Bullet 2"/>
    <w:basedOn w:val="Normal"/>
    <w:uiPriority w:val="99"/>
    <w:unhideWhenUsed/>
    <w:rsid w:val="00326F90"/>
    <w:pPr>
      <w:numPr>
        <w:numId w:val="2"/>
      </w:numPr>
      <w:contextualSpacing/>
    </w:pPr>
    <w:rPr>
      <w:lang w:val="es-PE"/>
    </w:rPr>
  </w:style>
  <w:style w:type="paragraph" w:styleId="ListBullet3">
    <w:name w:val="List Bullet 3"/>
    <w:basedOn w:val="Normal"/>
    <w:uiPriority w:val="99"/>
    <w:unhideWhenUsed/>
    <w:rsid w:val="00326F90"/>
    <w:pPr>
      <w:numPr>
        <w:numId w:val="3"/>
      </w:numPr>
      <w:contextualSpacing/>
    </w:pPr>
    <w:rPr>
      <w:lang w:val="es-PE"/>
    </w:rPr>
  </w:style>
  <w:style w:type="paragraph" w:styleId="ListNumber">
    <w:name w:val="List Number"/>
    <w:basedOn w:val="Normal"/>
    <w:uiPriority w:val="99"/>
    <w:unhideWhenUsed/>
    <w:rsid w:val="00326F90"/>
    <w:pPr>
      <w:numPr>
        <w:numId w:val="5"/>
      </w:numPr>
      <w:contextualSpacing/>
    </w:pPr>
    <w:rPr>
      <w:lang w:val="es-PE"/>
    </w:rPr>
  </w:style>
  <w:style w:type="paragraph" w:styleId="ListNumber2">
    <w:name w:val="List Number 2"/>
    <w:basedOn w:val="Normal"/>
    <w:uiPriority w:val="99"/>
    <w:unhideWhenUsed/>
    <w:rsid w:val="0029639D"/>
    <w:pPr>
      <w:numPr>
        <w:numId w:val="6"/>
      </w:numPr>
      <w:contextualSpacing/>
    </w:pPr>
    <w:rPr>
      <w:lang w:val="es-PE"/>
    </w:rPr>
  </w:style>
  <w:style w:type="paragraph" w:styleId="ListNumber3">
    <w:name w:val="List Number 3"/>
    <w:basedOn w:val="Normal"/>
    <w:uiPriority w:val="99"/>
    <w:unhideWhenUsed/>
    <w:rsid w:val="0029639D"/>
    <w:pPr>
      <w:numPr>
        <w:numId w:val="7"/>
      </w:numPr>
      <w:contextualSpacing/>
    </w:pPr>
    <w:rPr>
      <w:lang w:val="es-PE"/>
    </w:rPr>
  </w:style>
  <w:style w:type="paragraph" w:styleId="ListContinue">
    <w:name w:val="List Continue"/>
    <w:basedOn w:val="Normal"/>
    <w:uiPriority w:val="99"/>
    <w:unhideWhenUsed/>
    <w:rsid w:val="0029639D"/>
    <w:pPr>
      <w:spacing w:after="120"/>
      <w:ind w:left="360"/>
      <w:contextualSpacing/>
    </w:pPr>
    <w:rPr>
      <w:lang w:val="es-PE"/>
    </w:rPr>
  </w:style>
  <w:style w:type="paragraph" w:styleId="ListContinue2">
    <w:name w:val="List Continue 2"/>
    <w:basedOn w:val="Normal"/>
    <w:uiPriority w:val="99"/>
    <w:unhideWhenUsed/>
    <w:rsid w:val="0029639D"/>
    <w:pPr>
      <w:spacing w:after="120"/>
      <w:ind w:left="720"/>
      <w:contextualSpacing/>
    </w:pPr>
    <w:rPr>
      <w:lang w:val="es-PE"/>
    </w:rPr>
  </w:style>
  <w:style w:type="paragraph" w:styleId="ListContinue3">
    <w:name w:val="List Continue 3"/>
    <w:basedOn w:val="Normal"/>
    <w:uiPriority w:val="99"/>
    <w:unhideWhenUsed/>
    <w:rsid w:val="0029639D"/>
    <w:pPr>
      <w:spacing w:after="120"/>
      <w:ind w:left="1080"/>
      <w:contextualSpacing/>
    </w:pPr>
    <w:rPr>
      <w:lang w:val="es-P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P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P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P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s-P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P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desarrollo del sistema de restaurante</dc:title>
  <dc:subject>Documentación de desarrollo del sistema de restaurante</dc:subject>
  <dc:creator/>
  <cp:keywords>restaurante; planificación; requisitos; PostgreSQL</cp:keywords>
  <dc:description>generated by python-docx</dc:description>
  <cp:lastModifiedBy/>
  <cp:revision>1</cp:revision>
  <dcterms:created xsi:type="dcterms:W3CDTF">2013-12-23T23:15:00Z</dcterms:created>
  <dcterms:modified xsi:type="dcterms:W3CDTF">2013-12-23T23:15:00Z</dcterms:modified>
  <cp:category/>
</cp:coreProperties>
</file>