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Requisitos y experiencia del sistema de restaurante</w:t>
      </w:r>
    </w:p>
    <w:p>
      <w:pPr>
        <w:pStyle w:val="Subtitle"/>
      </w:pPr>
      <w:r>
        <w:t>Expediente de desarrollo  |  Versión 1.2  |  Octubre de 2026</w:t>
      </w:r>
    </w:p>
    <w:p>
      <w:pPr>
        <w:pStyle w:val="Heading1"/>
      </w:pPr>
      <w:r>
        <w:t>Propósito funcional</w:t>
      </w:r>
    </w:p>
    <w:p>
      <w:r>
        <w:t>Este documento transforma el modelo del restaurante en requisitos que se pueden implementar y comprobar. Las reglas provienen del SQL V4, de las operaciones del prototipo y de propuestas explícitas del servicio. Deben contrastarse con el restaurante antes de aceptarse como proceso definitivo.</w:t>
      </w:r>
    </w:p>
    <w:p>
      <w:pPr>
        <w:pStyle w:val="Heading2"/>
      </w:pPr>
      <w:r>
        <w:t>Flujo de atención</w:t>
      </w:r>
    </w:p>
    <w:p>
      <w:pPr>
        <w:pStyle w:val="ListBullet"/>
      </w:pPr>
      <w:r>
        <w:t>Abrir un pedido SALON, LLEVAR o DELIVERY y su primera cuenta. Para salón, verificar mesa libre, capacidad, habilitación y sede.</w:t>
      </w:r>
    </w:p>
    <w:p>
      <w:pPr>
        <w:pStyle w:val="ListBullet"/>
      </w:pPr>
      <w:r>
        <w:t>Agregar consumos con precio e impuesto históricos. Enviar las cantidades pendientes a la estación correspondiente.</w:t>
      </w:r>
    </w:p>
    <w:p>
      <w:pPr>
        <w:pStyle w:val="ListBullet"/>
      </w:pPr>
      <w:r>
        <w:t>Preparar con consumo idempotente de receta, marcar listo y registrar entrega. Cocina y barra pueden avanzar a ritmos distintos.</w:t>
      </w:r>
    </w:p>
    <w:p>
      <w:pPr>
        <w:pStyle w:val="ListBullet"/>
      </w:pPr>
      <w:r>
        <w:t>Dividir las cuentas antes del primer cobro confirmado. Cobrar por cuenta, combinar métodos y entregar vuelto solo sobre efectivo.</w:t>
      </w:r>
    </w:p>
    <w:p>
      <w:pPr>
        <w:pStyle w:val="ListBullet"/>
      </w:pPr>
      <w:r>
        <w:t>Cerrar atención con cuentas resueltas y entrega terminada. Liberar la mesa sin borrar pedido ni líneas.</w:t>
      </w:r>
    </w:p>
    <w:p>
      <w:pPr>
        <w:pStyle w:val="Heading2"/>
      </w:pPr>
      <w:r>
        <w:t>Actores y alcance propuesto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608"/>
        <w:gridCol w:w="3312"/>
      </w:tblGrid>
      <w:tr>
        <w:trPr>
          <w:cantSplit/>
          <w:tblHeader/>
        </w:trPr>
        <w:tc>
          <w:tcPr>
            <w:tcW w:type="dxa" w:w="1512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/>
                <w:color w:val="000000"/>
                <w:sz w:val="18"/>
              </w:rPr>
              <w:t>Actor</w:t>
            </w:r>
          </w:p>
        </w:tc>
        <w:tc>
          <w:tcPr>
            <w:tcW w:type="dxa" w:w="4608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/>
                <w:color w:val="000000"/>
                <w:sz w:val="18"/>
              </w:rPr>
              <w:t>Acciones principales</w:t>
            </w:r>
          </w:p>
        </w:tc>
        <w:tc>
          <w:tcPr>
            <w:tcW w:type="dxa" w:w="3312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/>
                <w:color w:val="000000"/>
                <w:sz w:val="18"/>
              </w:rPr>
              <w:t>Restricción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Administrador</w:t>
            </w:r>
          </w:p>
        </w:tc>
        <w:tc>
          <w:tcPr>
            <w:tcW w:type="dxa" w:w="460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Configuración, roles, bajas, tasas y revisión</w:t>
            </w:r>
          </w:p>
        </w:tc>
        <w:tc>
          <w:tcPr>
            <w:tcW w:type="dxa" w:w="331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No equivale al propietario técnico de la base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Mesero</w:t>
            </w:r>
          </w:p>
        </w:tc>
        <w:tc>
          <w:tcPr>
            <w:tcW w:type="dxa" w:w="460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Pedidos, consumos, envío y entrega</w:t>
            </w:r>
          </w:p>
        </w:tc>
        <w:tc>
          <w:tcPr>
            <w:tcW w:type="dxa" w:w="331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No autoriza devoluciones ni ajustes por defecto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Cocina o barra</w:t>
            </w:r>
          </w:p>
        </w:tc>
        <w:tc>
          <w:tcPr>
            <w:tcW w:type="dxa" w:w="460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Comandas y estados de preparación</w:t>
            </w:r>
          </w:p>
        </w:tc>
        <w:tc>
          <w:tcPr>
            <w:tcW w:type="dxa" w:w="331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Sin acceso a caja ni administración de usuarios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Cajero</w:t>
            </w:r>
          </w:p>
        </w:tc>
        <w:tc>
          <w:tcPr>
            <w:tcW w:type="dxa" w:w="460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Sesión, cobros, movimientos y cierre</w:t>
            </w:r>
          </w:p>
        </w:tc>
        <w:tc>
          <w:tcPr>
            <w:tcW w:type="dxa" w:w="331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Devolución requiere autorización según política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Almacén</w:t>
            </w:r>
          </w:p>
        </w:tc>
        <w:tc>
          <w:tcPr>
            <w:tcW w:type="dxa" w:w="460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Compras, recepción, kardex y ajustes</w:t>
            </w:r>
          </w:p>
        </w:tc>
        <w:tc>
          <w:tcPr>
            <w:tcW w:type="dxa" w:w="331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Confirmación sujeta a permiso y sede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Supervisor o dueño</w:t>
            </w:r>
          </w:p>
        </w:tc>
        <w:tc>
          <w:tcPr>
            <w:tcW w:type="dxa" w:w="460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Reportes y revisión de excepciones</w:t>
            </w:r>
          </w:p>
        </w:tc>
        <w:tc>
          <w:tcPr>
            <w:tcW w:type="dxa" w:w="331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Perfil a formalizar en roles y permisos</w:t>
            </w:r>
          </w:p>
        </w:tc>
      </w:tr>
    </w:tbl>
    <w:p>
      <w:pPr>
        <w:spacing w:after="20"/>
      </w:pPr>
    </w:p>
    <w:p>
      <w:r>
        <w:t>El SQL incluye diez permisos iniciales y solo asigna todos al rol ADMIN. Los otros roles quedan sin permisos hasta configurar asignaciones. El acceso fino de lectura, catálogos, reservas y reparto requiere ampliar el catálogo de permisos mediante migración; no se debe inferir autorización por tener un botón visible.</w:t>
      </w:r>
    </w:p>
    <w:p>
      <w:r>
        <w:br w:type="page"/>
      </w:r>
    </w:p>
    <w:p>
      <w:pPr>
        <w:pStyle w:val="Heading1"/>
      </w:pPr>
      <w:r>
        <w:t>Requisitos de identidad catálogo y atención</w:t>
      </w:r>
    </w:p>
    <w:p>
      <w:r>
        <w:t>Cada fila tiene regla, tablas, endpoint, pantalla y prueba asociada en requisitos_y_trazabilidad.json y su vista HTML. P0 es esencial para el corte operativo; P1 se construye según el orden acordado.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2664"/>
        <w:gridCol w:w="6120"/>
      </w:tblGrid>
      <w:tr>
        <w:trPr>
          <w:cantSplit/>
          <w:tblHeader/>
        </w:trPr>
        <w:tc>
          <w:tcPr>
            <w:tcW w:type="dxa" w:w="648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/>
                <w:color w:val="000000"/>
                <w:sz w:val="18"/>
              </w:rPr>
              <w:t>RF</w:t>
            </w:r>
          </w:p>
        </w:tc>
        <w:tc>
          <w:tcPr>
            <w:tcW w:type="dxa" w:w="2664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/>
                <w:color w:val="000000"/>
                <w:sz w:val="18"/>
              </w:rPr>
              <w:t>Requisito</w:t>
            </w:r>
          </w:p>
        </w:tc>
        <w:tc>
          <w:tcPr>
            <w:tcW w:type="dxa" w:w="6120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/>
                <w:color w:val="000000"/>
                <w:sz w:val="18"/>
              </w:rPr>
              <w:t>Criterio verificable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001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Autenticar usuarios humanos · P0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Un usuario activo con contraseña válida recibe acceso; __sistema__ e inactivos reciben 401.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002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Autorizar por permiso y sucursal · P0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Un usuario de sucursal A no puede leer ni modificar un pedido de B; respuesta 403 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003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Configurar negocio y sedes · P0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No se puede crear una segunda empresa; desactivar una sede no borra sus operaciones.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004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Administrar clientes y proveedores · P0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El documento duplicado se rechaza; el contacto dado de baja puede restaurarse con el mismo ID.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005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Administrar productos por sucursal · P0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Pausar un plato impide agregarlo a pedidos nuevos, sin alterar consumos ya registrados.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006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Gestionar insumos y presentaciones · P0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Una presentación de 5 KG convierte 2 unidades compradas en 10 KG; el factor cero se rechaza.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007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Versionar recetas · P0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Una receta usada no se sobreescribe; un pedido ya preparado conserva su consumo original.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008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Gestionar mesas habilitadas · P0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Una mesa deshabilitada no permite nuevas atenciones. Una mesa ocupada no admite otro pedido abierto.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009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Abrir pedido y cuenta · P0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Si falla la creación de la cuenta no queda una cabecera de pedido huérfana.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010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Agregar consumos históricos · P0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Cambiar el precio de carta no modifica un detalle existente; cantidades no positivas se rechazan.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011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Dividir cuentas · P0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La suma de las cuentas antes y después coincide. Con pago confirmado se bloquea el cambio.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012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Enviar comanda por estación · P0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Dos reintentos de un mismo envío producen una sola comanda por clave; no exceden la cantidad solicitada.</w:t>
            </w:r>
          </w:p>
        </w:tc>
      </w:tr>
    </w:tbl>
    <w:p>
      <w:pPr>
        <w:spacing w:after="20"/>
      </w:pPr>
    </w:p>
    <w:p>
      <w:r>
        <w:t>Cobertura del prototipo no equivale a backend implementado. Las pruebas productivas de todos estos requisitos permanecen NO EJECUTADAS hasta construir y ejecutar el sistema conectado.</w:t>
      </w:r>
    </w:p>
    <w:p>
      <w:r>
        <w:br w:type="page"/>
      </w:r>
    </w:p>
    <w:p>
      <w:pPr>
        <w:pStyle w:val="Heading1"/>
      </w:pPr>
      <w:r>
        <w:t>Requisitos de operación caja e inventario</w:t>
      </w:r>
    </w:p>
    <w:p>
      <w:r>
        <w:t>Cada fila tiene regla, tablas, endpoint, pantalla y prueba asociada en requisitos_y_trazabilidad.json y su vista HTML. P0 es esencial para el corte operativo; P1 se construye según el orden acordado.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2664"/>
        <w:gridCol w:w="6120"/>
      </w:tblGrid>
      <w:tr>
        <w:trPr>
          <w:cantSplit/>
          <w:tblHeader/>
        </w:trPr>
        <w:tc>
          <w:tcPr>
            <w:tcW w:type="dxa" w:w="648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/>
                <w:color w:val="000000"/>
                <w:sz w:val="18"/>
              </w:rPr>
              <w:t>RF</w:t>
            </w:r>
          </w:p>
        </w:tc>
        <w:tc>
          <w:tcPr>
            <w:tcW w:type="dxa" w:w="2664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/>
                <w:color w:val="000000"/>
                <w:sz w:val="18"/>
              </w:rPr>
              <w:t>Requisito</w:t>
            </w:r>
          </w:p>
        </w:tc>
        <w:tc>
          <w:tcPr>
            <w:tcW w:type="dxa" w:w="6120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/>
                <w:color w:val="000000"/>
                <w:sz w:val="18"/>
              </w:rPr>
              <w:t>Criterio verificable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013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Avanzar preparación y consumo · P0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Si falta un insumo, se revierte todo el consumo y no se inicia la preparación.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014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Cancelar con motivo · P0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Una cancelación conserva las líneas y su auditoría; el consumo ya confirmado no se devuelve automáticamente.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015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Abrir y cerrar sesiones · P0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Se impide una segunda apertura simultánea y un cierre con pagos pendientes sin resolver.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016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Registrar pagos mixtos · P0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Para un saldo 32.00, efectivo 12.00 y Yape 20.00 saldan la cuenta; un cobro adicional se rechaza.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017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Controlar entradas y salidas · P0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Un egreso 10.00 reduce el esperado una vez; el registro confirmado no se edita ni borra.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018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Registrar devoluciones autorizadas · P0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De un pago 50.00 con devolución 20.00, solo quedan 30.00 reembolsables.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019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Cerrar y liberar mesa · P0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No se cierra con saldo o productos pendientes; cerrar dos veces no libera una mesa ajena.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020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Comprar y recibir una sola vez · P0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La compra de 5 KG aumenta el stock en 5 KG una vez; un segundo envío devuelve el mismo resultado o conflicto.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021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Consultar existencias y kardex · P0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La suma de cantidades confirmadas coincide con existencia; un maestro de baja no hace desaparecer movimientos históricos.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022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Registrar mermas y ajustes · P0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Una salida mayor al saldo falla y no deja líneas parciales ni cabecera confirmada.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023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Controlar lotes y caducidad · P1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Un lote bloqueado sigue en las existencias físicas pero no puede consumirse ni venderse.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024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Transferir entre almacenes · P1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Si falla el ingreso, la salida también se revierte; el total entre almacenes se conserva.</w:t>
            </w:r>
          </w:p>
        </w:tc>
      </w:tr>
    </w:tbl>
    <w:p>
      <w:pPr>
        <w:spacing w:after="20"/>
      </w:pPr>
    </w:p>
    <w:p>
      <w:r>
        <w:t>Cobertura del prototipo no equivale a backend implementado. Las pruebas productivas de todos estos requisitos permanecen NO EJECUTADAS hasta construir y ejecutar el sistema conectado.</w:t>
      </w:r>
    </w:p>
    <w:p>
      <w:r>
        <w:br w:type="page"/>
      </w:r>
    </w:p>
    <w:p>
      <w:pPr>
        <w:pStyle w:val="Heading1"/>
      </w:pPr>
      <w:r>
        <w:t>Requisitos de reservas control e integración</w:t>
      </w:r>
    </w:p>
    <w:p>
      <w:r>
        <w:t>Cada fila tiene regla, tablas, endpoint, pantalla y prueba asociada en requisitos_y_trazabilidad.json y su vista HTML. P0 es esencial para el corte operativo; P1 se construye según el orden acordado.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2664"/>
        <w:gridCol w:w="6120"/>
      </w:tblGrid>
      <w:tr>
        <w:trPr>
          <w:cantSplit/>
          <w:tblHeader/>
        </w:trPr>
        <w:tc>
          <w:tcPr>
            <w:tcW w:type="dxa" w:w="648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/>
                <w:color w:val="000000"/>
                <w:sz w:val="18"/>
              </w:rPr>
              <w:t>RF</w:t>
            </w:r>
          </w:p>
        </w:tc>
        <w:tc>
          <w:tcPr>
            <w:tcW w:type="dxa" w:w="2664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/>
                <w:color w:val="000000"/>
                <w:sz w:val="18"/>
              </w:rPr>
              <w:t>Requisito</w:t>
            </w:r>
          </w:p>
        </w:tc>
        <w:tc>
          <w:tcPr>
            <w:tcW w:type="dxa" w:w="6120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/>
                <w:color w:val="000000"/>
                <w:sz w:val="18"/>
              </w:rPr>
              <w:t>Criterio verificable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025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Reservar y recibir clientes · P1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19:00 a 20:30 impide otra reserva de 20:00 a 21:00; 20:30 a 21:30 es admisible.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026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Despachar y confirmar entrega · P1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No se despacha sin productos listos ni repartidor; cambiar la dirección del cliente no altera la entrega histórica.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027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Configurar tasas vigentes · P0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Una venta utiliza la tasa vigente aprobada y conserva esa tasa; no recalcular documentos antiguos.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028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Preparar documento histórico · P1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Una cuenta no se factura dos veces con documento principal; un documento emitido conserva sus importes.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029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Gestionar envío y respuesta fiscal · P1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Tras una desconexión se consulta el estado antes de reenviar; una respuesta aceptada no dispara otra emisión.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030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Aplicar bajas y restauraciones · P0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t>Los 9 maestros registran motivo, usuario y fecha de baja. Las otras 17 tablas se desactivan sin esos campos; auditoría conserva actor y cambios. Reactivar conserva ID; DELETE no está permitido.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031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Consultar auditoría · P0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El editor no cambia creado_por; password_hash no aparece en eventos ni exportaciones.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032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Conciliar operación y saldos · P1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El total de pagos no se presenta como ventas emitidas; el reporte concilia con vistas y registros fuente.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033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Administrar roles y asignaciones · P0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Un rol inactivo deja de conceder permisos aunque la asignación exista; ADMIN funcional no es superusuario de PostgreSQL.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034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Recuperar operaciones interrumpidas · P0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Repetir la misma clave y mismo contenido conserva el resultado; clave repetida con otro contenido produce 409.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035</w:t>
            </w:r>
          </w:p>
        </w:tc>
        <w:tc>
          <w:tcPr>
            <w:tcW w:type="dxa" w:w="26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Respaldar y restaurar · P0</w:t>
            </w:r>
          </w:p>
        </w:tc>
        <w:tc>
          <w:tcPr>
            <w:tcW w:type="dxa" w:w="6120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Una restauración en entorno aislado concilia pedidos, pagos, kardex y auditoría.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036</w:t>
            </w:r>
          </w:p>
        </w:tc>
        <w:tc>
          <w:tcPr>
            <w:tcW w:type="dxa" w:w="26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Guiar formularios y errores · P0</w:t>
            </w:r>
          </w:p>
        </w:tc>
        <w:tc>
          <w:tcPr>
            <w:tcW w:type="dxa" w:w="6120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t>Error de campo conserva datos; baja de maestro principal pide motivo; desactivación simple no lo exige; doble clic no duplica el comando.</w:t>
            </w:r>
          </w:p>
        </w:tc>
      </w:tr>
    </w:tbl>
    <w:p>
      <w:pPr>
        <w:spacing w:after="20"/>
      </w:pPr>
    </w:p>
    <w:p>
      <w:r>
        <w:t>Cobertura del prototipo no equivale a backend implementado. Las pruebas productivas de todos estos requisitos permanecen NO EJECUTADAS hasta construir y ejecutar el sistema conectado.</w:t>
      </w:r>
    </w:p>
    <w:p>
      <w:r>
        <w:br w:type="page"/>
      </w:r>
    </w:p>
    <w:p>
      <w:pPr>
        <w:pStyle w:val="Heading1"/>
      </w:pPr>
      <w:r>
        <w:t>Casos de uso de mayor riesgo</w:t>
      </w:r>
    </w:p>
    <w:p>
      <w:pPr>
        <w:pStyle w:val="Heading2"/>
      </w:pPr>
      <w:r>
        <w:t>CU 01 Atención completa</w:t>
      </w:r>
    </w:p>
    <w:p>
      <w:r>
        <w:t>Precondición: sede autorizada, mesa habilitada y caja abierta para cobrar. El mesero abre el pedido con cuenta, añade productos y envía a cocina. Cocina registra el inicio una vez, termina y entrega. El cajero cobra; el cierre verifica saldo y entrega. Si falla el consumo de insumos, la preparación no avanza. Si falla el cobro, se conserva la deuda. El éxito deja una mesa libre, un pedido cerrado y registros conciliables.</w:t>
      </w:r>
    </w:p>
    <w:p>
      <w:pPr>
        <w:pStyle w:val="Heading2"/>
      </w:pPr>
      <w:r>
        <w:t>CU 02 Cuenta dividida y pago mixto</w:t>
      </w:r>
    </w:p>
    <w:p>
      <w:r>
        <w:t>Antes de cobrar, trasladar líneas seleccionadas a una nueva cuenta. El total del pedido debe conservarse. Ejemplo: cuenta 32.00, pago efectivo 12.00 con recibido 20.00 y vuelto 8.00; pago digital 20.00 con referencia. La caja aumenta 12.00 y la cuenta queda saldada. Repetir una confirmación con la misma clave no genera otro pago. Con el primer pago confirmado se bloquea la redistribución de consumos.</w:t>
      </w:r>
    </w:p>
    <w:p>
      <w:pPr>
        <w:pStyle w:val="Heading2"/>
      </w:pPr>
      <w:r>
        <w:t>CU 03 Compra y recepción</w:t>
      </w:r>
    </w:p>
    <w:p>
      <w:r>
        <w:t>Crear compra BORRADOR y detalles con presentación, factor histórico, cantidad base y costo. Al recibir, el servicio confirma compra e ingreso COMPRA en una sola transacción. Si un detalle o lote no valida, todo se revierte. Reintentar no incrementa existencias por segunda vez. La recepción parcial queda fuera de V4 y no se simula fraccionando una compra confirmada.</w:t>
      </w:r>
    </w:p>
    <w:p>
      <w:pPr>
        <w:pStyle w:val="Heading2"/>
      </w:pPr>
      <w:r>
        <w:t>CU 04 Baja y restauración</w:t>
      </w:r>
    </w:p>
    <w:p>
      <w:r>
        <w:t>Un administrador da de baja un maestro principal con motivo; el backend fija actor y fecha. En catálogos y relaciones basta desactivar es_activo; actualizado_por/en y auditoria_eventos registran el cambio. El ID y las referencias históricas se conservan. Reactivar restaura el mismo registro. Los documentos y movimientos usan estados o compensaciones propios. La matriz de campos identifica las 9 bajas completas y 17 desactivaciones simples.</w:t>
      </w:r>
    </w:p>
    <w:p>
      <w:r>
        <w:br w:type="page"/>
      </w:r>
    </w:p>
    <w:p>
      <w:pPr>
        <w:pStyle w:val="Heading1"/>
      </w:pPr>
      <w:r>
        <w:t>Requisitos de calidad propuestos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4032"/>
        <w:gridCol w:w="4464"/>
      </w:tblGrid>
      <w:tr>
        <w:trPr>
          <w:cantSplit/>
          <w:tblHeader/>
        </w:trPr>
        <w:tc>
          <w:tcPr>
            <w:tcW w:type="dxa" w:w="936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/>
                <w:color w:val="000000"/>
                <w:sz w:val="18"/>
              </w:rPr>
              <w:t>ID</w:t>
            </w:r>
          </w:p>
        </w:tc>
        <w:tc>
          <w:tcPr>
            <w:tcW w:type="dxa" w:w="4032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/>
                <w:color w:val="000000"/>
                <w:sz w:val="18"/>
              </w:rPr>
              <w:t>Objetivo inicial</w:t>
            </w:r>
          </w:p>
        </w:tc>
        <w:tc>
          <w:tcPr>
            <w:tcW w:type="dxa" w:w="4464"/>
            <w:vAlign w:val="center"/>
            <w:shd w:fill="E5EAF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/>
                <w:color w:val="000000"/>
                <w:sz w:val="18"/>
              </w:rPr>
              <w:t>Cómo verificar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 01</w:t>
            </w:r>
          </w:p>
        </w:tc>
        <w:tc>
          <w:tcPr>
            <w:tcW w:type="dxa" w:w="403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Autorización por permiso y sede</w:t>
            </w:r>
          </w:p>
        </w:tc>
        <w:tc>
          <w:tcPr>
            <w:tcW w:type="dxa" w:w="44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Pruebas negativas de acceso con IDs de otra sede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 02</w:t>
            </w:r>
          </w:p>
        </w:tc>
        <w:tc>
          <w:tcPr>
            <w:tcW w:type="dxa" w:w="403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Integridad de cobros y stock</w:t>
            </w:r>
          </w:p>
        </w:tc>
        <w:tc>
          <w:tcPr>
            <w:tcW w:type="dxa" w:w="44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Dos conexiones concurrentes; sin sobrepago ni stock negativo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 03</w:t>
            </w:r>
          </w:p>
        </w:tc>
        <w:tc>
          <w:tcPr>
            <w:tcW w:type="dxa" w:w="403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Respuesta p95 menor de 2 s en consultas operativas</w:t>
            </w:r>
          </w:p>
        </w:tc>
        <w:tc>
          <w:tcPr>
            <w:tcW w:type="dxa" w:w="44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Ensayo propuesto de 20 usuarios; confirmar datos y equipo antes de medir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 04</w:t>
            </w:r>
          </w:p>
        </w:tc>
        <w:tc>
          <w:tcPr>
            <w:tcW w:type="dxa" w:w="403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Sin efecto duplicado por reintento</w:t>
            </w:r>
          </w:p>
        </w:tc>
        <w:tc>
          <w:tcPr>
            <w:tcW w:type="dxa" w:w="44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Misma clave y payload; misma respuesta o referencia del resultado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 05</w:t>
            </w:r>
          </w:p>
        </w:tc>
        <w:tc>
          <w:tcPr>
            <w:tcW w:type="dxa" w:w="403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RPO y RTO acordados y medidos</w:t>
            </w:r>
          </w:p>
        </w:tc>
        <w:tc>
          <w:tcPr>
            <w:tcW w:type="dxa" w:w="44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Copia y restauración en ambiente aislado; no asumir garantía por configurar backup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 06</w:t>
            </w:r>
          </w:p>
        </w:tc>
        <w:tc>
          <w:tcPr>
            <w:tcW w:type="dxa" w:w="403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Campos y acciones accesibles</w:t>
            </w:r>
          </w:p>
        </w:tc>
        <w:tc>
          <w:tcPr>
            <w:tcW w:type="dxa" w:w="44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Teclado, foco visible, etiquetas y errores legibles en móvil y escritorio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 07</w:t>
            </w:r>
          </w:p>
        </w:tc>
        <w:tc>
          <w:tcPr>
            <w:tcW w:type="dxa" w:w="403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Trazabilidad sin secretos</w:t>
            </w:r>
          </w:p>
        </w:tc>
        <w:tc>
          <w:tcPr>
            <w:tcW w:type="dxa" w:w="44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No guardar contraseñas, tokens, hashes ni datos completos de tarjeta en logs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 08</w:t>
            </w:r>
          </w:p>
        </w:tc>
        <w:tc>
          <w:tcPr>
            <w:tcW w:type="dxa" w:w="403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Evolución reproducible</w:t>
            </w:r>
          </w:p>
        </w:tc>
        <w:tc>
          <w:tcPr>
            <w:tcW w:type="dxa" w:w="44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Migración nueva desde versión anterior y prueba de regresión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 09</w:t>
            </w:r>
          </w:p>
        </w:tc>
        <w:tc>
          <w:tcPr>
            <w:tcW w:type="dxa" w:w="4032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Observación de fallos</w:t>
            </w:r>
          </w:p>
        </w:tc>
        <w:tc>
          <w:tcPr>
            <w:tcW w:type="dxa" w:w="4464"/>
            <w:vAlign w:val="center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traceId por solicitud, métricas de caja, stock e integración y alerta comprobada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 10</w:t>
            </w:r>
          </w:p>
        </w:tc>
        <w:tc>
          <w:tcPr>
            <w:tcW w:type="dxa" w:w="4032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Consistencia decimal y temporal</w:t>
            </w:r>
          </w:p>
        </w:tc>
        <w:tc>
          <w:tcPr>
            <w:tcW w:type="dxa" w:w="4464"/>
            <w:vAlign w:val="center"/>
            <w:shd w:fill="F5F7F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b w:val="0"/>
                <w:color w:val="000000"/>
                <w:sz w:val="18"/>
              </w:rPr>
              <w:t>Decimal exacto, moneda definida, instante UTC y presentación America/Lima</w:t>
            </w:r>
          </w:p>
        </w:tc>
      </w:tr>
    </w:tbl>
    <w:p>
      <w:pPr>
        <w:spacing w:after="20"/>
      </w:pPr>
    </w:p>
    <w:p>
      <w:pPr>
        <w:pStyle w:val="Heading2"/>
      </w:pPr>
      <w:r>
        <w:t>Validación de experiencia antes de implementar</w:t>
      </w:r>
    </w:p>
    <w:p>
      <w:r>
        <w:t>Probar con roles representativos: abrir una mesa, agregar un producto con nota, corregir un campo inválido, dividir cuenta, registrar dos pagos, ubicar una comanda lista, recibir compra, encontrar el kardex y dar de baja/restaurar un contacto. Registrar éxito, dificultad, ayuda requerida y error. Estas sesiones con usuarios no se han ejecutado.</w:t>
      </w:r>
    </w:p>
    <w:p>
      <w:pPr>
        <w:pStyle w:val="Heading2"/>
      </w:pPr>
      <w:r>
        <w:t>Patrones de formulario y mensajes</w:t>
      </w:r>
    </w:p>
    <w:p>
      <w:r>
        <w:t>El listado ofrece búsqueda, filtros, paginación y acciones permitidas. El alta muestra obligatorios y valores de catálogo. La edición preserva identidad e historial. El detalle separa negocio de auditoría. Baja de maestro principal exige motivo; desactivación simple no; cancelación explica sus efectos; restauración conserva el ID. En conflicto 409 se muestran causa y opción de recargar. Un pago con resultado incierto se consulta antes de reenviar.</w:t>
      </w:r>
    </w:p>
    <w:p>
      <w:r>
        <w:t>El prototipo incluye 14 pantallas y simulaciones parciales. Faltan formularios productivos completos de lotes, presentaciones, tasas, recetas versionadas y asignaciones. La guía HTML especifica estas brechas para impedir que una omisión visual desaparezca del backlog.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Versión 1.2  ·  12 octubre 2026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000000"/>
        <w:sz w:val="16"/>
      </w:rPr>
      <w:t>SISTEMA DE RESTAURANTE  |  RES B03 B04 B05 B08 B11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P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P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  <w:lang w:val="es-P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  <w:lang w:val="es-P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  <w:lang w:val="es-P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P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P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P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P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P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P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9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  <w:lang w:val="es-P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00" w:line="259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  <w:lang w:val="es-P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P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9" w:lineRule="auto"/>
    </w:pPr>
    <w:rPr>
      <w:rFonts w:ascii="Calibri" w:hAnsi="Calibri"/>
      <w:color w:val="000000"/>
      <w:sz w:val="21"/>
      <w:lang w:val="es-P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P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P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P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P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P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9" w:lineRule="auto"/>
      <w:contextualSpacing/>
    </w:pPr>
    <w:rPr>
      <w:rFonts w:ascii="Calibri" w:hAnsi="Calibri"/>
      <w:color w:val="000000"/>
      <w:sz w:val="21"/>
      <w:lang w:val="es-P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P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P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P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P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P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P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P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P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P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P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P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P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P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y experiencia del sistema de restaurante</dc:title>
  <dc:subject>Documentación de desarrollo del sistema de restaurante</dc:subject>
  <dc:creator/>
  <cp:keywords>restaurante; planificación; requisitos;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