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Competitor Intelligence — In-House Agentic AI Solution</w:t>
      </w:r>
    </w:p>
    <w:p>
      <w:pPr>
        <w:spacing w:before="120" w:after="120"/>
        <w:ind w:left="567"/>
        <w:shd w:fill="EEF2F7" w:val="clear"/>
      </w:pPr>
      <w:r>
        <w:rPr>
          <w:i/>
          <w:color w:val="3C3C3C"/>
          <w:sz w:val="20"/>
        </w:rPr>
        <w:t>Conceptual Solution Document Date: 29 April 2026 | Status: Draft for Review Prepared for: Product &amp; Engineering Leadership</w:t>
      </w:r>
    </w:p>
    <w:p>
      <w:pPr>
        <w:pStyle w:val="Heading2"/>
      </w:pPr>
      <w:r>
        <w:t>1. Executive Summary</w:t>
      </w:r>
    </w:p>
    <w:p>
      <w:r>
        <w:rPr>
          <w:sz w:val="20"/>
        </w:rPr>
        <w:t>The Product team currently spends 2–3 weeks manually researching competitor product data — scraping PDFs, copying premium schedules, comparing surrender values, and compiling gap analyses. The marketing team has proposed procuring V2 AI (v2.ai), a vendor that sells an AI-powered competitor intelligence platform to insurance companies, to solve this.</w:t>
      </w:r>
    </w:p>
    <w:p>
      <w:r>
        <w:rPr>
          <w:sz w:val="20"/>
        </w:rPr>
        <w:t>This document presents a strong case for building this capability in-house using an agentic AI architecture. The requirements are well-scoped, the data sources are publicly accessible, and the technology stack is mature. An in-house solution delivers faster time-to-value, lower TCO, zero vendor lock-in, and full IP ownership — while being architecturally simpler than what the team has already built (e.g., RAG pipelines, multi-agent lead nurturing systems).</w:t>
      </w:r>
    </w:p>
    <w:p>
      <w:pPr>
        <w:spacing w:before="120" w:after="120"/>
        <w:ind w:left="567"/>
        <w:shd w:fill="EEF2F7" w:val="clear"/>
      </w:pPr>
      <w:r>
        <w:rPr>
          <w:i/>
          <w:color w:val="3C3C3C"/>
          <w:sz w:val="20"/>
        </w:rPr>
        <w:t>⚠ IMPORTANT: Recommendation: Build In-House. The scope of this problem (scrape → structure → compare → report) maps directly to a 3-agent pipeline using proven open-source tools. Subscribing to a vendor platform introduces unnecessary recurring cost, vendor lock-in, limited customization, and data sovereignty risk for what is fundamentally a tractable engineering problem that our team can own end-to-end.</w:t>
      </w:r>
    </w:p>
    <w:p>
      <w:pPr>
        <w:pStyle w:val="Heading2"/>
      </w:pPr>
      <w:r>
        <w:t>2. Problem Statement (From Task Brief)</w:t>
      </w:r>
    </w:p>
    <w:p>
      <w:pPr>
        <w:pStyle w:val="Heading3"/>
      </w:pPr>
      <w:r>
        <w:t>2.1 The Use Case</w:t>
      </w:r>
    </w:p>
    <w:p>
      <w:r>
        <w:rPr>
          <w:sz w:val="20"/>
        </w:rPr>
        <w:t>Priority Use Case: Competitor Intelligence</w:t>
      </w:r>
    </w:p>
    <w:p>
      <w:pPr>
        <w:spacing w:before="120" w:after="120"/>
        <w:ind w:left="567"/>
        <w:shd w:fill="EEF2F7" w:val="clear"/>
      </w:pPr>
      <w:r>
        <w:rPr>
          <w:i/>
          <w:color w:val="3C3C3C"/>
          <w:sz w:val="20"/>
        </w:rPr>
        <w:t>*Automatically scrape, extract and structure competitor product data (such as disclosures, premiums, surrender values, benefit memorandums) and surface a structured gap analysis for Product teams. Research that takes 2–3 weeks today is completed in hours.*</w:t>
      </w:r>
    </w:p>
    <w:p>
      <w:pPr>
        <w:pStyle w:val="Heading3"/>
      </w:pPr>
      <w:r>
        <w:t>2.2 AI-Powered Outcome</w:t>
      </w:r>
    </w:p>
    <w:p>
      <w:r>
        <w:rPr>
          <w:sz w:val="20"/>
        </w:rPr>
        <w:t>Enable product teams to receive structured competitor benchmarks and gap analysis through an agentic AI solution that extracts, compares, and synthesises competitor data from public PDFs.</w:t>
      </w:r>
    </w:p>
    <w:p>
      <w:pPr>
        <w:pStyle w:val="Heading3"/>
      </w:pPr>
      <w:r>
        <w:t>2.3 Required Data Sources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fill="2E4057"/>
          </w:tcPr>
          <w:p>
            <w:pPr>
              <w:spacing w:before="40" w:after="40"/>
              <w:jc w:val="left"/>
            </w:pPr>
            <w:r/>
            <w:r>
              <w:rPr>
                <w:b/>
                <w:color w:val="FFFFFF"/>
                <w:sz w:val="18"/>
              </w:rPr>
              <w:t>Source Type</w:t>
            </w:r>
          </w:p>
        </w:tc>
        <w:tc>
          <w:tcPr>
            <w:tcW w:type="dxa" w:w="4320"/>
            <w:shd w:fill="2E4057"/>
          </w:tcPr>
          <w:p>
            <w:pPr>
              <w:spacing w:before="40" w:after="40"/>
              <w:jc w:val="left"/>
            </w:pPr>
            <w:r/>
            <w:r>
              <w:rPr>
                <w:b/>
                <w:color w:val="FFFFFF"/>
                <w:sz w:val="18"/>
              </w:rPr>
              <w:t>Examples</w:t>
            </w:r>
          </w:p>
        </w:tc>
      </w:tr>
      <w:tr>
        <w:tc>
          <w:tcPr>
            <w:tcW w:type="dxa" w:w="4320"/>
            <w:shd w:fill="F0F4F8"/>
          </w:tcPr>
          <w:p>
            <w:pPr>
              <w:spacing w:before="40" w:after="40"/>
              <w:jc w:val="left"/>
            </w:pPr>
            <w:r/>
            <w:r>
              <w:rPr>
                <w:sz w:val="18"/>
              </w:rPr>
              <w:t>Product Disclosures</w:t>
            </w:r>
          </w:p>
        </w:tc>
        <w:tc>
          <w:tcPr>
            <w:tcW w:type="dxa" w:w="4320"/>
            <w:shd w:fill="F0F4F8"/>
          </w:tcPr>
          <w:p>
            <w:pPr>
              <w:spacing w:before="40" w:after="40"/>
              <w:jc w:val="left"/>
            </w:pPr>
            <w:r/>
            <w:r>
              <w:rPr>
                <w:sz w:val="18"/>
              </w:rPr>
              <w:t>Public PDF filings, regulatory portals</w:t>
            </w:r>
          </w:p>
        </w:tc>
      </w:tr>
      <w:tr>
        <w:tc>
          <w:tcPr>
            <w:tcW w:type="dxa" w:w="4320"/>
          </w:tcPr>
          <w:p>
            <w:pPr>
              <w:spacing w:before="40" w:after="40"/>
              <w:jc w:val="left"/>
            </w:pPr>
            <w:r/>
            <w:r>
              <w:rPr>
                <w:sz w:val="18"/>
              </w:rPr>
              <w:t>Premium Schedules</w:t>
            </w:r>
          </w:p>
        </w:tc>
        <w:tc>
          <w:tcPr>
            <w:tcW w:type="dxa" w:w="4320"/>
          </w:tcPr>
          <w:p>
            <w:pPr>
              <w:spacing w:before="40" w:after="40"/>
              <w:jc w:val="left"/>
            </w:pPr>
            <w:r/>
            <w:r>
              <w:rPr>
                <w:sz w:val="18"/>
              </w:rPr>
              <w:t>Competitor websites, rate filing databases</w:t>
            </w:r>
          </w:p>
        </w:tc>
      </w:tr>
      <w:tr>
        <w:tc>
          <w:tcPr>
            <w:tcW w:type="dxa" w:w="4320"/>
            <w:shd w:fill="F0F4F8"/>
          </w:tcPr>
          <w:p>
            <w:pPr>
              <w:spacing w:before="40" w:after="40"/>
              <w:jc w:val="left"/>
            </w:pPr>
            <w:r/>
            <w:r>
              <w:rPr>
                <w:sz w:val="18"/>
              </w:rPr>
              <w:t>Surrender Values</w:t>
            </w:r>
          </w:p>
        </w:tc>
        <w:tc>
          <w:tcPr>
            <w:tcW w:type="dxa" w:w="4320"/>
            <w:shd w:fill="F0F4F8"/>
          </w:tcPr>
          <w:p>
            <w:pPr>
              <w:spacing w:before="40" w:after="40"/>
              <w:jc w:val="left"/>
            </w:pPr>
            <w:r/>
            <w:r>
              <w:rPr>
                <w:sz w:val="18"/>
              </w:rPr>
              <w:t>Product brochures, benefit illustration PDFs</w:t>
            </w:r>
          </w:p>
        </w:tc>
      </w:tr>
      <w:tr>
        <w:tc>
          <w:tcPr>
            <w:tcW w:type="dxa" w:w="4320"/>
          </w:tcPr>
          <w:p>
            <w:pPr>
              <w:spacing w:before="40" w:after="40"/>
              <w:jc w:val="left"/>
            </w:pPr>
            <w:r/>
            <w:r>
              <w:rPr>
                <w:sz w:val="18"/>
              </w:rPr>
              <w:t>Benefit Memorandums</w:t>
            </w:r>
          </w:p>
        </w:tc>
        <w:tc>
          <w:tcPr>
            <w:tcW w:type="dxa" w:w="4320"/>
          </w:tcPr>
          <w:p>
            <w:pPr>
              <w:spacing w:before="40" w:after="40"/>
              <w:jc w:val="left"/>
            </w:pPr>
            <w:r/>
            <w:r>
              <w:rPr>
                <w:sz w:val="18"/>
              </w:rPr>
              <w:t>Publicly filed documents, insurer portals</w:t>
            </w:r>
          </w:p>
        </w:tc>
      </w:tr>
    </w:tbl>
    <w:p/>
    <w:p>
      <w:pPr>
        <w:pStyle w:val="Heading3"/>
      </w:pPr>
      <w:r>
        <w:t>2.4 Required Deliverables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fill="2E4057"/>
          </w:tcPr>
          <w:p>
            <w:pPr>
              <w:spacing w:before="40" w:after="40"/>
              <w:jc w:val="left"/>
            </w:pPr>
            <w:r/>
            <w:r>
              <w:rPr>
                <w:b/>
                <w:color w:val="FFFFFF"/>
                <w:sz w:val="18"/>
              </w:rPr>
              <w:t>Deliverable</w:t>
            </w:r>
          </w:p>
        </w:tc>
        <w:tc>
          <w:tcPr>
            <w:tcW w:type="dxa" w:w="4320"/>
            <w:shd w:fill="2E4057"/>
          </w:tcPr>
          <w:p>
            <w:pPr>
              <w:spacing w:before="40" w:after="40"/>
              <w:jc w:val="left"/>
            </w:pPr>
            <w:r/>
            <w:r>
              <w:rPr>
                <w:b/>
                <w:color w:val="FFFFFF"/>
                <w:sz w:val="18"/>
              </w:rPr>
              <w:t>Description</w:t>
            </w:r>
          </w:p>
        </w:tc>
      </w:tr>
      <w:tr>
        <w:tc>
          <w:tcPr>
            <w:tcW w:type="dxa" w:w="4320"/>
            <w:shd w:fill="F0F4F8"/>
          </w:tcPr>
          <w:p>
            <w:pPr>
              <w:spacing w:before="40" w:after="40"/>
              <w:jc w:val="left"/>
            </w:pPr>
            <w:r/>
            <w:r>
              <w:rPr>
                <w:b/>
                <w:sz w:val="18"/>
              </w:rPr>
              <w:t>Competitor Comparison Grid</w:t>
            </w:r>
          </w:p>
        </w:tc>
        <w:tc>
          <w:tcPr>
            <w:tcW w:type="dxa" w:w="4320"/>
            <w:shd w:fill="F0F4F8"/>
          </w:tcPr>
          <w:p>
            <w:pPr>
              <w:spacing w:before="40" w:after="40"/>
              <w:jc w:val="left"/>
            </w:pPr>
            <w:r/>
            <w:r>
              <w:rPr>
                <w:sz w:val="18"/>
              </w:rPr>
              <w:t>Structured side-by-side matrix of product features, premiums, and terms</w:t>
            </w:r>
          </w:p>
        </w:tc>
      </w:tr>
      <w:tr>
        <w:tc>
          <w:tcPr>
            <w:tcW w:type="dxa" w:w="4320"/>
          </w:tcPr>
          <w:p>
            <w:pPr>
              <w:spacing w:before="40" w:after="40"/>
              <w:jc w:val="left"/>
            </w:pPr>
            <w:r/>
            <w:r>
              <w:rPr>
                <w:b/>
                <w:sz w:val="18"/>
              </w:rPr>
              <w:t>Gap Analysis Report</w:t>
            </w:r>
          </w:p>
        </w:tc>
        <w:tc>
          <w:tcPr>
            <w:tcW w:type="dxa" w:w="4320"/>
          </w:tcPr>
          <w:p>
            <w:pPr>
              <w:spacing w:before="40" w:after="40"/>
              <w:jc w:val="left"/>
            </w:pPr>
            <w:r/>
            <w:r>
              <w:rPr>
                <w:sz w:val="18"/>
              </w:rPr>
              <w:t>Identification of where our products lag or lead vs. competitors</w:t>
            </w:r>
          </w:p>
        </w:tc>
      </w:tr>
      <w:tr>
        <w:tc>
          <w:tcPr>
            <w:tcW w:type="dxa" w:w="4320"/>
            <w:shd w:fill="F0F4F8"/>
          </w:tcPr>
          <w:p>
            <w:pPr>
              <w:spacing w:before="40" w:after="40"/>
              <w:jc w:val="left"/>
            </w:pPr>
            <w:r/>
            <w:r>
              <w:rPr>
                <w:b/>
                <w:sz w:val="18"/>
              </w:rPr>
              <w:t>Actionable Recommendations</w:t>
            </w:r>
          </w:p>
        </w:tc>
        <w:tc>
          <w:tcPr>
            <w:tcW w:type="dxa" w:w="4320"/>
            <w:shd w:fill="F0F4F8"/>
          </w:tcPr>
          <w:p>
            <w:pPr>
              <w:spacing w:before="40" w:after="40"/>
              <w:jc w:val="left"/>
            </w:pPr>
            <w:r/>
            <w:r>
              <w:rPr>
                <w:sz w:val="18"/>
              </w:rPr>
              <w:t>AI-generated strategic recommendations for the Product team</w:t>
            </w:r>
          </w:p>
        </w:tc>
      </w:tr>
    </w:tbl>
    <w:p/>
    <w:p>
      <w:pPr>
        <w:pStyle w:val="Heading2"/>
      </w:pPr>
      <w:r>
        <w:t>3. Proposed Architecture — Four-Step Agent Pipeline</w:t>
      </w:r>
    </w:p>
    <w:p>
      <w:r>
        <w:rPr>
          <w:sz w:val="20"/>
        </w:rPr>
        <w:t>The system follows the exact flow outlined in the task brief, implemented as a LangGraph multi-agent state machine. Note the critical distinction: Agent 3 analyzes competitor data, then a Comparison &amp; Reporting step merges that analysis with our internal product data to produce the final research output.</w:t>
      </w:r>
    </w:p>
    <w:p>
      <w:pPr>
        <w:ind w:left="283"/>
        <w:shd w:fill="F5F5F5" w:val="clear"/>
      </w:pPr>
      <w:r>
        <w:rPr>
          <w:rFonts w:ascii="Consolas" w:hAnsi="Consolas"/>
          <w:color w:val="323232"/>
          <w:sz w:val="16"/>
        </w:rPr>
        <w:t>┌──────────────────────────────────────────────────────────────────────────────┐</w:t>
        <w:br/>
        <w:t>│                          ORCHESTRATOR (LangGraph)                            │</w:t>
        <w:br/>
        <w:t>│                      Stateful workflow with retry logic                      │</w:t>
        <w:br/>
        <w:t>│                                                                              │</w:t>
        <w:br/>
        <w:t>│  ┌──────────────┐   ┌─────────────────┐   ┌─────────────────┐               │</w:t>
        <w:br/>
        <w:t>│  │   AGENT 1    │──▶│    AGENT 2      │──▶│    AGENT 3      │               │</w:t>
        <w:br/>
        <w:t>│  │  Scraping    │   │  Structuring    │   │  Analysis       │               │</w:t>
        <w:br/>
        <w:t>│  │  Agent       │   │  Agent          │   │  Agent          │               │</w:t>
        <w:br/>
        <w:t>│  │              │   │                 │   │                 │               │</w:t>
        <w:br/>
        <w:t>│  │ • Playwright │   │ • Normalize     │   │ • Profile each  │               │</w:t>
        <w:br/>
        <w:t>│  │ • PDF fetch  │   │ • Validate      │   │   competitor    │               │</w:t>
        <w:br/>
        <w:t>│  │ • Web scrape │   │ • Schema enforce│   │ • Summarize     │               │</w:t>
        <w:br/>
        <w:t>│  └──────┬───────┘   └────────┬────────┘   │   products      │               │</w:t>
        <w:br/>
        <w:t>│         │                    │            │ • Flag outliers  │               │</w:t>
        <w:br/>
        <w:t>│         ▼                    ▼            └────────┬────────┘               │</w:t>
        <w:br/>
        <w:t>│    Raw HTML/PDF        Structured JSON             │                        │</w:t>
        <w:br/>
        <w:t>│    Downloads           (validated)                 ▼                        │</w:t>
        <w:br/>
        <w:t>│                                          ┌─────────────────┐               │</w:t>
        <w:br/>
        <w:t>│                                          │  COMPARISON &amp;   │               │</w:t>
        <w:br/>
        <w:t>│  ┌──────────────────────┐               │  REPORTING STEP │               │</w:t>
        <w:br/>
        <w:t>│  │   INTERNAL REFERENCE │──────────────▶│                 │               │</w:t>
        <w:br/>
        <w:t>│  │   DATABASE           │  Our product  │ • Compare us    │               │</w:t>
        <w:br/>
        <w:t>│  │   (Our product data) │  data feeds   │   vs. them      │               │</w:t>
        <w:br/>
        <w:t>│  │                      │  in here      │ • Gap analysis  │               │</w:t>
        <w:br/>
        <w:t>│  │  • SharePoint        │               │ • Generate      │               │</w:t>
        <w:br/>
        <w:t>│  │  • Product DB        │               │   deliverables  │               │</w:t>
        <w:br/>
        <w:t>│  │  • Excel files       │               └────────┬────────┘               │</w:t>
        <w:br/>
        <w:t>│  └──────────────────────┘                        │                        │</w:t>
        <w:br/>
        <w:t>│                                                  ▼                        │</w:t>
        <w:br/>
        <w:t>│                                       ┌──────────────────┐                │</w:t>
        <w:br/>
        <w:t>│                                       │ RESEARCH OUTPUT  │                │</w:t>
        <w:br/>
        <w:t>│                                       │                  │                │</w:t>
        <w:br/>
        <w:t>│                                       │ 📊 Comparison   │                │</w:t>
        <w:br/>
        <w:t>│                                       │    Grid (Excel)  │                │</w:t>
        <w:br/>
        <w:t>│                                       │ 📄 Gap Analysis │                │</w:t>
        <w:br/>
        <w:t>│                                       │    Report (PDF)  │                │</w:t>
        <w:br/>
        <w:t>│                                       │ 📋 Actionable   │                │</w:t>
        <w:br/>
        <w:t>│                                       │    Recs (PDF)    │                │</w:t>
        <w:br/>
        <w:t>│                                       └────────┬─────────┘                │</w:t>
        <w:br/>
        <w:t>│                                                │                          │</w:t>
        <w:br/>
        <w:t>│                                                ▼                          │</w:t>
        <w:br/>
        <w:t>│                                    ┌────────────────────┐                 │</w:t>
        <w:br/>
        <w:t>│                                    │  PRODUCT TEAM      │                 │</w:t>
        <w:br/>
        <w:t>│                                    │  REVIEW &amp; SIGN-OFF │                 │</w:t>
        <w:br/>
        <w:t>│                                    └────────────────────┘                 │</w:t>
        <w:br/>
        <w:t>└──────────────────────────────────────────────────────────────────────────────┘</w:t>
      </w:r>
    </w:p>
    <w:p>
      <w:pPr>
        <w:pStyle w:val="Heading3"/>
      </w:pPr>
      <w:r>
        <w:t>How does the Research Output reach the Product Team?</w:t>
      </w:r>
    </w:p>
    <w:p>
      <w:r>
        <w:rPr>
          <w:sz w:val="20"/>
        </w:rPr>
        <w:t>The pipeline doesn't just dump a JSON file. The Comparison &amp; Reporting step generates three distinct, human-readable deliverables (matching the task brief exactly) and routes them for review:</w:t>
      </w:r>
    </w:p>
    <w:p>
      <w:pPr>
        <w:ind w:left="283"/>
        <w:shd w:fill="F5F5F5" w:val="clear"/>
      </w:pPr>
      <w:r>
        <w:rPr>
          <w:rFonts w:ascii="Consolas" w:hAnsi="Consolas"/>
          <w:color w:val="323232"/>
          <w:sz w:val="16"/>
        </w:rPr>
        <w:t>flowchart LR</w:t>
        <w:br/>
        <w:t xml:space="preserve">    A3["Agent 3: Competitor Analysis"] --&gt; CR["Comparison &amp; Reporting"]</w:t>
        <w:br/>
        <w:t xml:space="preserve">    DB["Internal Reference DB\n(Our Products)"] --&gt; CR</w:t>
        <w:br/>
        <w:t xml:space="preserve">    CR --&gt; D1["📊 Competitor Comparison Grid\n(Excel / Interactive Dashboard)"]</w:t>
        <w:br/>
        <w:t xml:space="preserve">    CR --&gt; D2["📄 Gap Analysis Report\n(PDF Document)"]</w:t>
        <w:br/>
        <w:t xml:space="preserve">    CR --&gt; D3["📋 Actionable Recommendations\n(PDF / Slide Deck)"]</w:t>
        <w:br/>
        <w:t xml:space="preserve">    D1 --&gt; PT["Product Team Review"]</w:t>
        <w:br/>
        <w:t xml:space="preserve">    D2 --&gt; PT</w:t>
        <w:br/>
        <w:t xml:space="preserve">    D3 --&gt; PT</w:t>
        <w:br/>
        <w:t xml:space="preserve">    PT --&gt;|Approved| PUBLISH["Publish to SharePoint / Teams"]</w:t>
        <w:br/>
        <w:t xml:space="preserve">    PT --&gt;|Needs Revision| CR</w:t>
      </w:r>
    </w:p>
    <w:p>
      <w:pPr>
        <w:pStyle w:val="Heading2"/>
      </w:pPr>
      <w:r>
        <w:t>4. Detailed Agent Design</w:t>
      </w:r>
    </w:p>
    <w:p>
      <w:pPr>
        <w:pStyle w:val="Heading3"/>
      </w:pPr>
      <w:r>
        <w:t>4.1 Agent 1 — Scraping Agent (Data Acquisition)</w:t>
      </w:r>
    </w:p>
    <w:p>
      <w:r>
        <w:rPr>
          <w:sz w:val="20"/>
        </w:rPr>
        <w:t>Purpose: Autonomously discover, navigate, and download competitor product data from web sources and public PDFs.</w:t>
      </w:r>
    </w:p>
    <w:p>
      <w:pPr>
        <w:pStyle w:val="Heading4"/>
      </w:pPr>
      <w:r>
        <w:t>Technology Stack</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2E4057"/>
          </w:tcPr>
          <w:p>
            <w:pPr>
              <w:spacing w:before="40" w:after="40"/>
              <w:jc w:val="left"/>
            </w:pPr>
            <w:r/>
            <w:r>
              <w:rPr>
                <w:b/>
                <w:color w:val="FFFFFF"/>
                <w:sz w:val="18"/>
              </w:rPr>
              <w:t>Component</w:t>
            </w:r>
          </w:p>
        </w:tc>
        <w:tc>
          <w:tcPr>
            <w:tcW w:type="dxa" w:w="2880"/>
            <w:shd w:fill="2E4057"/>
          </w:tcPr>
          <w:p>
            <w:pPr>
              <w:spacing w:before="40" w:after="40"/>
              <w:jc w:val="left"/>
            </w:pPr>
            <w:r/>
            <w:r>
              <w:rPr>
                <w:b/>
                <w:color w:val="FFFFFF"/>
                <w:sz w:val="18"/>
              </w:rPr>
              <w:t>Tool</w:t>
            </w:r>
          </w:p>
        </w:tc>
        <w:tc>
          <w:tcPr>
            <w:tcW w:type="dxa" w:w="2880"/>
            <w:shd w:fill="2E4057"/>
          </w:tcPr>
          <w:p>
            <w:pPr>
              <w:spacing w:before="40" w:after="40"/>
              <w:jc w:val="left"/>
            </w:pPr>
            <w:r/>
            <w:r>
              <w:rPr>
                <w:b/>
                <w:color w:val="FFFFFF"/>
                <w:sz w:val="18"/>
              </w:rPr>
              <w:t>Rationale</w:t>
            </w:r>
          </w:p>
        </w:tc>
      </w:tr>
      <w:tr>
        <w:tc>
          <w:tcPr>
            <w:tcW w:type="dxa" w:w="2880"/>
            <w:shd w:fill="F0F4F8"/>
          </w:tcPr>
          <w:p>
            <w:pPr>
              <w:spacing w:before="40" w:after="40"/>
              <w:jc w:val="left"/>
            </w:pPr>
            <w:r/>
            <w:r>
              <w:rPr>
                <w:sz w:val="18"/>
              </w:rPr>
              <w:t>Browser Automation</w:t>
            </w:r>
          </w:p>
        </w:tc>
        <w:tc>
          <w:tcPr>
            <w:tcW w:type="dxa" w:w="2880"/>
            <w:shd w:fill="F0F4F8"/>
          </w:tcPr>
          <w:p>
            <w:pPr>
              <w:spacing w:before="40" w:after="40"/>
              <w:jc w:val="left"/>
            </w:pPr>
            <w:r/>
            <w:r>
              <w:rPr>
                <w:b/>
                <w:sz w:val="18"/>
              </w:rPr>
              <w:t>Playwright (Python)</w:t>
            </w:r>
          </w:p>
        </w:tc>
        <w:tc>
          <w:tcPr>
            <w:tcW w:type="dxa" w:w="2880"/>
            <w:shd w:fill="F0F4F8"/>
          </w:tcPr>
          <w:p>
            <w:pPr>
              <w:spacing w:before="40" w:after="40"/>
              <w:jc w:val="left"/>
            </w:pPr>
            <w:r/>
            <w:r>
              <w:rPr>
                <w:sz w:val="18"/>
              </w:rPr>
              <w:t>Handles JS-heavy portals, anti-bot measures, login flows</w:t>
            </w:r>
          </w:p>
        </w:tc>
      </w:tr>
      <w:tr>
        <w:tc>
          <w:tcPr>
            <w:tcW w:type="dxa" w:w="2880"/>
          </w:tcPr>
          <w:p>
            <w:pPr>
              <w:spacing w:before="40" w:after="40"/>
              <w:jc w:val="left"/>
            </w:pPr>
            <w:r/>
            <w:r>
              <w:rPr>
                <w:sz w:val="18"/>
              </w:rPr>
              <w:t>PDF Download</w:t>
            </w:r>
          </w:p>
        </w:tc>
        <w:tc>
          <w:tcPr>
            <w:tcW w:type="dxa" w:w="2880"/>
          </w:tcPr>
          <w:p>
            <w:pPr>
              <w:spacing w:before="40" w:after="40"/>
              <w:jc w:val="left"/>
            </w:pPr>
            <w:r/>
            <w:r>
              <w:rPr>
                <w:b/>
                <w:sz w:val="18"/>
              </w:rPr>
              <w:t>httpx / aiohttp</w:t>
            </w:r>
          </w:p>
        </w:tc>
        <w:tc>
          <w:tcPr>
            <w:tcW w:type="dxa" w:w="2880"/>
          </w:tcPr>
          <w:p>
            <w:pPr>
              <w:spacing w:before="40" w:after="40"/>
              <w:jc w:val="left"/>
            </w:pPr>
            <w:r/>
            <w:r>
              <w:rPr>
                <w:sz w:val="18"/>
              </w:rPr>
              <w:t>Async bulk downloading of linked PDF documents</w:t>
            </w:r>
          </w:p>
        </w:tc>
      </w:tr>
      <w:tr>
        <w:tc>
          <w:tcPr>
            <w:tcW w:type="dxa" w:w="2880"/>
            <w:shd w:fill="F0F4F8"/>
          </w:tcPr>
          <w:p>
            <w:pPr>
              <w:spacing w:before="40" w:after="40"/>
              <w:jc w:val="left"/>
            </w:pPr>
            <w:r/>
            <w:r>
              <w:rPr>
                <w:sz w:val="18"/>
              </w:rPr>
              <w:t>Page-to-Markdown</w:t>
            </w:r>
          </w:p>
        </w:tc>
        <w:tc>
          <w:tcPr>
            <w:tcW w:type="dxa" w:w="2880"/>
            <w:shd w:fill="F0F4F8"/>
          </w:tcPr>
          <w:p>
            <w:pPr>
              <w:spacing w:before="40" w:after="40"/>
              <w:jc w:val="left"/>
            </w:pPr>
            <w:r/>
            <w:r>
              <w:rPr>
                <w:b/>
                <w:sz w:val="18"/>
              </w:rPr>
              <w:t>markdownify / html2text</w:t>
            </w:r>
          </w:p>
        </w:tc>
        <w:tc>
          <w:tcPr>
            <w:tcW w:type="dxa" w:w="2880"/>
            <w:shd w:fill="F0F4F8"/>
          </w:tcPr>
          <w:p>
            <w:pPr>
              <w:spacing w:before="40" w:after="40"/>
              <w:jc w:val="left"/>
            </w:pPr>
            <w:r/>
            <w:r>
              <w:rPr>
                <w:sz w:val="18"/>
              </w:rPr>
              <w:t>Convert scraped HTML to clean markdown for LLM consumption</w:t>
            </w:r>
          </w:p>
        </w:tc>
      </w:tr>
      <w:tr>
        <w:tc>
          <w:tcPr>
            <w:tcW w:type="dxa" w:w="2880"/>
          </w:tcPr>
          <w:p>
            <w:pPr>
              <w:spacing w:before="40" w:after="40"/>
              <w:jc w:val="left"/>
            </w:pPr>
            <w:r/>
            <w:r>
              <w:rPr>
                <w:sz w:val="18"/>
              </w:rPr>
              <w:t>Anti-Detection</w:t>
            </w:r>
          </w:p>
        </w:tc>
        <w:tc>
          <w:tcPr>
            <w:tcW w:type="dxa" w:w="2880"/>
          </w:tcPr>
          <w:p>
            <w:pPr>
              <w:spacing w:before="40" w:after="40"/>
              <w:jc w:val="left"/>
            </w:pPr>
            <w:r/>
            <w:r>
              <w:rPr>
                <w:b/>
                <w:sz w:val="18"/>
              </w:rPr>
              <w:t>undetected-playwright</w:t>
            </w:r>
          </w:p>
        </w:tc>
        <w:tc>
          <w:tcPr>
            <w:tcW w:type="dxa" w:w="2880"/>
          </w:tcPr>
          <w:p>
            <w:pPr>
              <w:spacing w:before="40" w:after="40"/>
              <w:jc w:val="left"/>
            </w:pPr>
            <w:r/>
            <w:r>
              <w:rPr>
                <w:sz w:val="18"/>
              </w:rPr>
              <w:t>Stealth mode for sites with bot detection</w:t>
            </w:r>
          </w:p>
        </w:tc>
      </w:tr>
      <w:tr>
        <w:tc>
          <w:tcPr>
            <w:tcW w:type="dxa" w:w="2880"/>
            <w:shd w:fill="F0F4F8"/>
          </w:tcPr>
          <w:p>
            <w:pPr>
              <w:spacing w:before="40" w:after="40"/>
              <w:jc w:val="left"/>
            </w:pPr>
            <w:r/>
            <w:r>
              <w:rPr>
                <w:sz w:val="18"/>
              </w:rPr>
              <w:t>Scheduling</w:t>
            </w:r>
          </w:p>
        </w:tc>
        <w:tc>
          <w:tcPr>
            <w:tcW w:type="dxa" w:w="2880"/>
            <w:shd w:fill="F0F4F8"/>
          </w:tcPr>
          <w:p>
            <w:pPr>
              <w:spacing w:before="40" w:after="40"/>
              <w:jc w:val="left"/>
            </w:pPr>
            <w:r/>
            <w:r>
              <w:rPr>
                <w:b/>
                <w:sz w:val="18"/>
              </w:rPr>
              <w:t>APScheduler / Celery Beat</w:t>
            </w:r>
          </w:p>
        </w:tc>
        <w:tc>
          <w:tcPr>
            <w:tcW w:type="dxa" w:w="2880"/>
            <w:shd w:fill="F0F4F8"/>
          </w:tcPr>
          <w:p>
            <w:pPr>
              <w:spacing w:before="40" w:after="40"/>
              <w:jc w:val="left"/>
            </w:pPr>
            <w:r/>
            <w:r>
              <w:rPr>
                <w:sz w:val="18"/>
              </w:rPr>
              <w:t>Periodic re-scraping (weekly/monthly cadence)</w:t>
            </w:r>
          </w:p>
        </w:tc>
      </w:tr>
    </w:tbl>
    <w:p/>
    <w:p>
      <w:pPr>
        <w:pStyle w:val="Heading4"/>
      </w:pPr>
      <w:r>
        <w:t>Workflow</w:t>
      </w:r>
    </w:p>
    <w:p>
      <w:pPr>
        <w:ind w:left="283"/>
        <w:shd w:fill="F5F5F5" w:val="clear"/>
      </w:pPr>
      <w:r>
        <w:rPr>
          <w:rFonts w:ascii="Consolas" w:hAnsi="Consolas"/>
          <w:color w:val="323232"/>
          <w:sz w:val="16"/>
        </w:rPr>
        <w:t>flowchart TD</w:t>
        <w:br/>
        <w:t xml:space="preserve">    A[Target URL Registry] --&gt; B{URL Type?}</w:t>
        <w:br/>
        <w:t xml:space="preserve">    B --&gt;|Web Page| C[Playwright: Navigate &amp; Render]</w:t>
        <w:br/>
        <w:t xml:space="preserve">    B --&gt;|Direct PDF Link| D[httpx: Download PDF]</w:t>
        <w:br/>
        <w:t xml:space="preserve">    C --&gt; E[Extract Links to PDFs]</w:t>
        <w:br/>
        <w:t xml:space="preserve">    E --&gt; D</w:t>
        <w:br/>
        <w:t xml:space="preserve">    C --&gt; F[Convert HTML → Markdown]</w:t>
        <w:br/>
        <w:t xml:space="preserve">    D --&gt; G[Store Raw PDF]</w:t>
        <w:br/>
        <w:t xml:space="preserve">    F --&gt; H[Store Raw Markdown]</w:t>
        <w:br/>
        <w:t xml:space="preserve">    G --&gt; I[Pass to Agent 2]</w:t>
        <w:br/>
        <w:t xml:space="preserve">    H --&gt; I</w:t>
      </w:r>
    </w:p>
    <w:p>
      <w:pPr>
        <w:pStyle w:val="Heading4"/>
      </w:pPr>
      <w:r>
        <w:t>Key Capabilities</w:t>
      </w:r>
    </w:p>
    <w:p>
      <w:pPr>
        <w:pStyle w:val="ListBullet"/>
      </w:pPr>
      <w:r>
        <w:rPr>
          <w:sz w:val="20"/>
        </w:rPr>
        <w:t>URL Registry: Maintain a configurable YAML/JSON registry of competitor URLs and PDF endpoints</w:t>
      </w:r>
    </w:p>
    <w:p>
      <w:pPr>
        <w:pStyle w:val="ListBullet"/>
      </w:pPr>
      <w:r>
        <w:rPr>
          <w:sz w:val="20"/>
        </w:rPr>
        <w:t>Adaptive Navigation: Use Playwright's page.wait_for_selector() and page.evaluate() for dynamic content</w:t>
      </w:r>
    </w:p>
    <w:p>
      <w:pPr>
        <w:pStyle w:val="ListBullet"/>
      </w:pPr>
      <w:r>
        <w:rPr>
          <w:sz w:val="20"/>
        </w:rPr>
        <w:t>Rate Limiting: Respectful scraping with configurable delays (1–3s between requests)</w:t>
      </w:r>
    </w:p>
    <w:p>
      <w:pPr>
        <w:pStyle w:val="ListBullet"/>
      </w:pPr>
      <w:r>
        <w:rPr>
          <w:sz w:val="20"/>
        </w:rPr>
        <w:t>Session Management: Handle cookie-based sessions and basic authentication where needed</w:t>
      </w:r>
    </w:p>
    <w:p>
      <w:pPr>
        <w:pStyle w:val="ListBullet"/>
      </w:pPr>
      <w:r>
        <w:rPr>
          <w:sz w:val="20"/>
        </w:rPr>
        <w:t>Retry Logic: Exponential backoff with dead-letter queue for persistently failing URLs</w:t>
      </w:r>
    </w:p>
    <w:p>
      <w:pPr>
        <w:pStyle w:val="Heading4"/>
      </w:pPr>
      <w:r>
        <w:t>Sample Code Pattern</w:t>
      </w:r>
    </w:p>
    <w:p>
      <w:pPr>
        <w:ind w:left="283"/>
        <w:shd w:fill="F5F5F5" w:val="clear"/>
      </w:pPr>
      <w:r>
        <w:rPr>
          <w:rFonts w:ascii="Consolas" w:hAnsi="Consolas"/>
          <w:color w:val="323232"/>
          <w:sz w:val="16"/>
        </w:rPr>
        <w:t>from playwright.async_api import async_playwright</w:t>
        <w:br/>
        <w:t>from langgraph.graph import StateGraph</w:t>
        <w:br/>
        <w:br/>
        <w:t>async def scrape_competitor_page(state: AgentState) -&gt; AgentState:</w:t>
        <w:br/>
        <w:t xml:space="preserve">    """Scraping agent node in LangGraph."""</w:t>
        <w:br/>
        <w:t xml:space="preserve">    async with async_playwright() as p:</w:t>
        <w:br/>
        <w:t xml:space="preserve">        browser = await p.chromium.launch(headless=True)</w:t>
        <w:br/>
        <w:t xml:space="preserve">        page = await browser.new_page()</w:t>
        <w:br/>
        <w:t xml:space="preserve">        </w:t>
        <w:br/>
        <w:t xml:space="preserve">        await page.goto(state["target_url"], wait_until="networkidle")</w:t>
        <w:br/>
        <w:t xml:space="preserve">        </w:t>
        <w:br/>
        <w:t xml:space="preserve">        # Extract PDF links</w:t>
        <w:br/>
        <w:t xml:space="preserve">        pdf_links = await page.eval_on_selector_all(</w:t>
        <w:br/>
        <w:t xml:space="preserve">            'a[href$=".pdf"]',</w:t>
        <w:br/>
        <w:t xml:space="preserve">            'elements =&gt; elements.map(e =&gt; e.href)'</w:t>
        <w:br/>
        <w:t xml:space="preserve">        )</w:t>
        <w:br/>
        <w:t xml:space="preserve">        </w:t>
        <w:br/>
        <w:t xml:space="preserve">        # Convert page content to markdown</w:t>
        <w:br/>
        <w:t xml:space="preserve">        html_content = await page.content()</w:t>
        <w:br/>
        <w:t xml:space="preserve">        markdown_content = html_to_markdown(html_content)</w:t>
        <w:br/>
        <w:t xml:space="preserve">        </w:t>
        <w:br/>
        <w:t xml:space="preserve">        await browser.close()</w:t>
        <w:br/>
        <w:t xml:space="preserve">        </w:t>
        <w:br/>
        <w:t xml:space="preserve">    return {</w:t>
        <w:br/>
        <w:t xml:space="preserve">        **state,</w:t>
        <w:br/>
        <w:t xml:space="preserve">        "raw_content": markdown_content,</w:t>
        <w:br/>
        <w:t xml:space="preserve">        "pdf_links": pdf_links,</w:t>
        <w:br/>
        <w:t xml:space="preserve">        "scrape_status": "success"</w:t>
        <w:br/>
        <w:t xml:space="preserve">    }</w:t>
      </w:r>
    </w:p>
    <w:p>
      <w:pPr>
        <w:pStyle w:val="Heading3"/>
      </w:pPr>
      <w:r>
        <w:t>4.2 Agent 2 — Structuring Agent (Normalize + Validate)</w:t>
      </w:r>
    </w:p>
    <w:p>
      <w:r>
        <w:rPr>
          <w:sz w:val="20"/>
        </w:rPr>
        <w:t>Purpose: Transform raw HTML/markdown and PDF content into validated, schema-compliant structured data.</w:t>
      </w:r>
    </w:p>
    <w:p>
      <w:pPr>
        <w:pStyle w:val="Heading4"/>
      </w:pPr>
      <w:r>
        <w:t>Technology Stack</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2E4057"/>
          </w:tcPr>
          <w:p>
            <w:pPr>
              <w:spacing w:before="40" w:after="40"/>
              <w:jc w:val="left"/>
            </w:pPr>
            <w:r/>
            <w:r>
              <w:rPr>
                <w:b/>
                <w:color w:val="FFFFFF"/>
                <w:sz w:val="18"/>
              </w:rPr>
              <w:t>Component</w:t>
            </w:r>
          </w:p>
        </w:tc>
        <w:tc>
          <w:tcPr>
            <w:tcW w:type="dxa" w:w="2880"/>
            <w:shd w:fill="2E4057"/>
          </w:tcPr>
          <w:p>
            <w:pPr>
              <w:spacing w:before="40" w:after="40"/>
              <w:jc w:val="left"/>
            </w:pPr>
            <w:r/>
            <w:r>
              <w:rPr>
                <w:b/>
                <w:color w:val="FFFFFF"/>
                <w:sz w:val="18"/>
              </w:rPr>
              <w:t>Tool</w:t>
            </w:r>
          </w:p>
        </w:tc>
        <w:tc>
          <w:tcPr>
            <w:tcW w:type="dxa" w:w="2880"/>
            <w:shd w:fill="2E4057"/>
          </w:tcPr>
          <w:p>
            <w:pPr>
              <w:spacing w:before="40" w:after="40"/>
              <w:jc w:val="left"/>
            </w:pPr>
            <w:r/>
            <w:r>
              <w:rPr>
                <w:b/>
                <w:color w:val="FFFFFF"/>
                <w:sz w:val="18"/>
              </w:rPr>
              <w:t>Rationale</w:t>
            </w:r>
          </w:p>
        </w:tc>
      </w:tr>
      <w:tr>
        <w:tc>
          <w:tcPr>
            <w:tcW w:type="dxa" w:w="2880"/>
            <w:shd w:fill="F0F4F8"/>
          </w:tcPr>
          <w:p>
            <w:pPr>
              <w:spacing w:before="40" w:after="40"/>
              <w:jc w:val="left"/>
            </w:pPr>
            <w:r/>
            <w:r>
              <w:rPr>
                <w:sz w:val="18"/>
              </w:rPr>
              <w:t>PDF Text Extraction</w:t>
            </w:r>
          </w:p>
        </w:tc>
        <w:tc>
          <w:tcPr>
            <w:tcW w:type="dxa" w:w="2880"/>
            <w:shd w:fill="F0F4F8"/>
          </w:tcPr>
          <w:p>
            <w:pPr>
              <w:spacing w:before="40" w:after="40"/>
              <w:jc w:val="left"/>
            </w:pPr>
            <w:r/>
            <w:r>
              <w:rPr>
                <w:b/>
                <w:sz w:val="18"/>
              </w:rPr>
              <w:t>PyMuPDF (fitz)</w:t>
            </w:r>
          </w:p>
        </w:tc>
        <w:tc>
          <w:tcPr>
            <w:tcW w:type="dxa" w:w="2880"/>
            <w:shd w:fill="F0F4F8"/>
          </w:tcPr>
          <w:p>
            <w:pPr>
              <w:spacing w:before="40" w:after="40"/>
              <w:jc w:val="left"/>
            </w:pPr>
            <w:r/>
            <w:r>
              <w:rPr>
                <w:sz w:val="18"/>
              </w:rPr>
              <w:t>Fast, reliable text + layout extraction</w:t>
            </w:r>
          </w:p>
        </w:tc>
      </w:tr>
      <w:tr>
        <w:tc>
          <w:tcPr>
            <w:tcW w:type="dxa" w:w="2880"/>
          </w:tcPr>
          <w:p>
            <w:pPr>
              <w:spacing w:before="40" w:after="40"/>
              <w:jc w:val="left"/>
            </w:pPr>
            <w:r/>
            <w:r>
              <w:rPr>
                <w:sz w:val="18"/>
              </w:rPr>
              <w:t>Table Extraction</w:t>
            </w:r>
          </w:p>
        </w:tc>
        <w:tc>
          <w:tcPr>
            <w:tcW w:type="dxa" w:w="2880"/>
          </w:tcPr>
          <w:p>
            <w:pPr>
              <w:spacing w:before="40" w:after="40"/>
              <w:jc w:val="left"/>
            </w:pPr>
            <w:r/>
            <w:r>
              <w:rPr>
                <w:b/>
                <w:sz w:val="18"/>
              </w:rPr>
              <w:t>pdfplumber</w:t>
            </w:r>
          </w:p>
        </w:tc>
        <w:tc>
          <w:tcPr>
            <w:tcW w:type="dxa" w:w="2880"/>
          </w:tcPr>
          <w:p>
            <w:pPr>
              <w:spacing w:before="40" w:after="40"/>
              <w:jc w:val="left"/>
            </w:pPr>
            <w:r/>
            <w:r>
              <w:rPr>
                <w:sz w:val="18"/>
              </w:rPr>
              <w:t>Best-in-class table detection from PDFs</w:t>
            </w:r>
          </w:p>
        </w:tc>
      </w:tr>
      <w:tr>
        <w:tc>
          <w:tcPr>
            <w:tcW w:type="dxa" w:w="2880"/>
            <w:shd w:fill="F0F4F8"/>
          </w:tcPr>
          <w:p>
            <w:pPr>
              <w:spacing w:before="40" w:after="40"/>
              <w:jc w:val="left"/>
            </w:pPr>
            <w:r/>
            <w:r>
              <w:rPr>
                <w:sz w:val="18"/>
              </w:rPr>
              <w:t>OCR Fallback</w:t>
            </w:r>
          </w:p>
        </w:tc>
        <w:tc>
          <w:tcPr>
            <w:tcW w:type="dxa" w:w="2880"/>
            <w:shd w:fill="F0F4F8"/>
          </w:tcPr>
          <w:p>
            <w:pPr>
              <w:spacing w:before="40" w:after="40"/>
              <w:jc w:val="left"/>
            </w:pPr>
            <w:r/>
            <w:r>
              <w:rPr>
                <w:b/>
                <w:sz w:val="18"/>
              </w:rPr>
              <w:t>Tesseract / Google Document AI</w:t>
            </w:r>
          </w:p>
        </w:tc>
        <w:tc>
          <w:tcPr>
            <w:tcW w:type="dxa" w:w="2880"/>
            <w:shd w:fill="F0F4F8"/>
          </w:tcPr>
          <w:p>
            <w:pPr>
              <w:spacing w:before="40" w:after="40"/>
              <w:jc w:val="left"/>
            </w:pPr>
            <w:r/>
            <w:r>
              <w:rPr>
                <w:sz w:val="18"/>
              </w:rPr>
              <w:t>For scanned/image-based PDFs</w:t>
            </w:r>
          </w:p>
        </w:tc>
      </w:tr>
      <w:tr>
        <w:tc>
          <w:tcPr>
            <w:tcW w:type="dxa" w:w="2880"/>
          </w:tcPr>
          <w:p>
            <w:pPr>
              <w:spacing w:before="40" w:after="40"/>
              <w:jc w:val="left"/>
            </w:pPr>
            <w:r/>
            <w:r>
              <w:rPr>
                <w:sz w:val="18"/>
              </w:rPr>
              <w:t>Schema Enforcement</w:t>
            </w:r>
          </w:p>
        </w:tc>
        <w:tc>
          <w:tcPr>
            <w:tcW w:type="dxa" w:w="2880"/>
          </w:tcPr>
          <w:p>
            <w:pPr>
              <w:spacing w:before="40" w:after="40"/>
              <w:jc w:val="left"/>
            </w:pPr>
            <w:r/>
            <w:r>
              <w:rPr>
                <w:b/>
                <w:sz w:val="18"/>
              </w:rPr>
              <w:t>Pydantic v2</w:t>
            </w:r>
          </w:p>
        </w:tc>
        <w:tc>
          <w:tcPr>
            <w:tcW w:type="dxa" w:w="2880"/>
          </w:tcPr>
          <w:p>
            <w:pPr>
              <w:spacing w:before="40" w:after="40"/>
              <w:jc w:val="left"/>
            </w:pPr>
            <w:r/>
            <w:r>
              <w:rPr>
                <w:sz w:val="18"/>
              </w:rPr>
              <w:t>Type-safe, validated data models</w:t>
            </w:r>
          </w:p>
        </w:tc>
      </w:tr>
      <w:tr>
        <w:tc>
          <w:tcPr>
            <w:tcW w:type="dxa" w:w="2880"/>
            <w:shd w:fill="F0F4F8"/>
          </w:tcPr>
          <w:p>
            <w:pPr>
              <w:spacing w:before="40" w:after="40"/>
              <w:jc w:val="left"/>
            </w:pPr>
            <w:r/>
            <w:r>
              <w:rPr>
                <w:sz w:val="18"/>
              </w:rPr>
              <w:t>LLM Extraction</w:t>
            </w:r>
          </w:p>
        </w:tc>
        <w:tc>
          <w:tcPr>
            <w:tcW w:type="dxa" w:w="2880"/>
            <w:shd w:fill="F0F4F8"/>
          </w:tcPr>
          <w:p>
            <w:pPr>
              <w:spacing w:before="40" w:after="40"/>
              <w:jc w:val="left"/>
            </w:pPr>
            <w:r/>
            <w:r>
              <w:rPr>
                <w:b/>
                <w:sz w:val="18"/>
              </w:rPr>
              <w:t>OpenAI / Gemini (structured output)</w:t>
            </w:r>
          </w:p>
        </w:tc>
        <w:tc>
          <w:tcPr>
            <w:tcW w:type="dxa" w:w="2880"/>
            <w:shd w:fill="F0F4F8"/>
          </w:tcPr>
          <w:p>
            <w:pPr>
              <w:spacing w:before="40" w:after="40"/>
              <w:jc w:val="left"/>
            </w:pPr>
            <w:r/>
            <w:r>
              <w:rPr>
                <w:sz w:val="18"/>
              </w:rPr>
              <w:t>Semantic extraction with guaranteed JSON output</w:t>
            </w:r>
          </w:p>
        </w:tc>
      </w:tr>
    </w:tbl>
    <w:p/>
    <w:p>
      <w:pPr>
        <w:pStyle w:val="Heading4"/>
      </w:pPr>
      <w:r>
        <w:t>Data Models (Pydantic Schemas)</w:t>
      </w:r>
    </w:p>
    <w:p>
      <w:pPr>
        <w:ind w:left="283"/>
        <w:shd w:fill="F5F5F5" w:val="clear"/>
      </w:pPr>
      <w:r>
        <w:rPr>
          <w:rFonts w:ascii="Consolas" w:hAnsi="Consolas"/>
          <w:color w:val="323232"/>
          <w:sz w:val="16"/>
        </w:rPr>
        <w:t>from pydantic import BaseModel, Field</w:t>
        <w:br/>
        <w:t>from typing import Optional</w:t>
        <w:br/>
        <w:t>from decimal import Decimal</w:t>
        <w:br/>
        <w:br/>
        <w:t>class PremiumSchedule(BaseModel):</w:t>
        <w:br/>
        <w:t xml:space="preserve">    """Structured premium data extracted from competitor documents."""</w:t>
        <w:br/>
        <w:t xml:space="preserve">    competitor_name: str</w:t>
        <w:br/>
        <w:t xml:space="preserve">    product_name: str</w:t>
        <w:br/>
        <w:t xml:space="preserve">    product_type: str  # e.g., "Term Life", "Whole Life", "UL"</w:t>
        <w:br/>
        <w:t xml:space="preserve">    age_band: str      # e.g., "30-35"</w:t>
        <w:br/>
        <w:t xml:space="preserve">    gender: str</w:t>
        <w:br/>
        <w:t xml:space="preserve">    smoker_status: str</w:t>
        <w:br/>
        <w:t xml:space="preserve">    coverage_amount: Decimal</w:t>
        <w:br/>
        <w:t xml:space="preserve">    annual_premium: Decimal</w:t>
        <w:br/>
        <w:t xml:space="preserve">    payment_frequency: str</w:t>
        <w:br/>
        <w:t xml:space="preserve">    effective_date: Optional[str] = None</w:t>
        <w:br/>
        <w:t xml:space="preserve">    source_document: str</w:t>
        <w:br/>
        <w:t xml:space="preserve">    extraction_confidence: float = Field(ge=0.0, le=1.0)</w:t>
        <w:br/>
        <w:br/>
        <w:t>class SurrenderValue(BaseModel):</w:t>
        <w:br/>
        <w:t xml:space="preserve">    """Surrender value schedule from benefit illustrations."""</w:t>
        <w:br/>
        <w:t xml:space="preserve">    competitor_name: str</w:t>
        <w:br/>
        <w:t xml:space="preserve">    product_name: str</w:t>
        <w:br/>
        <w:t xml:space="preserve">    policy_year: int</w:t>
        <w:br/>
        <w:t xml:space="preserve">    guaranteed_surrender_value: Decimal</w:t>
        <w:br/>
        <w:t xml:space="preserve">    non_guaranteed_surrender_value: Optional[Decimal] = None</w:t>
        <w:br/>
        <w:t xml:space="preserve">    cash_value: Decimal</w:t>
        <w:br/>
        <w:t xml:space="preserve">    source_document: str</w:t>
        <w:br/>
        <w:t xml:space="preserve">    extraction_confidence: float = Field(ge=0.0, le=1.0)</w:t>
        <w:br/>
        <w:br/>
        <w:t>class ProductDisclosure(BaseModel):</w:t>
        <w:br/>
        <w:t xml:space="preserve">    """Key disclosures and terms from competitor product filings."""</w:t>
        <w:br/>
        <w:t xml:space="preserve">    competitor_name: str</w:t>
        <w:br/>
        <w:t xml:space="preserve">    product_name: str</w:t>
        <w:br/>
        <w:t xml:space="preserve">    exclusions: list[str]</w:t>
        <w:br/>
        <w:t xml:space="preserve">    waiting_periods: list[str]</w:t>
        <w:br/>
        <w:t xml:space="preserve">    riders_available: list[str]</w:t>
        <w:br/>
        <w:t xml:space="preserve">    key_terms: dict[str, str]</w:t>
        <w:br/>
        <w:t xml:space="preserve">    regulatory_filing_id: Optional[str] = None</w:t>
        <w:br/>
        <w:t xml:space="preserve">    source_document: str</w:t>
        <w:br/>
        <w:t xml:space="preserve">    extraction_confidence: float = Field(ge=0.0, le=1.0)</w:t>
        <w:br/>
        <w:br/>
        <w:t>class BenefitMemorandum(BaseModel):</w:t>
        <w:br/>
        <w:t xml:space="preserve">    """Structured benefit memorandum data."""</w:t>
        <w:br/>
        <w:t xml:space="preserve">    competitor_name: str</w:t>
        <w:br/>
        <w:t xml:space="preserve">    product_name: str</w:t>
        <w:br/>
        <w:t xml:space="preserve">    benefit_features: list[str]</w:t>
        <w:br/>
        <w:t xml:space="preserve">    coverage_details: dict[str, str]</w:t>
        <w:br/>
        <w:t xml:space="preserve">    limitations: list[str]</w:t>
        <w:br/>
        <w:t xml:space="preserve">    target_demographic: Optional[str] = None</w:t>
        <w:br/>
        <w:t xml:space="preserve">    source_document: str</w:t>
        <w:br/>
        <w:t xml:space="preserve">    extraction_confidence: float = Field(ge=0.0, le=1.0)</w:t>
      </w:r>
    </w:p>
    <w:p>
      <w:pPr>
        <w:pStyle w:val="Heading4"/>
      </w:pPr>
      <w:r>
        <w:t>Extraction Workflow</w:t>
      </w:r>
    </w:p>
    <w:p>
      <w:pPr>
        <w:ind w:left="283"/>
        <w:shd w:fill="F5F5F5" w:val="clear"/>
      </w:pPr>
      <w:r>
        <w:rPr>
          <w:rFonts w:ascii="Consolas" w:hAnsi="Consolas"/>
          <w:color w:val="323232"/>
          <w:sz w:val="16"/>
        </w:rPr>
        <w:t>flowchart TD</w:t>
        <w:br/>
        <w:t xml:space="preserve">    A[Raw Content from Agent 1] --&gt; B{Content Type?}</w:t>
        <w:br/>
        <w:t xml:space="preserve">    B --&gt;|PDF| C[PyMuPDF: Extract Text]</w:t>
        <w:br/>
        <w:t xml:space="preserve">    B --&gt;|Markdown| D[Direct Parse]</w:t>
        <w:br/>
        <w:t xml:space="preserve">    C --&gt; E{Has Tables?}</w:t>
        <w:br/>
        <w:t xml:space="preserve">    E --&gt;|Yes| F[pdfplumber: Extract Tables]</w:t>
        <w:br/>
        <w:t xml:space="preserve">    E --&gt;|No| G[LLM: Semantic Extraction]</w:t>
        <w:br/>
        <w:t xml:space="preserve">    F --&gt; H[Merge Text + Tables]</w:t>
        <w:br/>
        <w:t xml:space="preserve">    D --&gt; G</w:t>
        <w:br/>
        <w:t xml:space="preserve">    H --&gt; G</w:t>
        <w:br/>
        <w:t xml:space="preserve">    G --&gt; I[Pydantic Validation]</w:t>
        <w:br/>
        <w:t xml:space="preserve">    I --&gt;|Valid| J[Store Structured JSON]</w:t>
        <w:br/>
        <w:t xml:space="preserve">    I --&gt;|Invalid / Low Confidence| K[Flag for Human Review]</w:t>
        <w:br/>
        <w:t xml:space="preserve">    J --&gt; L[Pass to Agent 3]</w:t>
        <w:br/>
        <w:t xml:space="preserve">    K --&gt; M[Human Review Queue]</w:t>
        <w:br/>
        <w:t xml:space="preserve">    M --&gt;|Approved| J</w:t>
      </w:r>
    </w:p>
    <w:p>
      <w:pPr>
        <w:pStyle w:val="Heading4"/>
      </w:pPr>
      <w:r>
        <w:t>Key Capabilities</w:t>
      </w:r>
    </w:p>
    <w:p>
      <w:pPr>
        <w:pStyle w:val="ListBullet"/>
      </w:pPr>
      <w:r>
        <w:rPr>
          <w:sz w:val="20"/>
        </w:rPr>
        <w:t>Template-Free Extraction: Uses LLM semantic understanding, not brittle regex/template patterns — adapts when competitors change document layouts</w:t>
      </w:r>
    </w:p>
    <w:p>
      <w:pPr>
        <w:pStyle w:val="ListBullet"/>
      </w:pPr>
      <w:r>
        <w:rPr>
          <w:sz w:val="20"/>
        </w:rPr>
        <w:t>Confidence Scoring: Every extracted data point includes a confidence score; low-confidence items are routed to human review</w:t>
      </w:r>
    </w:p>
    <w:p>
      <w:pPr>
        <w:pStyle w:val="ListBullet"/>
      </w:pPr>
      <w:r>
        <w:rPr>
          <w:sz w:val="20"/>
        </w:rPr>
        <w:t>Multi-Format Support: Handles selectable-text PDFs, scanned PDFs (via OCR), and web-scraped HTML</w:t>
      </w:r>
    </w:p>
    <w:p>
      <w:pPr>
        <w:pStyle w:val="ListBullet"/>
      </w:pPr>
      <w:r>
        <w:rPr>
          <w:sz w:val="20"/>
        </w:rPr>
        <w:t>Deduplication: Detects and merges duplicate entries from overlapping data sources</w:t>
      </w:r>
    </w:p>
    <w:p>
      <w:pPr>
        <w:pStyle w:val="Heading3"/>
      </w:pPr>
      <w:r>
        <w:t>4.3 Agent 3 — Analysis Agent (Competitor Profiling)</w:t>
      </w:r>
    </w:p>
    <w:p>
      <w:r>
        <w:rPr>
          <w:sz w:val="20"/>
        </w:rPr>
        <w:t>Purpose: Process the structured competitor data from Agent 2 and build comprehensive competitor profiles. This agent focuses on understanding what each competitor offers — it does NOT compare against our products yet.</w:t>
      </w:r>
    </w:p>
    <w:p>
      <w:pPr>
        <w:pStyle w:val="Heading4"/>
      </w:pPr>
      <w:r>
        <w:t>What Agent 3 Does (and Does NOT Do)</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fill="2E4057"/>
          </w:tcPr>
          <w:p>
            <w:pPr>
              <w:spacing w:before="40" w:after="40"/>
              <w:jc w:val="left"/>
            </w:pPr>
            <w:r/>
            <w:r>
              <w:rPr>
                <w:b/>
                <w:color w:val="FFFFFF"/>
                <w:sz w:val="18"/>
              </w:rPr>
              <w:t>Does ✅</w:t>
            </w:r>
          </w:p>
        </w:tc>
        <w:tc>
          <w:tcPr>
            <w:tcW w:type="dxa" w:w="4320"/>
            <w:shd w:fill="2E4057"/>
          </w:tcPr>
          <w:p>
            <w:pPr>
              <w:spacing w:before="40" w:after="40"/>
              <w:jc w:val="left"/>
            </w:pPr>
            <w:r/>
            <w:r>
              <w:rPr>
                <w:b/>
                <w:color w:val="FFFFFF"/>
                <w:sz w:val="18"/>
              </w:rPr>
              <w:t>Does NOT Do ❌</w:t>
            </w:r>
          </w:p>
        </w:tc>
      </w:tr>
      <w:tr>
        <w:tc>
          <w:tcPr>
            <w:tcW w:type="dxa" w:w="4320"/>
            <w:shd w:fill="F0F4F8"/>
          </w:tcPr>
          <w:p>
            <w:pPr>
              <w:spacing w:before="40" w:after="40"/>
              <w:jc w:val="left"/>
            </w:pPr>
            <w:r/>
            <w:r>
              <w:rPr>
                <w:sz w:val="18"/>
              </w:rPr>
              <w:t>Profiles each competitor's product lineup</w:t>
            </w:r>
          </w:p>
        </w:tc>
        <w:tc>
          <w:tcPr>
            <w:tcW w:type="dxa" w:w="4320"/>
            <w:shd w:fill="F0F4F8"/>
          </w:tcPr>
          <w:p>
            <w:pPr>
              <w:spacing w:before="40" w:after="40"/>
              <w:jc w:val="left"/>
            </w:pPr>
            <w:r/>
            <w:r>
              <w:rPr>
                <w:sz w:val="18"/>
              </w:rPr>
              <w:t>Compare against our internal products</w:t>
            </w:r>
          </w:p>
        </w:tc>
      </w:tr>
      <w:tr>
        <w:tc>
          <w:tcPr>
            <w:tcW w:type="dxa" w:w="4320"/>
          </w:tcPr>
          <w:p>
            <w:pPr>
              <w:spacing w:before="40" w:after="40"/>
              <w:jc w:val="left"/>
            </w:pPr>
            <w:r/>
            <w:r>
              <w:rPr>
                <w:sz w:val="18"/>
              </w:rPr>
              <w:t>Summarizes premium positioning across competitors</w:t>
            </w:r>
          </w:p>
        </w:tc>
        <w:tc>
          <w:tcPr>
            <w:tcW w:type="dxa" w:w="4320"/>
          </w:tcPr>
          <w:p>
            <w:pPr>
              <w:spacing w:before="40" w:after="40"/>
              <w:jc w:val="left"/>
            </w:pPr>
            <w:r/>
            <w:r>
              <w:rPr>
                <w:sz w:val="18"/>
              </w:rPr>
              <w:t>Generate gap analysis vs. our offerings</w:t>
            </w:r>
          </w:p>
        </w:tc>
      </w:tr>
      <w:tr>
        <w:tc>
          <w:tcPr>
            <w:tcW w:type="dxa" w:w="4320"/>
            <w:shd w:fill="F0F4F8"/>
          </w:tcPr>
          <w:p>
            <w:pPr>
              <w:spacing w:before="40" w:after="40"/>
              <w:jc w:val="left"/>
            </w:pPr>
            <w:r/>
            <w:r>
              <w:rPr>
                <w:sz w:val="18"/>
              </w:rPr>
              <w:t>Flags outliers (unusually high/low premiums, unique riders)</w:t>
            </w:r>
          </w:p>
        </w:tc>
        <w:tc>
          <w:tcPr>
            <w:tcW w:type="dxa" w:w="4320"/>
            <w:shd w:fill="F0F4F8"/>
          </w:tcPr>
          <w:p>
            <w:pPr>
              <w:spacing w:before="40" w:after="40"/>
              <w:jc w:val="left"/>
            </w:pPr>
            <w:r/>
            <w:r>
              <w:rPr>
                <w:sz w:val="18"/>
              </w:rPr>
              <w:t>Produce the final deliverables</w:t>
            </w:r>
          </w:p>
        </w:tc>
      </w:tr>
      <w:tr>
        <w:tc>
          <w:tcPr>
            <w:tcW w:type="dxa" w:w="4320"/>
          </w:tcPr>
          <w:p>
            <w:pPr>
              <w:spacing w:before="40" w:after="40"/>
              <w:jc w:val="left"/>
            </w:pPr>
            <w:r/>
            <w:r>
              <w:rPr>
                <w:sz w:val="18"/>
              </w:rPr>
              <w:t>Identifies market trends across the competitor set</w:t>
            </w:r>
          </w:p>
        </w:tc>
        <w:tc>
          <w:tcPr>
            <w:tcW w:type="dxa" w:w="4320"/>
          </w:tcPr>
          <w:p>
            <w:pPr>
              <w:spacing w:before="40" w:after="40"/>
              <w:jc w:val="left"/>
            </w:pPr>
            <w:r/>
            <w:r>
              <w:rPr>
                <w:sz w:val="18"/>
              </w:rPr>
              <w:t>Access our internal reference database</w:t>
            </w:r>
          </w:p>
        </w:tc>
      </w:tr>
    </w:tbl>
    <w:p/>
    <w:p>
      <w:pPr>
        <w:pStyle w:val="Heading4"/>
      </w:pPr>
      <w:r>
        <w:t>Technology Stack</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2E4057"/>
          </w:tcPr>
          <w:p>
            <w:pPr>
              <w:spacing w:before="40" w:after="40"/>
              <w:jc w:val="left"/>
            </w:pPr>
            <w:r/>
            <w:r>
              <w:rPr>
                <w:b/>
                <w:color w:val="FFFFFF"/>
                <w:sz w:val="18"/>
              </w:rPr>
              <w:t>Component</w:t>
            </w:r>
          </w:p>
        </w:tc>
        <w:tc>
          <w:tcPr>
            <w:tcW w:type="dxa" w:w="2880"/>
            <w:shd w:fill="2E4057"/>
          </w:tcPr>
          <w:p>
            <w:pPr>
              <w:spacing w:before="40" w:after="40"/>
              <w:jc w:val="left"/>
            </w:pPr>
            <w:r/>
            <w:r>
              <w:rPr>
                <w:b/>
                <w:color w:val="FFFFFF"/>
                <w:sz w:val="18"/>
              </w:rPr>
              <w:t>Tool</w:t>
            </w:r>
          </w:p>
        </w:tc>
        <w:tc>
          <w:tcPr>
            <w:tcW w:type="dxa" w:w="2880"/>
            <w:shd w:fill="2E4057"/>
          </w:tcPr>
          <w:p>
            <w:pPr>
              <w:spacing w:before="40" w:after="40"/>
              <w:jc w:val="left"/>
            </w:pPr>
            <w:r/>
            <w:r>
              <w:rPr>
                <w:b/>
                <w:color w:val="FFFFFF"/>
                <w:sz w:val="18"/>
              </w:rPr>
              <w:t>Rationale</w:t>
            </w:r>
          </w:p>
        </w:tc>
      </w:tr>
      <w:tr>
        <w:tc>
          <w:tcPr>
            <w:tcW w:type="dxa" w:w="2880"/>
            <w:shd w:fill="F0F4F8"/>
          </w:tcPr>
          <w:p>
            <w:pPr>
              <w:spacing w:before="40" w:after="40"/>
              <w:jc w:val="left"/>
            </w:pPr>
            <w:r/>
            <w:r>
              <w:rPr>
                <w:sz w:val="18"/>
              </w:rPr>
              <w:t>Data Processing</w:t>
            </w:r>
          </w:p>
        </w:tc>
        <w:tc>
          <w:tcPr>
            <w:tcW w:type="dxa" w:w="2880"/>
            <w:shd w:fill="F0F4F8"/>
          </w:tcPr>
          <w:p>
            <w:pPr>
              <w:spacing w:before="40" w:after="40"/>
              <w:jc w:val="left"/>
            </w:pPr>
            <w:r/>
            <w:r>
              <w:rPr>
                <w:b/>
                <w:sz w:val="18"/>
              </w:rPr>
              <w:t>pandas</w:t>
            </w:r>
          </w:p>
        </w:tc>
        <w:tc>
          <w:tcPr>
            <w:tcW w:type="dxa" w:w="2880"/>
            <w:shd w:fill="F0F4F8"/>
          </w:tcPr>
          <w:p>
            <w:pPr>
              <w:spacing w:before="40" w:after="40"/>
              <w:jc w:val="left"/>
            </w:pPr>
            <w:r/>
            <w:r>
              <w:rPr>
                <w:sz w:val="18"/>
              </w:rPr>
              <w:t>Aggregate, pivot, and normalize competitor data</w:t>
            </w:r>
          </w:p>
        </w:tc>
      </w:tr>
      <w:tr>
        <w:tc>
          <w:tcPr>
            <w:tcW w:type="dxa" w:w="2880"/>
          </w:tcPr>
          <w:p>
            <w:pPr>
              <w:spacing w:before="40" w:after="40"/>
              <w:jc w:val="left"/>
            </w:pPr>
            <w:r/>
            <w:r>
              <w:rPr>
                <w:sz w:val="18"/>
              </w:rPr>
              <w:t>LLM Analysis</w:t>
            </w:r>
          </w:p>
        </w:tc>
        <w:tc>
          <w:tcPr>
            <w:tcW w:type="dxa" w:w="2880"/>
          </w:tcPr>
          <w:p>
            <w:pPr>
              <w:spacing w:before="40" w:after="40"/>
              <w:jc w:val="left"/>
            </w:pPr>
            <w:r/>
            <w:r>
              <w:rPr>
                <w:b/>
                <w:sz w:val="18"/>
              </w:rPr>
              <w:t>GPT-4o / Gemini 1.5 Pro</w:t>
            </w:r>
          </w:p>
        </w:tc>
        <w:tc>
          <w:tcPr>
            <w:tcW w:type="dxa" w:w="2880"/>
          </w:tcPr>
          <w:p>
            <w:pPr>
              <w:spacing w:before="40" w:after="40"/>
              <w:jc w:val="left"/>
            </w:pPr>
            <w:r/>
            <w:r>
              <w:rPr>
                <w:sz w:val="18"/>
              </w:rPr>
              <w:t>Narrative synthesis of competitor profiles</w:t>
            </w:r>
          </w:p>
        </w:tc>
      </w:tr>
      <w:tr>
        <w:tc>
          <w:tcPr>
            <w:tcW w:type="dxa" w:w="2880"/>
            <w:shd w:fill="F0F4F8"/>
          </w:tcPr>
          <w:p>
            <w:pPr>
              <w:spacing w:before="40" w:after="40"/>
              <w:jc w:val="left"/>
            </w:pPr>
            <w:r/>
            <w:r>
              <w:rPr>
                <w:sz w:val="18"/>
              </w:rPr>
              <w:t>Output</w:t>
            </w:r>
          </w:p>
        </w:tc>
        <w:tc>
          <w:tcPr>
            <w:tcW w:type="dxa" w:w="2880"/>
            <w:shd w:fill="F0F4F8"/>
          </w:tcPr>
          <w:p>
            <w:pPr>
              <w:spacing w:before="40" w:after="40"/>
              <w:jc w:val="left"/>
            </w:pPr>
            <w:r/>
            <w:r>
              <w:rPr>
                <w:b/>
                <w:sz w:val="18"/>
              </w:rPr>
              <w:t>Structured JSON</w:t>
            </w:r>
          </w:p>
        </w:tc>
        <w:tc>
          <w:tcPr>
            <w:tcW w:type="dxa" w:w="2880"/>
            <w:shd w:fill="F0F4F8"/>
          </w:tcPr>
          <w:p>
            <w:pPr>
              <w:spacing w:before="40" w:after="40"/>
              <w:jc w:val="left"/>
            </w:pPr>
            <w:r/>
            <w:r>
              <w:rPr>
                <w:sz w:val="18"/>
              </w:rPr>
              <w:t>Clean, structured competitor intelligence passed to Comparison step</w:t>
            </w:r>
          </w:p>
        </w:tc>
      </w:tr>
    </w:tbl>
    <w:p/>
    <w:p>
      <w:pPr>
        <w:pStyle w:val="Heading4"/>
      </w:pPr>
      <w:r>
        <w:t>Output: Competitor Intelligence Package</w:t>
      </w:r>
    </w:p>
    <w:p>
      <w:pPr>
        <w:ind w:left="283"/>
        <w:shd w:fill="F5F5F5" w:val="clear"/>
      </w:pPr>
      <w:r>
        <w:rPr>
          <w:rFonts w:ascii="Consolas" w:hAnsi="Consolas"/>
          <w:color w:val="323232"/>
          <w:sz w:val="16"/>
        </w:rPr>
        <w:t>{</w:t>
        <w:br/>
        <w:t xml:space="preserve">  "analysis_metadata": {</w:t>
        <w:br/>
        <w:t xml:space="preserve">    "generated_at": "2026-04-29T16:00:00Z",</w:t>
        <w:br/>
        <w:t xml:space="preserve">    "competitors_analyzed": ["CompA", "CompB", "CompC"],</w:t>
        <w:br/>
        <w:t xml:space="preserve">    "products_profiled": 12,</w:t>
        <w:br/>
        <w:t xml:space="preserve">    "data_sources_used": 34</w:t>
        <w:br/>
        <w:t xml:space="preserve">  },</w:t>
        <w:br/>
        <w:t xml:space="preserve">  "competitor_profiles": [</w:t>
        <w:br/>
        <w:t xml:space="preserve">    {</w:t>
        <w:br/>
        <w:t xml:space="preserve">      "competitor": "CompA",</w:t>
        <w:br/>
        <w:t xml:space="preserve">      "products": [</w:t>
        <w:br/>
        <w:t xml:space="preserve">        {</w:t>
        <w:br/>
        <w:t xml:space="preserve">          "name": "CompA Term-30",</w:t>
        <w:br/>
        <w:t xml:space="preserve">          "type": "Term Life",</w:t>
        <w:br/>
        <w:t xml:space="preserve">          "premium_range": {"min": 450, "max": 1200, "unit": "annual"},</w:t>
        <w:br/>
        <w:t xml:space="preserve">          "key_features": ["Accelerated death benefit", "Conversion option to age 65"],</w:t>
        <w:br/>
        <w:t xml:space="preserve">          "surrender_values": {"year_5": 0, "year_10": 0},</w:t>
        <w:br/>
        <w:t xml:space="preserve">          "unique_riders": ["Critical illness rider at no extra cost"],</w:t>
        <w:br/>
        <w:t xml:space="preserve">          "disclosures_summary": "Standard exclusions; 2-year contestability"</w:t>
        <w:br/>
        <w:t xml:space="preserve">        }</w:t>
        <w:br/>
        <w:t xml:space="preserve">      ],</w:t>
        <w:br/>
        <w:t xml:space="preserve">      "market_position_summary": "Aggressive pricing in 30-40 age band with strong rider bundling"</w:t>
        <w:br/>
        <w:t xml:space="preserve">    }</w:t>
        <w:br/>
        <w:t xml:space="preserve">  ],</w:t>
        <w:br/>
        <w:t xml:space="preserve">  "market_observations": [</w:t>
        <w:br/>
        <w:t xml:space="preserve">    "3 of 3 competitors now offer accelerated death benefit as standard",</w:t>
        <w:br/>
        <w:t xml:space="preserve">    "Average Term-30 premium for age 35 non-smoker: $680/year"</w:t>
        <w:br/>
        <w:t xml:space="preserve">  ]</w:t>
        <w:br/>
        <w:t>}</w:t>
      </w:r>
    </w:p>
    <w:p>
      <w:pPr>
        <w:pStyle w:val="Heading3"/>
      </w:pPr>
      <w:r>
        <w:t>4.4 Comparison &amp; Reporting Step (Our Products vs. Competitors)</w:t>
      </w:r>
    </w:p>
    <w:p>
      <w:r>
        <w:rPr>
          <w:sz w:val="20"/>
        </w:rPr>
        <w:t>Purpose: This is the critical step that the product team cares about most. It takes Agent 3's competitor intelligence and merges it with our own product data from the Internal Reference Database to produce the final deliverables.</w:t>
      </w:r>
    </w:p>
    <w:p>
      <w:pPr>
        <w:spacing w:before="120" w:after="120"/>
        <w:ind w:left="567"/>
        <w:shd w:fill="EEF2F7" w:val="clear"/>
      </w:pPr>
      <w:r>
        <w:rPr>
          <w:i/>
          <w:color w:val="3C3C3C"/>
          <w:sz w:val="20"/>
        </w:rPr>
        <w:t>⚠ IMPORTANT: This is where "us vs. them" happens. Agent 3 tells us what competitors offer. The Comparison &amp; Reporting step tells us how we stack up and what to do about it.</w:t>
      </w:r>
    </w:p>
    <w:p>
      <w:pPr>
        <w:pStyle w:val="Heading4"/>
      </w:pPr>
      <w:r>
        <w:t>How It Works</w:t>
      </w:r>
    </w:p>
    <w:p>
      <w:pPr>
        <w:ind w:left="283"/>
        <w:shd w:fill="F5F5F5" w:val="clear"/>
      </w:pPr>
      <w:r>
        <w:rPr>
          <w:rFonts w:ascii="Consolas" w:hAnsi="Consolas"/>
          <w:color w:val="323232"/>
          <w:sz w:val="16"/>
        </w:rPr>
        <w:t>flowchart TD</w:t>
        <w:br/>
        <w:t xml:space="preserve">    A["Agent 3 Output:\nCompetitor Intelligence Package"] --&gt; C["Comparison Engine"]</w:t>
        <w:br/>
        <w:t xml:space="preserve">    B["Internal Reference DB:\nOur Product Data"] --&gt; C</w:t>
        <w:br/>
        <w:t xml:space="preserve">    C --&gt; D{"For each product category"}</w:t>
        <w:br/>
        <w:t xml:space="preserve">    D --&gt; E["Premium Comparison\n(Our price vs. market avg vs. each competitor)"]</w:t>
        <w:br/>
        <w:t xml:space="preserve">    D --&gt; F["Feature Comparison\n(What we have vs. what they have)"]</w:t>
        <w:br/>
        <w:t xml:space="preserve">    D --&gt; G["Surrender Value Comparison\n(Year-by-year trajectories)"]</w:t>
        <w:br/>
        <w:t xml:space="preserve">    E --&gt; H["Gap Identification"]</w:t>
        <w:br/>
        <w:t xml:space="preserve">    F --&gt; H</w:t>
        <w:br/>
        <w:t xml:space="preserve">    G --&gt; H</w:t>
        <w:br/>
        <w:t xml:space="preserve">    H --&gt; I["LLM: Generate Recommendations"]</w:t>
        <w:br/>
        <w:t xml:space="preserve">    I --&gt; J["📊 Deliverable 1: Comparison Grid"]</w:t>
        <w:br/>
        <w:t xml:space="preserve">    I --&gt; K["📄 Deliverable 2: Gap Analysis Report"]</w:t>
        <w:br/>
        <w:t xml:space="preserve">    I --&gt; L["📋 Deliverable 3: Recommendations"]</w:t>
      </w:r>
    </w:p>
    <w:p>
      <w:pPr>
        <w:pStyle w:val="Heading4"/>
      </w:pPr>
      <w:r>
        <w:t>Technology Stack</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2E4057"/>
          </w:tcPr>
          <w:p>
            <w:pPr>
              <w:spacing w:before="40" w:after="40"/>
              <w:jc w:val="left"/>
            </w:pPr>
            <w:r/>
            <w:r>
              <w:rPr>
                <w:b/>
                <w:color w:val="FFFFFF"/>
                <w:sz w:val="18"/>
              </w:rPr>
              <w:t>Component</w:t>
            </w:r>
          </w:p>
        </w:tc>
        <w:tc>
          <w:tcPr>
            <w:tcW w:type="dxa" w:w="2880"/>
            <w:shd w:fill="2E4057"/>
          </w:tcPr>
          <w:p>
            <w:pPr>
              <w:spacing w:before="40" w:after="40"/>
              <w:jc w:val="left"/>
            </w:pPr>
            <w:r/>
            <w:r>
              <w:rPr>
                <w:b/>
                <w:color w:val="FFFFFF"/>
                <w:sz w:val="18"/>
              </w:rPr>
              <w:t>Tool</w:t>
            </w:r>
          </w:p>
        </w:tc>
        <w:tc>
          <w:tcPr>
            <w:tcW w:type="dxa" w:w="2880"/>
            <w:shd w:fill="2E4057"/>
          </w:tcPr>
          <w:p>
            <w:pPr>
              <w:spacing w:before="40" w:after="40"/>
              <w:jc w:val="left"/>
            </w:pPr>
            <w:r/>
            <w:r>
              <w:rPr>
                <w:b/>
                <w:color w:val="FFFFFF"/>
                <w:sz w:val="18"/>
              </w:rPr>
              <w:t>Rationale</w:t>
            </w:r>
          </w:p>
        </w:tc>
      </w:tr>
      <w:tr>
        <w:tc>
          <w:tcPr>
            <w:tcW w:type="dxa" w:w="2880"/>
            <w:shd w:fill="F0F4F8"/>
          </w:tcPr>
          <w:p>
            <w:pPr>
              <w:spacing w:before="40" w:after="40"/>
              <w:jc w:val="left"/>
            </w:pPr>
            <w:r/>
            <w:r>
              <w:rPr>
                <w:sz w:val="18"/>
              </w:rPr>
              <w:t>Internal Data Access</w:t>
            </w:r>
          </w:p>
        </w:tc>
        <w:tc>
          <w:tcPr>
            <w:tcW w:type="dxa" w:w="2880"/>
            <w:shd w:fill="F0F4F8"/>
          </w:tcPr>
          <w:p>
            <w:pPr>
              <w:spacing w:before="40" w:after="40"/>
              <w:jc w:val="left"/>
            </w:pPr>
            <w:r/>
            <w:r>
              <w:rPr>
                <w:b/>
                <w:sz w:val="18"/>
              </w:rPr>
              <w:t>SQLAlchemy / pandas</w:t>
            </w:r>
          </w:p>
        </w:tc>
        <w:tc>
          <w:tcPr>
            <w:tcW w:type="dxa" w:w="2880"/>
            <w:shd w:fill="F0F4F8"/>
          </w:tcPr>
          <w:p>
            <w:pPr>
              <w:spacing w:before="40" w:after="40"/>
              <w:jc w:val="left"/>
            </w:pPr>
            <w:r/>
            <w:r>
              <w:rPr>
                <w:sz w:val="18"/>
              </w:rPr>
              <w:t>Query our product DB + read Excel/SharePoint exports</w:t>
            </w:r>
          </w:p>
        </w:tc>
      </w:tr>
      <w:tr>
        <w:tc>
          <w:tcPr>
            <w:tcW w:type="dxa" w:w="2880"/>
          </w:tcPr>
          <w:p>
            <w:pPr>
              <w:spacing w:before="40" w:after="40"/>
              <w:jc w:val="left"/>
            </w:pPr>
            <w:r/>
            <w:r>
              <w:rPr>
                <w:sz w:val="18"/>
              </w:rPr>
              <w:t>Comparison Engine</w:t>
            </w:r>
          </w:p>
        </w:tc>
        <w:tc>
          <w:tcPr>
            <w:tcW w:type="dxa" w:w="2880"/>
          </w:tcPr>
          <w:p>
            <w:pPr>
              <w:spacing w:before="40" w:after="40"/>
              <w:jc w:val="left"/>
            </w:pPr>
            <w:r/>
            <w:r>
              <w:rPr>
                <w:b/>
                <w:sz w:val="18"/>
              </w:rPr>
              <w:t>pandas + numpy</w:t>
            </w:r>
          </w:p>
        </w:tc>
        <w:tc>
          <w:tcPr>
            <w:tcW w:type="dxa" w:w="2880"/>
          </w:tcPr>
          <w:p>
            <w:pPr>
              <w:spacing w:before="40" w:after="40"/>
              <w:jc w:val="left"/>
            </w:pPr>
            <w:r/>
            <w:r>
              <w:rPr>
                <w:sz w:val="18"/>
              </w:rPr>
              <w:t>Side-by-side matrix generation, delta calculations, percentile ranking</w:t>
            </w:r>
          </w:p>
        </w:tc>
      </w:tr>
      <w:tr>
        <w:tc>
          <w:tcPr>
            <w:tcW w:type="dxa" w:w="2880"/>
            <w:shd w:fill="F0F4F8"/>
          </w:tcPr>
          <w:p>
            <w:pPr>
              <w:spacing w:before="40" w:after="40"/>
              <w:jc w:val="left"/>
            </w:pPr>
            <w:r/>
            <w:r>
              <w:rPr>
                <w:sz w:val="18"/>
              </w:rPr>
              <w:t>LLM Synthesis</w:t>
            </w:r>
          </w:p>
        </w:tc>
        <w:tc>
          <w:tcPr>
            <w:tcW w:type="dxa" w:w="2880"/>
            <w:shd w:fill="F0F4F8"/>
          </w:tcPr>
          <w:p>
            <w:pPr>
              <w:spacing w:before="40" w:after="40"/>
              <w:jc w:val="left"/>
            </w:pPr>
            <w:r/>
            <w:r>
              <w:rPr>
                <w:b/>
                <w:sz w:val="18"/>
              </w:rPr>
              <w:t>GPT-4o / Gemini 1.5 Pro</w:t>
            </w:r>
          </w:p>
        </w:tc>
        <w:tc>
          <w:tcPr>
            <w:tcW w:type="dxa" w:w="2880"/>
            <w:shd w:fill="F0F4F8"/>
          </w:tcPr>
          <w:p>
            <w:pPr>
              <w:spacing w:before="40" w:after="40"/>
              <w:jc w:val="left"/>
            </w:pPr>
            <w:r/>
            <w:r>
              <w:rPr>
                <w:sz w:val="18"/>
              </w:rPr>
              <w:t>Generate narrative gap analysis and strategic recommendations</w:t>
            </w:r>
          </w:p>
        </w:tc>
      </w:tr>
      <w:tr>
        <w:tc>
          <w:tcPr>
            <w:tcW w:type="dxa" w:w="2880"/>
          </w:tcPr>
          <w:p>
            <w:pPr>
              <w:spacing w:before="40" w:after="40"/>
              <w:jc w:val="left"/>
            </w:pPr>
            <w:r/>
            <w:r>
              <w:rPr>
                <w:sz w:val="18"/>
              </w:rPr>
              <w:t>Grid Generation</w:t>
            </w:r>
          </w:p>
        </w:tc>
        <w:tc>
          <w:tcPr>
            <w:tcW w:type="dxa" w:w="2880"/>
          </w:tcPr>
          <w:p>
            <w:pPr>
              <w:spacing w:before="40" w:after="40"/>
              <w:jc w:val="left"/>
            </w:pPr>
            <w:r/>
            <w:r>
              <w:rPr>
                <w:b/>
                <w:sz w:val="18"/>
              </w:rPr>
              <w:t>openpyxl</w:t>
            </w:r>
          </w:p>
        </w:tc>
        <w:tc>
          <w:tcPr>
            <w:tcW w:type="dxa" w:w="2880"/>
          </w:tcPr>
          <w:p>
            <w:pPr>
              <w:spacing w:before="40" w:after="40"/>
              <w:jc w:val="left"/>
            </w:pPr>
            <w:r/>
            <w:r>
              <w:rPr>
                <w:sz w:val="18"/>
              </w:rPr>
              <w:t>Produce formatted Excel workbooks with conditional formatting</w:t>
            </w:r>
          </w:p>
        </w:tc>
      </w:tr>
      <w:tr>
        <w:tc>
          <w:tcPr>
            <w:tcW w:type="dxa" w:w="2880"/>
            <w:shd w:fill="F0F4F8"/>
          </w:tcPr>
          <w:p>
            <w:pPr>
              <w:spacing w:before="40" w:after="40"/>
              <w:jc w:val="left"/>
            </w:pPr>
            <w:r/>
            <w:r>
              <w:rPr>
                <w:sz w:val="18"/>
              </w:rPr>
              <w:t>Report Generation</w:t>
            </w:r>
          </w:p>
        </w:tc>
        <w:tc>
          <w:tcPr>
            <w:tcW w:type="dxa" w:w="2880"/>
            <w:shd w:fill="F0F4F8"/>
          </w:tcPr>
          <w:p>
            <w:pPr>
              <w:spacing w:before="40" w:after="40"/>
              <w:jc w:val="left"/>
            </w:pPr>
            <w:r/>
            <w:r>
              <w:rPr>
                <w:b/>
                <w:sz w:val="18"/>
              </w:rPr>
              <w:t>Jinja2 + WeasyPrint</w:t>
            </w:r>
          </w:p>
        </w:tc>
        <w:tc>
          <w:tcPr>
            <w:tcW w:type="dxa" w:w="2880"/>
            <w:shd w:fill="F0F4F8"/>
          </w:tcPr>
          <w:p>
            <w:pPr>
              <w:spacing w:before="40" w:after="40"/>
              <w:jc w:val="left"/>
            </w:pPr>
            <w:r/>
            <w:r>
              <w:rPr>
                <w:sz w:val="18"/>
              </w:rPr>
              <w:t>Professional PDF report from HTML templates</w:t>
            </w:r>
          </w:p>
        </w:tc>
      </w:tr>
      <w:tr>
        <w:tc>
          <w:tcPr>
            <w:tcW w:type="dxa" w:w="2880"/>
          </w:tcPr>
          <w:p>
            <w:pPr>
              <w:spacing w:before="40" w:after="40"/>
              <w:jc w:val="left"/>
            </w:pPr>
            <w:r/>
            <w:r>
              <w:rPr>
                <w:sz w:val="18"/>
              </w:rPr>
              <w:t>Visualization</w:t>
            </w:r>
          </w:p>
        </w:tc>
        <w:tc>
          <w:tcPr>
            <w:tcW w:type="dxa" w:w="2880"/>
          </w:tcPr>
          <w:p>
            <w:pPr>
              <w:spacing w:before="40" w:after="40"/>
              <w:jc w:val="left"/>
            </w:pPr>
            <w:r/>
            <w:r>
              <w:rPr>
                <w:b/>
                <w:sz w:val="18"/>
              </w:rPr>
              <w:t>Plotly / matplotlib</w:t>
            </w:r>
          </w:p>
        </w:tc>
        <w:tc>
          <w:tcPr>
            <w:tcW w:type="dxa" w:w="2880"/>
          </w:tcPr>
          <w:p>
            <w:pPr>
              <w:spacing w:before="40" w:after="40"/>
              <w:jc w:val="left"/>
            </w:pPr>
            <w:r/>
            <w:r>
              <w:rPr>
                <w:sz w:val="18"/>
              </w:rPr>
              <w:t>Charts embedded in reports (premium curves, feature heatmaps)</w:t>
            </w:r>
          </w:p>
        </w:tc>
      </w:tr>
    </w:tbl>
    <w:p/>
    <w:p>
      <w:pPr>
        <w:pStyle w:val="Heading3"/>
      </w:pPr>
      <w:r>
        <w:t>4.5 Deliverables — Exactly as Specified in the Task Brief</w:t>
      </w:r>
    </w:p>
    <w:p>
      <w:r>
        <w:rPr>
          <w:sz w:val="20"/>
        </w:rPr>
        <w:t>The three deliverables match the task image precisely. Here is how each is generated and delivered:</w:t>
      </w:r>
    </w:p>
    <w:p>
      <w:pPr>
        <w:pStyle w:val="Heading4"/>
      </w:pPr>
      <w:r>
        <w:t>Deliverable 1:  Competitor Comparison Grid</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fill="2E4057"/>
          </w:tcPr>
          <w:p>
            <w:pPr>
              <w:spacing w:before="40" w:after="40"/>
              <w:jc w:val="left"/>
            </w:pPr>
            <w:r/>
            <w:r>
              <w:rPr>
                <w:b/>
                <w:color w:val="FFFFFF"/>
                <w:sz w:val="18"/>
              </w:rPr>
              <w:t>Aspect</w:t>
            </w:r>
          </w:p>
        </w:tc>
        <w:tc>
          <w:tcPr>
            <w:tcW w:type="dxa" w:w="4320"/>
            <w:shd w:fill="2E4057"/>
          </w:tcPr>
          <w:p>
            <w:pPr>
              <w:spacing w:before="40" w:after="40"/>
              <w:jc w:val="left"/>
            </w:pPr>
            <w:r/>
            <w:r>
              <w:rPr>
                <w:b/>
                <w:color w:val="FFFFFF"/>
                <w:sz w:val="18"/>
              </w:rPr>
              <w:t>Detail</w:t>
            </w:r>
          </w:p>
        </w:tc>
      </w:tr>
      <w:tr>
        <w:tc>
          <w:tcPr>
            <w:tcW w:type="dxa" w:w="4320"/>
            <w:shd w:fill="F0F4F8"/>
          </w:tcPr>
          <w:p>
            <w:pPr>
              <w:spacing w:before="40" w:after="40"/>
              <w:jc w:val="left"/>
            </w:pPr>
            <w:r/>
            <w:r>
              <w:rPr>
                <w:b/>
                <w:sz w:val="18"/>
              </w:rPr>
              <w:t>Format</w:t>
            </w:r>
          </w:p>
        </w:tc>
        <w:tc>
          <w:tcPr>
            <w:tcW w:type="dxa" w:w="4320"/>
            <w:shd w:fill="F0F4F8"/>
          </w:tcPr>
          <w:p>
            <w:pPr>
              <w:spacing w:before="40" w:after="40"/>
              <w:jc w:val="left"/>
            </w:pPr>
            <w:r/>
            <w:r>
              <w:rPr>
                <w:sz w:val="18"/>
              </w:rPr>
              <w:t>Excel workbook (.xlsx) with multiple tabs + interactive Streamlit dashboard view</w:t>
            </w:r>
          </w:p>
        </w:tc>
      </w:tr>
      <w:tr>
        <w:tc>
          <w:tcPr>
            <w:tcW w:type="dxa" w:w="4320"/>
          </w:tcPr>
          <w:p>
            <w:pPr>
              <w:spacing w:before="40" w:after="40"/>
              <w:jc w:val="left"/>
            </w:pPr>
            <w:r/>
            <w:r>
              <w:rPr>
                <w:b/>
                <w:sz w:val="18"/>
              </w:rPr>
              <w:t>Content</w:t>
            </w:r>
          </w:p>
        </w:tc>
        <w:tc>
          <w:tcPr>
            <w:tcW w:type="dxa" w:w="4320"/>
          </w:tcPr>
          <w:p>
            <w:pPr>
              <w:spacing w:before="40" w:after="40"/>
              <w:jc w:val="left"/>
            </w:pPr>
            <w:r/>
            <w:r>
              <w:rPr>
                <w:sz w:val="18"/>
              </w:rPr>
              <w:t>Side-by-side matrix: rows = product features/metrics, columns = our product vs. each competitor</w:t>
            </w:r>
          </w:p>
        </w:tc>
      </w:tr>
      <w:tr>
        <w:tc>
          <w:tcPr>
            <w:tcW w:type="dxa" w:w="4320"/>
            <w:shd w:fill="F0F4F8"/>
          </w:tcPr>
          <w:p>
            <w:pPr>
              <w:spacing w:before="40" w:after="40"/>
              <w:jc w:val="left"/>
            </w:pPr>
            <w:r/>
            <w:r>
              <w:rPr>
                <w:b/>
                <w:sz w:val="18"/>
              </w:rPr>
              <w:t>Key Tabs</w:t>
            </w:r>
          </w:p>
        </w:tc>
        <w:tc>
          <w:tcPr>
            <w:tcW w:type="dxa" w:w="4320"/>
            <w:shd w:fill="F0F4F8"/>
          </w:tcPr>
          <w:p>
            <w:pPr>
              <w:spacing w:before="40" w:after="40"/>
              <w:jc w:val="left"/>
            </w:pPr>
            <w:r/>
            <w:r>
              <w:rPr>
                <w:sz w:val="18"/>
              </w:rPr>
              <w:t>(1) Premium Comparison, (2) Feature Matrix, (3) Surrender Values, (4) Riders &amp; Benefits, (5) Disclosures</w:t>
            </w:r>
          </w:p>
        </w:tc>
      </w:tr>
      <w:tr>
        <w:tc>
          <w:tcPr>
            <w:tcW w:type="dxa" w:w="4320"/>
          </w:tcPr>
          <w:p>
            <w:pPr>
              <w:spacing w:before="40" w:after="40"/>
              <w:jc w:val="left"/>
            </w:pPr>
            <w:r/>
            <w:r>
              <w:rPr>
                <w:b/>
                <w:sz w:val="18"/>
              </w:rPr>
              <w:t>Visual Cues</w:t>
            </w:r>
          </w:p>
        </w:tc>
        <w:tc>
          <w:tcPr>
            <w:tcW w:type="dxa" w:w="4320"/>
          </w:tcPr>
          <w:p>
            <w:pPr>
              <w:spacing w:before="40" w:after="40"/>
              <w:jc w:val="left"/>
            </w:pPr>
            <w:r/>
            <w:r>
              <w:rPr>
                <w:sz w:val="18"/>
              </w:rPr>
              <w:t>Conditional formatting — green (we lead), red (we lag), yellow (comparable)</w:t>
            </w:r>
          </w:p>
        </w:tc>
      </w:tr>
      <w:tr>
        <w:tc>
          <w:tcPr>
            <w:tcW w:type="dxa" w:w="4320"/>
            <w:shd w:fill="F0F4F8"/>
          </w:tcPr>
          <w:p>
            <w:pPr>
              <w:spacing w:before="40" w:after="40"/>
              <w:jc w:val="left"/>
            </w:pPr>
            <w:r/>
            <w:r>
              <w:rPr>
                <w:b/>
                <w:sz w:val="18"/>
              </w:rPr>
              <w:t>Delivery</w:t>
            </w:r>
          </w:p>
        </w:tc>
        <w:tc>
          <w:tcPr>
            <w:tcW w:type="dxa" w:w="4320"/>
            <w:shd w:fill="F0F4F8"/>
          </w:tcPr>
          <w:p>
            <w:pPr>
              <w:spacing w:before="40" w:after="40"/>
              <w:jc w:val="left"/>
            </w:pPr>
            <w:r/>
            <w:r>
              <w:rPr>
                <w:sz w:val="18"/>
              </w:rPr>
              <w:t>Auto-saved to SharePoint shared folder + viewable in Streamlit dashboard</w:t>
            </w:r>
          </w:p>
        </w:tc>
      </w:tr>
    </w:tbl>
    <w:p/>
    <w:p>
      <w:r>
        <w:rPr>
          <w:sz w:val="20"/>
        </w:rPr>
        <w:t>Example: Premium Comparison Tab</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080"/>
        <w:gridCol w:w="1080"/>
        <w:gridCol w:w="1080"/>
        <w:gridCol w:w="1080"/>
        <w:gridCol w:w="1080"/>
        <w:gridCol w:w="1080"/>
        <w:gridCol w:w="1080"/>
        <w:gridCol w:w="1080"/>
      </w:tblGrid>
      <w:tr>
        <w:tc>
          <w:tcPr>
            <w:tcW w:type="dxa" w:w="1080"/>
            <w:shd w:fill="2E4057"/>
          </w:tcPr>
          <w:p>
            <w:pPr>
              <w:spacing w:before="40" w:after="40"/>
              <w:jc w:val="left"/>
            </w:pPr>
            <w:r/>
            <w:r>
              <w:rPr>
                <w:b/>
                <w:color w:val="FFFFFF"/>
                <w:sz w:val="18"/>
              </w:rPr>
              <w:t>Product</w:t>
            </w:r>
          </w:p>
        </w:tc>
        <w:tc>
          <w:tcPr>
            <w:tcW w:type="dxa" w:w="1080"/>
            <w:shd w:fill="2E4057"/>
          </w:tcPr>
          <w:p>
            <w:pPr>
              <w:spacing w:before="40" w:after="40"/>
              <w:jc w:val="left"/>
            </w:pPr>
            <w:r/>
            <w:r>
              <w:rPr>
                <w:b/>
                <w:color w:val="FFFFFF"/>
                <w:sz w:val="18"/>
              </w:rPr>
              <w:t>Age Band</w:t>
            </w:r>
          </w:p>
        </w:tc>
        <w:tc>
          <w:tcPr>
            <w:tcW w:type="dxa" w:w="1080"/>
            <w:shd w:fill="2E4057"/>
          </w:tcPr>
          <w:p>
            <w:pPr>
              <w:spacing w:before="40" w:after="40"/>
              <w:jc w:val="left"/>
            </w:pPr>
            <w:r/>
            <w:r>
              <w:rPr>
                <w:b/>
                <w:color w:val="FFFFFF"/>
                <w:sz w:val="18"/>
              </w:rPr>
              <w:t>Our Premium</w:t>
            </w:r>
          </w:p>
        </w:tc>
        <w:tc>
          <w:tcPr>
            <w:tcW w:type="dxa" w:w="1080"/>
            <w:shd w:fill="2E4057"/>
          </w:tcPr>
          <w:p>
            <w:pPr>
              <w:spacing w:before="40" w:after="40"/>
              <w:jc w:val="left"/>
            </w:pPr>
            <w:r/>
            <w:r>
              <w:rPr>
                <w:b/>
                <w:color w:val="FFFFFF"/>
                <w:sz w:val="18"/>
              </w:rPr>
              <w:t>CompA</w:t>
            </w:r>
          </w:p>
        </w:tc>
        <w:tc>
          <w:tcPr>
            <w:tcW w:type="dxa" w:w="1080"/>
            <w:shd w:fill="2E4057"/>
          </w:tcPr>
          <w:p>
            <w:pPr>
              <w:spacing w:before="40" w:after="40"/>
              <w:jc w:val="left"/>
            </w:pPr>
            <w:r/>
            <w:r>
              <w:rPr>
                <w:b/>
                <w:color w:val="FFFFFF"/>
                <w:sz w:val="18"/>
              </w:rPr>
              <w:t>CompB</w:t>
            </w:r>
          </w:p>
        </w:tc>
        <w:tc>
          <w:tcPr>
            <w:tcW w:type="dxa" w:w="1080"/>
            <w:shd w:fill="2E4057"/>
          </w:tcPr>
          <w:p>
            <w:pPr>
              <w:spacing w:before="40" w:after="40"/>
              <w:jc w:val="left"/>
            </w:pPr>
            <w:r/>
            <w:r>
              <w:rPr>
                <w:b/>
                <w:color w:val="FFFFFF"/>
                <w:sz w:val="18"/>
              </w:rPr>
              <w:t>CompC</w:t>
            </w:r>
          </w:p>
        </w:tc>
        <w:tc>
          <w:tcPr>
            <w:tcW w:type="dxa" w:w="1080"/>
            <w:shd w:fill="2E4057"/>
          </w:tcPr>
          <w:p>
            <w:pPr>
              <w:spacing w:before="40" w:after="40"/>
              <w:jc w:val="left"/>
            </w:pPr>
            <w:r/>
            <w:r>
              <w:rPr>
                <w:b/>
                <w:color w:val="FFFFFF"/>
                <w:sz w:val="18"/>
              </w:rPr>
              <w:t>Market Avg</w:t>
            </w:r>
          </w:p>
        </w:tc>
        <w:tc>
          <w:tcPr>
            <w:tcW w:type="dxa" w:w="1080"/>
            <w:shd w:fill="2E4057"/>
          </w:tcPr>
          <w:p>
            <w:pPr>
              <w:spacing w:before="40" w:after="40"/>
              <w:jc w:val="left"/>
            </w:pPr>
            <w:r/>
            <w:r>
              <w:rPr>
                <w:b/>
                <w:color w:val="FFFFFF"/>
                <w:sz w:val="18"/>
              </w:rPr>
              <w:t>Our Position</w:t>
            </w:r>
          </w:p>
        </w:tc>
      </w:tr>
      <w:tr>
        <w:tc>
          <w:tcPr>
            <w:tcW w:type="dxa" w:w="1080"/>
            <w:shd w:fill="F0F4F8"/>
          </w:tcPr>
          <w:p>
            <w:pPr>
              <w:spacing w:before="40" w:after="40"/>
              <w:jc w:val="left"/>
            </w:pPr>
            <w:r/>
            <w:r>
              <w:rPr>
                <w:sz w:val="18"/>
              </w:rPr>
              <w:t>Term-30</w:t>
            </w:r>
          </w:p>
        </w:tc>
        <w:tc>
          <w:tcPr>
            <w:tcW w:type="dxa" w:w="1080"/>
            <w:shd w:fill="F0F4F8"/>
          </w:tcPr>
          <w:p>
            <w:pPr>
              <w:spacing w:before="40" w:after="40"/>
              <w:jc w:val="left"/>
            </w:pPr>
            <w:r/>
            <w:r>
              <w:rPr>
                <w:sz w:val="18"/>
              </w:rPr>
              <w:t>30–35</w:t>
            </w:r>
          </w:p>
        </w:tc>
        <w:tc>
          <w:tcPr>
            <w:tcW w:type="dxa" w:w="1080"/>
            <w:shd w:fill="F0F4F8"/>
          </w:tcPr>
          <w:p>
            <w:pPr>
              <w:spacing w:before="40" w:after="40"/>
              <w:jc w:val="left"/>
            </w:pPr>
            <w:r/>
            <w:r>
              <w:rPr>
                <w:sz w:val="18"/>
              </w:rPr>
              <w:t>$580</w:t>
            </w:r>
          </w:p>
        </w:tc>
        <w:tc>
          <w:tcPr>
            <w:tcW w:type="dxa" w:w="1080"/>
            <w:shd w:fill="F0F4F8"/>
          </w:tcPr>
          <w:p>
            <w:pPr>
              <w:spacing w:before="40" w:after="40"/>
              <w:jc w:val="left"/>
            </w:pPr>
            <w:r/>
            <w:r>
              <w:rPr>
                <w:sz w:val="18"/>
              </w:rPr>
              <w:t>$520</w:t>
            </w:r>
          </w:p>
        </w:tc>
        <w:tc>
          <w:tcPr>
            <w:tcW w:type="dxa" w:w="1080"/>
            <w:shd w:fill="F0F4F8"/>
          </w:tcPr>
          <w:p>
            <w:pPr>
              <w:spacing w:before="40" w:after="40"/>
              <w:jc w:val="left"/>
            </w:pPr>
            <w:r/>
            <w:r>
              <w:rPr>
                <w:sz w:val="18"/>
              </w:rPr>
              <w:t>$610</w:t>
            </w:r>
          </w:p>
        </w:tc>
        <w:tc>
          <w:tcPr>
            <w:tcW w:type="dxa" w:w="1080"/>
            <w:shd w:fill="F0F4F8"/>
          </w:tcPr>
          <w:p>
            <w:pPr>
              <w:spacing w:before="40" w:after="40"/>
              <w:jc w:val="left"/>
            </w:pPr>
            <w:r/>
            <w:r>
              <w:rPr>
                <w:sz w:val="18"/>
              </w:rPr>
              <w:t>$545</w:t>
            </w:r>
          </w:p>
        </w:tc>
        <w:tc>
          <w:tcPr>
            <w:tcW w:type="dxa" w:w="1080"/>
            <w:shd w:fill="F0F4F8"/>
          </w:tcPr>
          <w:p>
            <w:pPr>
              <w:spacing w:before="40" w:after="40"/>
              <w:jc w:val="left"/>
            </w:pPr>
            <w:r/>
            <w:r>
              <w:rPr>
                <w:sz w:val="18"/>
              </w:rPr>
              <w:t>$558</w:t>
            </w:r>
          </w:p>
        </w:tc>
        <w:tc>
          <w:tcPr>
            <w:tcW w:type="dxa" w:w="1080"/>
            <w:shd w:fill="F0F4F8"/>
          </w:tcPr>
          <w:p>
            <w:pPr>
              <w:spacing w:before="40" w:after="40"/>
              <w:jc w:val="left"/>
            </w:pPr>
            <w:r/>
            <w:r>
              <w:rPr>
                <w:sz w:val="18"/>
              </w:rPr>
              <w:t>🟡 +4% above avg</w:t>
            </w:r>
          </w:p>
        </w:tc>
      </w:tr>
      <w:tr>
        <w:tc>
          <w:tcPr>
            <w:tcW w:type="dxa" w:w="1080"/>
          </w:tcPr>
          <w:p>
            <w:pPr>
              <w:spacing w:before="40" w:after="40"/>
              <w:jc w:val="left"/>
            </w:pPr>
            <w:r/>
            <w:r>
              <w:rPr>
                <w:sz w:val="18"/>
              </w:rPr>
              <w:t>Term-30</w:t>
            </w:r>
          </w:p>
        </w:tc>
        <w:tc>
          <w:tcPr>
            <w:tcW w:type="dxa" w:w="1080"/>
          </w:tcPr>
          <w:p>
            <w:pPr>
              <w:spacing w:before="40" w:after="40"/>
              <w:jc w:val="left"/>
            </w:pPr>
            <w:r/>
            <w:r>
              <w:rPr>
                <w:sz w:val="18"/>
              </w:rPr>
              <w:t>35–40</w:t>
            </w:r>
          </w:p>
        </w:tc>
        <w:tc>
          <w:tcPr>
            <w:tcW w:type="dxa" w:w="1080"/>
          </w:tcPr>
          <w:p>
            <w:pPr>
              <w:spacing w:before="40" w:after="40"/>
              <w:jc w:val="left"/>
            </w:pPr>
            <w:r/>
            <w:r>
              <w:rPr>
                <w:sz w:val="18"/>
              </w:rPr>
              <w:t>$780</w:t>
            </w:r>
          </w:p>
        </w:tc>
        <w:tc>
          <w:tcPr>
            <w:tcW w:type="dxa" w:w="1080"/>
          </w:tcPr>
          <w:p>
            <w:pPr>
              <w:spacing w:before="40" w:after="40"/>
              <w:jc w:val="left"/>
            </w:pPr>
            <w:r/>
            <w:r>
              <w:rPr>
                <w:sz w:val="18"/>
              </w:rPr>
              <w:t>$650</w:t>
            </w:r>
          </w:p>
        </w:tc>
        <w:tc>
          <w:tcPr>
            <w:tcW w:type="dxa" w:w="1080"/>
          </w:tcPr>
          <w:p>
            <w:pPr>
              <w:spacing w:before="40" w:after="40"/>
              <w:jc w:val="left"/>
            </w:pPr>
            <w:r/>
            <w:r>
              <w:rPr>
                <w:sz w:val="18"/>
              </w:rPr>
              <w:t>$720</w:t>
            </w:r>
          </w:p>
        </w:tc>
        <w:tc>
          <w:tcPr>
            <w:tcW w:type="dxa" w:w="1080"/>
          </w:tcPr>
          <w:p>
            <w:pPr>
              <w:spacing w:before="40" w:after="40"/>
              <w:jc w:val="left"/>
            </w:pPr>
            <w:r/>
            <w:r>
              <w:rPr>
                <w:sz w:val="18"/>
              </w:rPr>
              <w:t>$690</w:t>
            </w:r>
          </w:p>
        </w:tc>
        <w:tc>
          <w:tcPr>
            <w:tcW w:type="dxa" w:w="1080"/>
          </w:tcPr>
          <w:p>
            <w:pPr>
              <w:spacing w:before="40" w:after="40"/>
              <w:jc w:val="left"/>
            </w:pPr>
            <w:r/>
            <w:r>
              <w:rPr>
                <w:sz w:val="18"/>
              </w:rPr>
              <w:t>$687</w:t>
            </w:r>
          </w:p>
        </w:tc>
        <w:tc>
          <w:tcPr>
            <w:tcW w:type="dxa" w:w="1080"/>
          </w:tcPr>
          <w:p>
            <w:pPr>
              <w:spacing w:before="40" w:after="40"/>
              <w:jc w:val="left"/>
            </w:pPr>
            <w:r/>
            <w:r>
              <w:rPr>
                <w:sz w:val="18"/>
              </w:rPr>
              <w:t>🔴 +14% above avg</w:t>
            </w:r>
          </w:p>
        </w:tc>
      </w:tr>
      <w:tr>
        <w:tc>
          <w:tcPr>
            <w:tcW w:type="dxa" w:w="1080"/>
            <w:shd w:fill="F0F4F8"/>
          </w:tcPr>
          <w:p>
            <w:pPr>
              <w:spacing w:before="40" w:after="40"/>
              <w:jc w:val="left"/>
            </w:pPr>
            <w:r/>
            <w:r>
              <w:rPr>
                <w:sz w:val="18"/>
              </w:rPr>
              <w:t>Whole Life</w:t>
            </w:r>
          </w:p>
        </w:tc>
        <w:tc>
          <w:tcPr>
            <w:tcW w:type="dxa" w:w="1080"/>
            <w:shd w:fill="F0F4F8"/>
          </w:tcPr>
          <w:p>
            <w:pPr>
              <w:spacing w:before="40" w:after="40"/>
              <w:jc w:val="left"/>
            </w:pPr>
            <w:r/>
            <w:r>
              <w:rPr>
                <w:sz w:val="18"/>
              </w:rPr>
              <w:t>30–35</w:t>
            </w:r>
          </w:p>
        </w:tc>
        <w:tc>
          <w:tcPr>
            <w:tcW w:type="dxa" w:w="1080"/>
            <w:shd w:fill="F0F4F8"/>
          </w:tcPr>
          <w:p>
            <w:pPr>
              <w:spacing w:before="40" w:after="40"/>
              <w:jc w:val="left"/>
            </w:pPr>
            <w:r/>
            <w:r>
              <w:rPr>
                <w:sz w:val="18"/>
              </w:rPr>
              <w:t>$1,200</w:t>
            </w:r>
          </w:p>
        </w:tc>
        <w:tc>
          <w:tcPr>
            <w:tcW w:type="dxa" w:w="1080"/>
            <w:shd w:fill="F0F4F8"/>
          </w:tcPr>
          <w:p>
            <w:pPr>
              <w:spacing w:before="40" w:after="40"/>
              <w:jc w:val="left"/>
            </w:pPr>
            <w:r/>
            <w:r>
              <w:rPr>
                <w:sz w:val="18"/>
              </w:rPr>
              <w:t>$1,350</w:t>
            </w:r>
          </w:p>
        </w:tc>
        <w:tc>
          <w:tcPr>
            <w:tcW w:type="dxa" w:w="1080"/>
            <w:shd w:fill="F0F4F8"/>
          </w:tcPr>
          <w:p>
            <w:pPr>
              <w:spacing w:before="40" w:after="40"/>
              <w:jc w:val="left"/>
            </w:pPr>
            <w:r/>
            <w:r>
              <w:rPr>
                <w:sz w:val="18"/>
              </w:rPr>
              <w:t>$1,280</w:t>
            </w:r>
          </w:p>
        </w:tc>
        <w:tc>
          <w:tcPr>
            <w:tcW w:type="dxa" w:w="1080"/>
            <w:shd w:fill="F0F4F8"/>
          </w:tcPr>
          <w:p>
            <w:pPr>
              <w:spacing w:before="40" w:after="40"/>
              <w:jc w:val="left"/>
            </w:pPr>
            <w:r/>
            <w:r>
              <w:rPr>
                <w:sz w:val="18"/>
              </w:rPr>
              <w:t>$1,400</w:t>
            </w:r>
          </w:p>
        </w:tc>
        <w:tc>
          <w:tcPr>
            <w:tcW w:type="dxa" w:w="1080"/>
            <w:shd w:fill="F0F4F8"/>
          </w:tcPr>
          <w:p>
            <w:pPr>
              <w:spacing w:before="40" w:after="40"/>
              <w:jc w:val="left"/>
            </w:pPr>
            <w:r/>
            <w:r>
              <w:rPr>
                <w:sz w:val="18"/>
              </w:rPr>
              <w:t>$1,343</w:t>
            </w:r>
          </w:p>
        </w:tc>
        <w:tc>
          <w:tcPr>
            <w:tcW w:type="dxa" w:w="1080"/>
            <w:shd w:fill="F0F4F8"/>
          </w:tcPr>
          <w:p>
            <w:pPr>
              <w:spacing w:before="40" w:after="40"/>
              <w:jc w:val="left"/>
            </w:pPr>
            <w:r/>
            <w:r>
              <w:rPr>
                <w:sz w:val="18"/>
              </w:rPr>
              <w:t>🟢 -11% below avg</w:t>
            </w:r>
          </w:p>
        </w:tc>
      </w:tr>
    </w:tbl>
    <w:p/>
    <w:p>
      <w:pPr>
        <w:pStyle w:val="Heading4"/>
      </w:pPr>
      <w:r>
        <w:t>Deliverable 2:  Gap Analysis Report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fill="2E4057"/>
          </w:tcPr>
          <w:p>
            <w:pPr>
              <w:spacing w:before="40" w:after="40"/>
              <w:jc w:val="left"/>
            </w:pPr>
            <w:r/>
            <w:r>
              <w:rPr>
                <w:b/>
                <w:color w:val="FFFFFF"/>
                <w:sz w:val="18"/>
              </w:rPr>
              <w:t>Aspect</w:t>
            </w:r>
          </w:p>
        </w:tc>
        <w:tc>
          <w:tcPr>
            <w:tcW w:type="dxa" w:w="4320"/>
            <w:shd w:fill="2E4057"/>
          </w:tcPr>
          <w:p>
            <w:pPr>
              <w:spacing w:before="40" w:after="40"/>
              <w:jc w:val="left"/>
            </w:pPr>
            <w:r/>
            <w:r>
              <w:rPr>
                <w:b/>
                <w:color w:val="FFFFFF"/>
                <w:sz w:val="18"/>
              </w:rPr>
              <w:t>Detail</w:t>
            </w:r>
          </w:p>
        </w:tc>
      </w:tr>
      <w:tr>
        <w:tc>
          <w:tcPr>
            <w:tcW w:type="dxa" w:w="4320"/>
            <w:shd w:fill="F0F4F8"/>
          </w:tcPr>
          <w:p>
            <w:pPr>
              <w:spacing w:before="40" w:after="40"/>
              <w:jc w:val="left"/>
            </w:pPr>
            <w:r/>
            <w:r>
              <w:rPr>
                <w:b/>
                <w:sz w:val="18"/>
              </w:rPr>
              <w:t>Format</w:t>
            </w:r>
          </w:p>
        </w:tc>
        <w:tc>
          <w:tcPr>
            <w:tcW w:type="dxa" w:w="4320"/>
            <w:shd w:fill="F0F4F8"/>
          </w:tcPr>
          <w:p>
            <w:pPr>
              <w:spacing w:before="40" w:after="40"/>
              <w:jc w:val="left"/>
            </w:pPr>
            <w:r/>
            <w:r>
              <w:rPr>
                <w:sz w:val="18"/>
              </w:rPr>
              <w:t>PDF document (8–15 pages), auto-generated from Jinja2 template</w:t>
            </w:r>
          </w:p>
        </w:tc>
      </w:tr>
      <w:tr>
        <w:tc>
          <w:tcPr>
            <w:tcW w:type="dxa" w:w="4320"/>
          </w:tcPr>
          <w:p>
            <w:pPr>
              <w:spacing w:before="40" w:after="40"/>
              <w:jc w:val="left"/>
            </w:pPr>
            <w:r/>
            <w:r>
              <w:rPr>
                <w:b/>
                <w:sz w:val="18"/>
              </w:rPr>
              <w:t>Content</w:t>
            </w:r>
          </w:p>
        </w:tc>
        <w:tc>
          <w:tcPr>
            <w:tcW w:type="dxa" w:w="4320"/>
          </w:tcPr>
          <w:p>
            <w:pPr>
              <w:spacing w:before="40" w:after="40"/>
              <w:jc w:val="left"/>
            </w:pPr>
            <w:r/>
            <w:r>
              <w:rPr>
                <w:sz w:val="18"/>
              </w:rPr>
              <w:t>Narrative report identifying where we lead, lag, or match competitors</w:t>
            </w:r>
          </w:p>
        </w:tc>
      </w:tr>
      <w:tr>
        <w:tc>
          <w:tcPr>
            <w:tcW w:type="dxa" w:w="4320"/>
            <w:shd w:fill="F0F4F8"/>
          </w:tcPr>
          <w:p>
            <w:pPr>
              <w:spacing w:before="40" w:after="40"/>
              <w:jc w:val="left"/>
            </w:pPr>
            <w:r/>
            <w:r>
              <w:rPr>
                <w:b/>
                <w:sz w:val="18"/>
              </w:rPr>
              <w:t>Sections</w:t>
            </w:r>
          </w:p>
        </w:tc>
        <w:tc>
          <w:tcPr>
            <w:tcW w:type="dxa" w:w="4320"/>
            <w:shd w:fill="F0F4F8"/>
          </w:tcPr>
          <w:p>
            <w:pPr>
              <w:spacing w:before="40" w:after="40"/>
              <w:jc w:val="left"/>
            </w:pPr>
            <w:r/>
            <w:r>
              <w:rPr>
                <w:sz w:val="18"/>
              </w:rPr>
              <w:t>(1) Executive Summary, (2) Premium Positioning, (3) Feature Gaps, (4) Surrender Value Analysis, (5) Disclosure Comparison, (6) Market Trends</w:t>
            </w:r>
          </w:p>
        </w:tc>
      </w:tr>
      <w:tr>
        <w:tc>
          <w:tcPr>
            <w:tcW w:type="dxa" w:w="4320"/>
          </w:tcPr>
          <w:p>
            <w:pPr>
              <w:spacing w:before="40" w:after="40"/>
              <w:jc w:val="left"/>
            </w:pPr>
            <w:r/>
            <w:r>
              <w:rPr>
                <w:b/>
                <w:sz w:val="18"/>
              </w:rPr>
              <w:t>Visuals</w:t>
            </w:r>
          </w:p>
        </w:tc>
        <w:tc>
          <w:tcPr>
            <w:tcW w:type="dxa" w:w="4320"/>
          </w:tcPr>
          <w:p>
            <w:pPr>
              <w:spacing w:before="40" w:after="40"/>
              <w:jc w:val="left"/>
            </w:pPr>
            <w:r/>
            <w:r>
              <w:rPr>
                <w:sz w:val="18"/>
              </w:rPr>
              <w:t>Embedded charts — premium distribution curves, feature coverage heatmap, surrender value trajectories</w:t>
            </w:r>
          </w:p>
        </w:tc>
      </w:tr>
      <w:tr>
        <w:tc>
          <w:tcPr>
            <w:tcW w:type="dxa" w:w="4320"/>
            <w:shd w:fill="F0F4F8"/>
          </w:tcPr>
          <w:p>
            <w:pPr>
              <w:spacing w:before="40" w:after="40"/>
              <w:jc w:val="left"/>
            </w:pPr>
            <w:r/>
            <w:r>
              <w:rPr>
                <w:b/>
                <w:sz w:val="18"/>
              </w:rPr>
              <w:t>Delivery</w:t>
            </w:r>
          </w:p>
        </w:tc>
        <w:tc>
          <w:tcPr>
            <w:tcW w:type="dxa" w:w="4320"/>
            <w:shd w:fill="F0F4F8"/>
          </w:tcPr>
          <w:p>
            <w:pPr>
              <w:spacing w:before="40" w:after="40"/>
              <w:jc w:val="left"/>
            </w:pPr>
            <w:r/>
            <w:r>
              <w:rPr>
                <w:sz w:val="18"/>
              </w:rPr>
              <w:t>PDF auto-emailed to Product team distribution list + saved to SharePoint</w:t>
            </w:r>
          </w:p>
        </w:tc>
      </w:tr>
    </w:tbl>
    <w:p/>
    <w:p>
      <w:r>
        <w:rPr>
          <w:sz w:val="20"/>
        </w:rPr>
        <w:t>Example Gap Entry:</w:t>
      </w:r>
    </w:p>
    <w:p>
      <w:pPr>
        <w:spacing w:before="120" w:after="120"/>
        <w:ind w:left="567"/>
        <w:shd w:fill="EEF2F7" w:val="clear"/>
      </w:pPr>
      <w:r>
        <w:rPr>
          <w:i/>
          <w:color w:val="3C3C3C"/>
          <w:sz w:val="20"/>
        </w:rPr>
        <w:t>GAP: Critical Illness Rider (Severity: High) CompA and CompC both offer a critical illness rider at no additional premium. Our product requires a separate rider purchase at $45/month. This creates a perceived value gap in the 35–45 demographic where critical illness coverage is a key purchase driver. *Source: comp_a_product_brochure_2026.pdf (p.4), comp_c_rate_filing_Q1_2026.pdf (p.12)*</w:t>
      </w:r>
    </w:p>
    <w:p>
      <w:pPr>
        <w:pStyle w:val="Heading4"/>
      </w:pPr>
      <w:r>
        <w:t>Deliverable 3:  Actionable Recommendations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fill="2E4057"/>
          </w:tcPr>
          <w:p>
            <w:pPr>
              <w:spacing w:before="40" w:after="40"/>
              <w:jc w:val="left"/>
            </w:pPr>
            <w:r/>
            <w:r>
              <w:rPr>
                <w:b/>
                <w:color w:val="FFFFFF"/>
                <w:sz w:val="18"/>
              </w:rPr>
              <w:t>Aspect</w:t>
            </w:r>
          </w:p>
        </w:tc>
        <w:tc>
          <w:tcPr>
            <w:tcW w:type="dxa" w:w="4320"/>
            <w:shd w:fill="2E4057"/>
          </w:tcPr>
          <w:p>
            <w:pPr>
              <w:spacing w:before="40" w:after="40"/>
              <w:jc w:val="left"/>
            </w:pPr>
            <w:r/>
            <w:r>
              <w:rPr>
                <w:b/>
                <w:color w:val="FFFFFF"/>
                <w:sz w:val="18"/>
              </w:rPr>
              <w:t>Detail</w:t>
            </w:r>
          </w:p>
        </w:tc>
      </w:tr>
      <w:tr>
        <w:tc>
          <w:tcPr>
            <w:tcW w:type="dxa" w:w="4320"/>
            <w:shd w:fill="F0F4F8"/>
          </w:tcPr>
          <w:p>
            <w:pPr>
              <w:spacing w:before="40" w:after="40"/>
              <w:jc w:val="left"/>
            </w:pPr>
            <w:r/>
            <w:r>
              <w:rPr>
                <w:b/>
                <w:sz w:val="18"/>
              </w:rPr>
              <w:t>Format</w:t>
            </w:r>
          </w:p>
        </w:tc>
        <w:tc>
          <w:tcPr>
            <w:tcW w:type="dxa" w:w="4320"/>
            <w:shd w:fill="F0F4F8"/>
          </w:tcPr>
          <w:p>
            <w:pPr>
              <w:spacing w:before="40" w:after="40"/>
              <w:jc w:val="left"/>
            </w:pPr>
            <w:r/>
            <w:r>
              <w:rPr>
                <w:sz w:val="18"/>
              </w:rPr>
              <w:t>PDF document (3–5 pages) OR PowerPoint slide deck (for leadership presentations)</w:t>
            </w:r>
          </w:p>
        </w:tc>
      </w:tr>
      <w:tr>
        <w:tc>
          <w:tcPr>
            <w:tcW w:type="dxa" w:w="4320"/>
          </w:tcPr>
          <w:p>
            <w:pPr>
              <w:spacing w:before="40" w:after="40"/>
              <w:jc w:val="left"/>
            </w:pPr>
            <w:r/>
            <w:r>
              <w:rPr>
                <w:b/>
                <w:sz w:val="18"/>
              </w:rPr>
              <w:t>Content</w:t>
            </w:r>
          </w:p>
        </w:tc>
        <w:tc>
          <w:tcPr>
            <w:tcW w:type="dxa" w:w="4320"/>
          </w:tcPr>
          <w:p>
            <w:pPr>
              <w:spacing w:before="40" w:after="40"/>
              <w:jc w:val="left"/>
            </w:pPr>
            <w:r/>
            <w:r>
              <w:rPr>
                <w:sz w:val="18"/>
              </w:rPr>
              <w:t>Prioritized list of strategic actions based on gap analysis findings</w:t>
            </w:r>
          </w:p>
        </w:tc>
      </w:tr>
      <w:tr>
        <w:tc>
          <w:tcPr>
            <w:tcW w:type="dxa" w:w="4320"/>
            <w:shd w:fill="F0F4F8"/>
          </w:tcPr>
          <w:p>
            <w:pPr>
              <w:spacing w:before="40" w:after="40"/>
              <w:jc w:val="left"/>
            </w:pPr>
            <w:r/>
            <w:r>
              <w:rPr>
                <w:b/>
                <w:sz w:val="18"/>
              </w:rPr>
              <w:t>Structure</w:t>
            </w:r>
          </w:p>
        </w:tc>
        <w:tc>
          <w:tcPr>
            <w:tcW w:type="dxa" w:w="4320"/>
            <w:shd w:fill="F0F4F8"/>
          </w:tcPr>
          <w:p>
            <w:pPr>
              <w:spacing w:before="40" w:after="40"/>
              <w:jc w:val="left"/>
            </w:pPr>
            <w:r/>
            <w:r>
              <w:rPr>
                <w:sz w:val="18"/>
              </w:rPr>
              <w:t>Each recommendation includes: Finding → Impact Assessment → Suggested Action → Effort Estimate → Priority (P1/P2/P3)</w:t>
            </w:r>
          </w:p>
        </w:tc>
      </w:tr>
      <w:tr>
        <w:tc>
          <w:tcPr>
            <w:tcW w:type="dxa" w:w="4320"/>
          </w:tcPr>
          <w:p>
            <w:pPr>
              <w:spacing w:before="40" w:after="40"/>
              <w:jc w:val="left"/>
            </w:pPr>
            <w:r/>
            <w:r>
              <w:rPr>
                <w:b/>
                <w:sz w:val="18"/>
              </w:rPr>
              <w:t>LLM Role</w:t>
            </w:r>
          </w:p>
        </w:tc>
        <w:tc>
          <w:tcPr>
            <w:tcW w:type="dxa" w:w="4320"/>
          </w:tcPr>
          <w:p>
            <w:pPr>
              <w:spacing w:before="40" w:after="40"/>
              <w:jc w:val="left"/>
            </w:pPr>
            <w:r/>
            <w:r>
              <w:rPr>
                <w:sz w:val="18"/>
              </w:rPr>
              <w:t>Generates draft recommendations; Product team reviews and approves before distribution</w:t>
            </w:r>
          </w:p>
        </w:tc>
      </w:tr>
      <w:tr>
        <w:tc>
          <w:tcPr>
            <w:tcW w:type="dxa" w:w="4320"/>
            <w:shd w:fill="F0F4F8"/>
          </w:tcPr>
          <w:p>
            <w:pPr>
              <w:spacing w:before="40" w:after="40"/>
              <w:jc w:val="left"/>
            </w:pPr>
            <w:r/>
            <w:r>
              <w:rPr>
                <w:b/>
                <w:sz w:val="18"/>
              </w:rPr>
              <w:t>Delivery</w:t>
            </w:r>
          </w:p>
        </w:tc>
        <w:tc>
          <w:tcPr>
            <w:tcW w:type="dxa" w:w="4320"/>
            <w:shd w:fill="F0F4F8"/>
          </w:tcPr>
          <w:p>
            <w:pPr>
              <w:spacing w:before="40" w:after="40"/>
              <w:jc w:val="left"/>
            </w:pPr>
            <w:r/>
            <w:r>
              <w:rPr>
                <w:sz w:val="18"/>
              </w:rPr>
              <w:t>PDF/PPTX saved to SharePoint + presented in weekly Product team review meeting</w:t>
            </w:r>
          </w:p>
        </w:tc>
      </w:tr>
    </w:tbl>
    <w:p/>
    <w:p>
      <w:r>
        <w:rPr>
          <w:sz w:val="20"/>
        </w:rPr>
        <w:t>Example Recommendation:</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fill="2E4057"/>
          </w:tcPr>
          <w:p>
            <w:pPr>
              <w:spacing w:before="40" w:after="40"/>
              <w:jc w:val="left"/>
            </w:pPr>
            <w:r/>
            <w:r>
              <w:rPr>
                <w:b/>
                <w:color w:val="FFFFFF"/>
                <w:sz w:val="18"/>
              </w:rPr>
              <w:t>Priority</w:t>
            </w:r>
          </w:p>
        </w:tc>
        <w:tc>
          <w:tcPr>
            <w:tcW w:type="dxa" w:w="2160"/>
            <w:shd w:fill="2E4057"/>
          </w:tcPr>
          <w:p>
            <w:pPr>
              <w:spacing w:before="40" w:after="40"/>
              <w:jc w:val="left"/>
            </w:pPr>
            <w:r/>
            <w:r>
              <w:rPr>
                <w:b/>
                <w:color w:val="FFFFFF"/>
                <w:sz w:val="18"/>
              </w:rPr>
              <w:t>Recommendation</w:t>
            </w:r>
          </w:p>
        </w:tc>
        <w:tc>
          <w:tcPr>
            <w:tcW w:type="dxa" w:w="2160"/>
            <w:shd w:fill="2E4057"/>
          </w:tcPr>
          <w:p>
            <w:pPr>
              <w:spacing w:before="40" w:after="40"/>
              <w:jc w:val="left"/>
            </w:pPr>
            <w:r/>
            <w:r>
              <w:rPr>
                <w:b/>
                <w:color w:val="FFFFFF"/>
                <w:sz w:val="18"/>
              </w:rPr>
              <w:t>Based On</w:t>
            </w:r>
          </w:p>
        </w:tc>
        <w:tc>
          <w:tcPr>
            <w:tcW w:type="dxa" w:w="2160"/>
            <w:shd w:fill="2E4057"/>
          </w:tcPr>
          <w:p>
            <w:pPr>
              <w:spacing w:before="40" w:after="40"/>
              <w:jc w:val="left"/>
            </w:pPr>
            <w:r/>
            <w:r>
              <w:rPr>
                <w:b/>
                <w:color w:val="FFFFFF"/>
                <w:sz w:val="18"/>
              </w:rPr>
              <w:t>Expected Impact</w:t>
            </w:r>
          </w:p>
        </w:tc>
      </w:tr>
      <w:tr>
        <w:tc>
          <w:tcPr>
            <w:tcW w:type="dxa" w:w="2160"/>
            <w:shd w:fill="F0F4F8"/>
          </w:tcPr>
          <w:p>
            <w:pPr>
              <w:spacing w:before="40" w:after="40"/>
              <w:jc w:val="left"/>
            </w:pPr>
            <w:r/>
            <w:r>
              <w:rPr>
                <w:b/>
                <w:sz w:val="18"/>
              </w:rPr>
              <w:t>P1</w:t>
            </w:r>
          </w:p>
        </w:tc>
        <w:tc>
          <w:tcPr>
            <w:tcW w:type="dxa" w:w="2160"/>
            <w:shd w:fill="F0F4F8"/>
          </w:tcPr>
          <w:p>
            <w:pPr>
              <w:spacing w:before="40" w:after="40"/>
              <w:jc w:val="left"/>
            </w:pPr>
            <w:r/>
            <w:r>
              <w:rPr>
                <w:sz w:val="18"/>
              </w:rPr>
              <w:t>Bundle critical illness rider into base product at no extra cost</w:t>
            </w:r>
          </w:p>
        </w:tc>
        <w:tc>
          <w:tcPr>
            <w:tcW w:type="dxa" w:w="2160"/>
            <w:shd w:fill="F0F4F8"/>
          </w:tcPr>
          <w:p>
            <w:pPr>
              <w:spacing w:before="40" w:after="40"/>
              <w:jc w:val="left"/>
            </w:pPr>
            <w:r/>
            <w:r>
              <w:rPr>
                <w:sz w:val="18"/>
              </w:rPr>
              <w:t>Gap: CompA &amp; CompC include it free</w:t>
            </w:r>
          </w:p>
        </w:tc>
        <w:tc>
          <w:tcPr>
            <w:tcW w:type="dxa" w:w="2160"/>
            <w:shd w:fill="F0F4F8"/>
          </w:tcPr>
          <w:p>
            <w:pPr>
              <w:spacing w:before="40" w:after="40"/>
              <w:jc w:val="left"/>
            </w:pPr>
            <w:r/>
            <w:r>
              <w:rPr>
                <w:sz w:val="18"/>
              </w:rPr>
              <w:t>Removes key competitive disadvantage in 35–45 segment</w:t>
            </w:r>
          </w:p>
        </w:tc>
      </w:tr>
      <w:tr>
        <w:tc>
          <w:tcPr>
            <w:tcW w:type="dxa" w:w="2160"/>
          </w:tcPr>
          <w:p>
            <w:pPr>
              <w:spacing w:before="40" w:after="40"/>
              <w:jc w:val="left"/>
            </w:pPr>
            <w:r/>
            <w:r>
              <w:rPr>
                <w:b/>
                <w:sz w:val="18"/>
              </w:rPr>
              <w:t>P2</w:t>
            </w:r>
          </w:p>
        </w:tc>
        <w:tc>
          <w:tcPr>
            <w:tcW w:type="dxa" w:w="2160"/>
          </w:tcPr>
          <w:p>
            <w:pPr>
              <w:spacing w:before="40" w:after="40"/>
              <w:jc w:val="left"/>
            </w:pPr>
            <w:r/>
            <w:r>
              <w:rPr>
                <w:sz w:val="18"/>
              </w:rPr>
              <w:t>Reduce Term-30 premium for 35–40 age band by 8–10%</w:t>
            </w:r>
          </w:p>
        </w:tc>
        <w:tc>
          <w:tcPr>
            <w:tcW w:type="dxa" w:w="2160"/>
          </w:tcPr>
          <w:p>
            <w:pPr>
              <w:spacing w:before="40" w:after="40"/>
              <w:jc w:val="left"/>
            </w:pPr>
            <w:r/>
            <w:r>
              <w:rPr>
                <w:sz w:val="18"/>
              </w:rPr>
              <w:t>Premium gap: +14% above market avg</w:t>
            </w:r>
          </w:p>
        </w:tc>
        <w:tc>
          <w:tcPr>
            <w:tcW w:type="dxa" w:w="2160"/>
          </w:tcPr>
          <w:p>
            <w:pPr>
              <w:spacing w:before="40" w:after="40"/>
              <w:jc w:val="left"/>
            </w:pPr>
            <w:r/>
            <w:r>
              <w:rPr>
                <w:sz w:val="18"/>
              </w:rPr>
              <w:t>Aligns with market; prevents quote-stage attrition</w:t>
            </w:r>
          </w:p>
        </w:tc>
      </w:tr>
      <w:tr>
        <w:tc>
          <w:tcPr>
            <w:tcW w:type="dxa" w:w="2160"/>
            <w:shd w:fill="F0F4F8"/>
          </w:tcPr>
          <w:p>
            <w:pPr>
              <w:spacing w:before="40" w:after="40"/>
              <w:jc w:val="left"/>
            </w:pPr>
            <w:r/>
            <w:r>
              <w:rPr>
                <w:b/>
                <w:sz w:val="18"/>
              </w:rPr>
              <w:t>P3</w:t>
            </w:r>
          </w:p>
        </w:tc>
        <w:tc>
          <w:tcPr>
            <w:tcW w:type="dxa" w:w="2160"/>
            <w:shd w:fill="F0F4F8"/>
          </w:tcPr>
          <w:p>
            <w:pPr>
              <w:spacing w:before="40" w:after="40"/>
              <w:jc w:val="left"/>
            </w:pPr>
            <w:r/>
            <w:r>
              <w:rPr>
                <w:sz w:val="18"/>
              </w:rPr>
              <w:t>Add conversion option to age 70 (currently 65)</w:t>
            </w:r>
          </w:p>
        </w:tc>
        <w:tc>
          <w:tcPr>
            <w:tcW w:type="dxa" w:w="2160"/>
            <w:shd w:fill="F0F4F8"/>
          </w:tcPr>
          <w:p>
            <w:pPr>
              <w:spacing w:before="40" w:after="40"/>
              <w:jc w:val="left"/>
            </w:pPr>
            <w:r/>
            <w:r>
              <w:rPr>
                <w:sz w:val="18"/>
              </w:rPr>
              <w:t>Feature gap: CompB offers to age 70</w:t>
            </w:r>
          </w:p>
        </w:tc>
        <w:tc>
          <w:tcPr>
            <w:tcW w:type="dxa" w:w="2160"/>
            <w:shd w:fill="F0F4F8"/>
          </w:tcPr>
          <w:p>
            <w:pPr>
              <w:spacing w:before="40" w:after="40"/>
              <w:jc w:val="left"/>
            </w:pPr>
            <w:r/>
            <w:r>
              <w:rPr>
                <w:sz w:val="18"/>
              </w:rPr>
              <w:t>Low-cost enhancement; improves perceived flexibility</w:t>
            </w:r>
          </w:p>
        </w:tc>
      </w:tr>
    </w:tbl>
    <w:p/>
    <w:p>
      <w:pPr>
        <w:pStyle w:val="Heading3"/>
      </w:pPr>
      <w:r>
        <w:t>Delivery Workflow (End-to-End)</w:t>
      </w:r>
    </w:p>
    <w:p>
      <w:pPr>
        <w:ind w:left="283"/>
        <w:shd w:fill="F5F5F5" w:val="clear"/>
      </w:pPr>
      <w:r>
        <w:rPr>
          <w:rFonts w:ascii="Consolas" w:hAnsi="Consolas"/>
          <w:color w:val="323232"/>
          <w:sz w:val="16"/>
        </w:rPr>
        <w:t>flowchart LR</w:t>
        <w:br/>
        <w:t xml:space="preserve">    PIPELINE["Pipeline Completes"] --&gt; GEN["Generate 3 Deliverables"]</w:t>
        <w:br/>
        <w:t xml:space="preserve">    GEN --&gt; SP["Save to SharePoint\n(shared folder)"]</w:t>
        <w:br/>
        <w:t xml:space="preserve">    GEN --&gt; EMAIL["Email notification\nto Product Team"]</w:t>
        <w:br/>
        <w:t xml:space="preserve">    GEN --&gt; DASH["Update Streamlit\nDashboard"]</w:t>
        <w:br/>
        <w:t xml:space="preserve">    SP --&gt; REVIEW["Product Team\nReview Meeting"]</w:t>
        <w:br/>
        <w:t xml:space="preserve">    EMAIL --&gt; REVIEW</w:t>
        <w:br/>
        <w:t xml:space="preserve">    DASH --&gt; REVIEW</w:t>
        <w:br/>
        <w:t xml:space="preserve">    REVIEW --&gt;|Approved| ARCHIVE["Archive to\nHistorical DB"]</w:t>
        <w:br/>
        <w:t xml:space="preserve">    REVIEW --&gt;|Questions| DRILL["Drill into Dashboard\nfor source data"]</w:t>
      </w:r>
    </w:p>
    <w:p>
      <w:r>
        <w:rPr>
          <w:sz w:val="20"/>
        </w:rPr>
        <w:t>The Product team never needs to touch the pipeline. They receive:</w:t>
      </w:r>
    </w:p>
    <w:p>
      <w:pPr>
        <w:pStyle w:val="ListNumber"/>
      </w:pPr>
      <w:r>
        <w:rPr>
          <w:sz w:val="20"/>
        </w:rPr>
        <w:t>An email/Teams notification that a new analysis is ready</w:t>
      </w:r>
    </w:p>
    <w:p>
      <w:pPr>
        <w:pStyle w:val="ListNumber"/>
      </w:pPr>
      <w:r>
        <w:rPr>
          <w:sz w:val="20"/>
        </w:rPr>
        <w:t>Three files in the shared SharePoint folder (Excel grid + 2 PDFs)</w:t>
      </w:r>
    </w:p>
    <w:p>
      <w:pPr>
        <w:pStyle w:val="ListNumber"/>
      </w:pPr>
      <w:r>
        <w:rPr>
          <w:sz w:val="20"/>
        </w:rPr>
        <w:t>A live dashboard where they can drill into the data interactively</w:t>
      </w:r>
    </w:p>
    <w:p>
      <w:pPr>
        <w:pStyle w:val="Heading2"/>
      </w:pPr>
      <w:r>
        <w:t>5. Data Source Strategy</w:t>
      </w:r>
    </w:p>
    <w:p>
      <w:pPr>
        <w:pStyle w:val="Heading3"/>
      </w:pPr>
      <w:r>
        <w:t>5.1 Web Sources (Playwright-Driven)</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2E4057"/>
          </w:tcPr>
          <w:p>
            <w:pPr>
              <w:spacing w:before="40" w:after="40"/>
              <w:jc w:val="left"/>
            </w:pPr>
            <w:r/>
            <w:r>
              <w:rPr>
                <w:b/>
                <w:color w:val="FFFFFF"/>
                <w:sz w:val="18"/>
              </w:rPr>
              <w:t>Source Category</w:t>
            </w:r>
          </w:p>
        </w:tc>
        <w:tc>
          <w:tcPr>
            <w:tcW w:type="dxa" w:w="2880"/>
            <w:shd w:fill="2E4057"/>
          </w:tcPr>
          <w:p>
            <w:pPr>
              <w:spacing w:before="40" w:after="40"/>
              <w:jc w:val="left"/>
            </w:pPr>
            <w:r/>
            <w:r>
              <w:rPr>
                <w:b/>
                <w:color w:val="FFFFFF"/>
                <w:sz w:val="18"/>
              </w:rPr>
              <w:t>Access Method</w:t>
            </w:r>
          </w:p>
        </w:tc>
        <w:tc>
          <w:tcPr>
            <w:tcW w:type="dxa" w:w="2880"/>
            <w:shd w:fill="2E4057"/>
          </w:tcPr>
          <w:p>
            <w:pPr>
              <w:spacing w:before="40" w:after="40"/>
              <w:jc w:val="left"/>
            </w:pPr>
            <w:r/>
            <w:r>
              <w:rPr>
                <w:b/>
                <w:color w:val="FFFFFF"/>
                <w:sz w:val="18"/>
              </w:rPr>
              <w:t>Complexity</w:t>
            </w:r>
          </w:p>
        </w:tc>
      </w:tr>
      <w:tr>
        <w:tc>
          <w:tcPr>
            <w:tcW w:type="dxa" w:w="2880"/>
            <w:shd w:fill="F0F4F8"/>
          </w:tcPr>
          <w:p>
            <w:pPr>
              <w:spacing w:before="40" w:after="40"/>
              <w:jc w:val="left"/>
            </w:pPr>
            <w:r/>
            <w:r>
              <w:rPr>
                <w:sz w:val="18"/>
              </w:rPr>
              <w:t>Competitor websites</w:t>
            </w:r>
          </w:p>
        </w:tc>
        <w:tc>
          <w:tcPr>
            <w:tcW w:type="dxa" w:w="2880"/>
            <w:shd w:fill="F0F4F8"/>
          </w:tcPr>
          <w:p>
            <w:pPr>
              <w:spacing w:before="40" w:after="40"/>
              <w:jc w:val="left"/>
            </w:pPr>
            <w:r/>
            <w:r>
              <w:rPr>
                <w:sz w:val="18"/>
              </w:rPr>
              <w:t>Playwright navigation + content extraction</w:t>
            </w:r>
          </w:p>
        </w:tc>
        <w:tc>
          <w:tcPr>
            <w:tcW w:type="dxa" w:w="2880"/>
            <w:shd w:fill="F0F4F8"/>
          </w:tcPr>
          <w:p>
            <w:pPr>
              <w:spacing w:before="40" w:after="40"/>
              <w:jc w:val="left"/>
            </w:pPr>
            <w:r/>
            <w:r>
              <w:rPr>
                <w:sz w:val="18"/>
              </w:rPr>
              <w:t>Medium</w:t>
            </w:r>
          </w:p>
        </w:tc>
      </w:tr>
      <w:tr>
        <w:tc>
          <w:tcPr>
            <w:tcW w:type="dxa" w:w="2880"/>
          </w:tcPr>
          <w:p>
            <w:pPr>
              <w:spacing w:before="40" w:after="40"/>
              <w:jc w:val="left"/>
            </w:pPr>
            <w:r/>
            <w:r>
              <w:rPr>
                <w:sz w:val="18"/>
              </w:rPr>
              <w:t>Rate filing portals (SERFF, state DOIs)</w:t>
            </w:r>
          </w:p>
        </w:tc>
        <w:tc>
          <w:tcPr>
            <w:tcW w:type="dxa" w:w="2880"/>
          </w:tcPr>
          <w:p>
            <w:pPr>
              <w:spacing w:before="40" w:after="40"/>
              <w:jc w:val="left"/>
            </w:pPr>
            <w:r/>
            <w:r>
              <w:rPr>
                <w:sz w:val="18"/>
              </w:rPr>
              <w:t>Playwright with form submission</w:t>
            </w:r>
          </w:p>
        </w:tc>
        <w:tc>
          <w:tcPr>
            <w:tcW w:type="dxa" w:w="2880"/>
          </w:tcPr>
          <w:p>
            <w:pPr>
              <w:spacing w:before="40" w:after="40"/>
              <w:jc w:val="left"/>
            </w:pPr>
            <w:r/>
            <w:r>
              <w:rPr>
                <w:sz w:val="18"/>
              </w:rPr>
              <w:t>Medium-High</w:t>
            </w:r>
          </w:p>
        </w:tc>
      </w:tr>
      <w:tr>
        <w:tc>
          <w:tcPr>
            <w:tcW w:type="dxa" w:w="2880"/>
            <w:shd w:fill="F0F4F8"/>
          </w:tcPr>
          <w:p>
            <w:pPr>
              <w:spacing w:before="40" w:after="40"/>
              <w:jc w:val="left"/>
            </w:pPr>
            <w:r/>
            <w:r>
              <w:rPr>
                <w:sz w:val="18"/>
              </w:rPr>
              <w:t>Insurance comparison sites</w:t>
            </w:r>
          </w:p>
        </w:tc>
        <w:tc>
          <w:tcPr>
            <w:tcW w:type="dxa" w:w="2880"/>
            <w:shd w:fill="F0F4F8"/>
          </w:tcPr>
          <w:p>
            <w:pPr>
              <w:spacing w:before="40" w:after="40"/>
              <w:jc w:val="left"/>
            </w:pPr>
            <w:r/>
            <w:r>
              <w:rPr>
                <w:sz w:val="18"/>
              </w:rPr>
              <w:t>Playwright with dynamic content handling</w:t>
            </w:r>
          </w:p>
        </w:tc>
        <w:tc>
          <w:tcPr>
            <w:tcW w:type="dxa" w:w="2880"/>
            <w:shd w:fill="F0F4F8"/>
          </w:tcPr>
          <w:p>
            <w:pPr>
              <w:spacing w:before="40" w:after="40"/>
              <w:jc w:val="left"/>
            </w:pPr>
            <w:r/>
            <w:r>
              <w:rPr>
                <w:sz w:val="18"/>
              </w:rPr>
              <w:t>Medium</w:t>
            </w:r>
          </w:p>
        </w:tc>
      </w:tr>
      <w:tr>
        <w:tc>
          <w:tcPr>
            <w:tcW w:type="dxa" w:w="2880"/>
          </w:tcPr>
          <w:p>
            <w:pPr>
              <w:spacing w:before="40" w:after="40"/>
              <w:jc w:val="left"/>
            </w:pPr>
            <w:r/>
            <w:r>
              <w:rPr>
                <w:sz w:val="18"/>
              </w:rPr>
              <w:t>Regulatory databases</w:t>
            </w:r>
          </w:p>
        </w:tc>
        <w:tc>
          <w:tcPr>
            <w:tcW w:type="dxa" w:w="2880"/>
          </w:tcPr>
          <w:p>
            <w:pPr>
              <w:spacing w:before="40" w:after="40"/>
              <w:jc w:val="left"/>
            </w:pPr>
            <w:r/>
            <w:r>
              <w:rPr>
                <w:sz w:val="18"/>
              </w:rPr>
              <w:t>Direct HTTP + Playwright fallback</w:t>
            </w:r>
          </w:p>
        </w:tc>
        <w:tc>
          <w:tcPr>
            <w:tcW w:type="dxa" w:w="2880"/>
          </w:tcPr>
          <w:p>
            <w:pPr>
              <w:spacing w:before="40" w:after="40"/>
              <w:jc w:val="left"/>
            </w:pPr>
            <w:r/>
            <w:r>
              <w:rPr>
                <w:sz w:val="18"/>
              </w:rPr>
              <w:t>Low-Medium</w:t>
            </w:r>
          </w:p>
        </w:tc>
      </w:tr>
    </w:tbl>
    <w:p/>
    <w:p>
      <w:pPr>
        <w:pStyle w:val="Heading3"/>
      </w:pPr>
      <w:r>
        <w:t>5.2 Document Sources (PDF Pipeline)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2E4057"/>
          </w:tcPr>
          <w:p>
            <w:pPr>
              <w:spacing w:before="40" w:after="40"/>
              <w:jc w:val="left"/>
            </w:pPr>
            <w:r/>
            <w:r>
              <w:rPr>
                <w:b/>
                <w:color w:val="FFFFFF"/>
                <w:sz w:val="18"/>
              </w:rPr>
              <w:t>Source Category</w:t>
            </w:r>
          </w:p>
        </w:tc>
        <w:tc>
          <w:tcPr>
            <w:tcW w:type="dxa" w:w="2880"/>
            <w:shd w:fill="2E4057"/>
          </w:tcPr>
          <w:p>
            <w:pPr>
              <w:spacing w:before="40" w:after="40"/>
              <w:jc w:val="left"/>
            </w:pPr>
            <w:r/>
            <w:r>
              <w:rPr>
                <w:b/>
                <w:color w:val="FFFFFF"/>
                <w:sz w:val="18"/>
              </w:rPr>
              <w:t>Processing Method</w:t>
            </w:r>
          </w:p>
        </w:tc>
        <w:tc>
          <w:tcPr>
            <w:tcW w:type="dxa" w:w="2880"/>
            <w:shd w:fill="2E4057"/>
          </w:tcPr>
          <w:p>
            <w:pPr>
              <w:spacing w:before="40" w:after="40"/>
              <w:jc w:val="left"/>
            </w:pPr>
            <w:r/>
            <w:r>
              <w:rPr>
                <w:b/>
                <w:color w:val="FFFFFF"/>
                <w:sz w:val="18"/>
              </w:rPr>
              <w:t>Complexity</w:t>
            </w:r>
          </w:p>
        </w:tc>
      </w:tr>
      <w:tr>
        <w:tc>
          <w:tcPr>
            <w:tcW w:type="dxa" w:w="2880"/>
            <w:shd w:fill="F0F4F8"/>
          </w:tcPr>
          <w:p>
            <w:pPr>
              <w:spacing w:before="40" w:after="40"/>
              <w:jc w:val="left"/>
            </w:pPr>
            <w:r/>
            <w:r>
              <w:rPr>
                <w:sz w:val="18"/>
              </w:rPr>
              <w:t>Product disclosure PDFs</w:t>
            </w:r>
          </w:p>
        </w:tc>
        <w:tc>
          <w:tcPr>
            <w:tcW w:type="dxa" w:w="2880"/>
            <w:shd w:fill="F0F4F8"/>
          </w:tcPr>
          <w:p>
            <w:pPr>
              <w:spacing w:before="40" w:after="40"/>
              <w:jc w:val="left"/>
            </w:pPr>
            <w:r/>
            <w:r>
              <w:rPr>
                <w:sz w:val="18"/>
              </w:rPr>
              <w:t>PyMuPDF text extraction + LLM parsing</w:t>
            </w:r>
          </w:p>
        </w:tc>
        <w:tc>
          <w:tcPr>
            <w:tcW w:type="dxa" w:w="2880"/>
            <w:shd w:fill="F0F4F8"/>
          </w:tcPr>
          <w:p>
            <w:pPr>
              <w:spacing w:before="40" w:after="40"/>
              <w:jc w:val="left"/>
            </w:pPr>
            <w:r/>
            <w:r>
              <w:rPr>
                <w:sz w:val="18"/>
              </w:rPr>
              <w:t>Medium</w:t>
            </w:r>
          </w:p>
        </w:tc>
      </w:tr>
      <w:tr>
        <w:tc>
          <w:tcPr>
            <w:tcW w:type="dxa" w:w="2880"/>
          </w:tcPr>
          <w:p>
            <w:pPr>
              <w:spacing w:before="40" w:after="40"/>
              <w:jc w:val="left"/>
            </w:pPr>
            <w:r/>
            <w:r>
              <w:rPr>
                <w:sz w:val="18"/>
              </w:rPr>
              <w:t>Benefit memorandums</w:t>
            </w:r>
          </w:p>
        </w:tc>
        <w:tc>
          <w:tcPr>
            <w:tcW w:type="dxa" w:w="2880"/>
          </w:tcPr>
          <w:p>
            <w:pPr>
              <w:spacing w:before="40" w:after="40"/>
              <w:jc w:val="left"/>
            </w:pPr>
            <w:r/>
            <w:r>
              <w:rPr>
                <w:sz w:val="18"/>
              </w:rPr>
              <w:t>pdfplumber table extraction + LLM</w:t>
            </w:r>
          </w:p>
        </w:tc>
        <w:tc>
          <w:tcPr>
            <w:tcW w:type="dxa" w:w="2880"/>
          </w:tcPr>
          <w:p>
            <w:pPr>
              <w:spacing w:before="40" w:after="40"/>
              <w:jc w:val="left"/>
            </w:pPr>
            <w:r/>
            <w:r>
              <w:rPr>
                <w:sz w:val="18"/>
              </w:rPr>
              <w:t>Medium-High</w:t>
            </w:r>
          </w:p>
        </w:tc>
      </w:tr>
      <w:tr>
        <w:tc>
          <w:tcPr>
            <w:tcW w:type="dxa" w:w="2880"/>
            <w:shd w:fill="F0F4F8"/>
          </w:tcPr>
          <w:p>
            <w:pPr>
              <w:spacing w:before="40" w:after="40"/>
              <w:jc w:val="left"/>
            </w:pPr>
            <w:r/>
            <w:r>
              <w:rPr>
                <w:sz w:val="18"/>
              </w:rPr>
              <w:t>Premium schedule PDFs</w:t>
            </w:r>
          </w:p>
        </w:tc>
        <w:tc>
          <w:tcPr>
            <w:tcW w:type="dxa" w:w="2880"/>
            <w:shd w:fill="F0F4F8"/>
          </w:tcPr>
          <w:p>
            <w:pPr>
              <w:spacing w:before="40" w:after="40"/>
              <w:jc w:val="left"/>
            </w:pPr>
            <w:r/>
            <w:r>
              <w:rPr>
                <w:sz w:val="18"/>
              </w:rPr>
              <w:t>pdfplumber (tables) + Pydantic validation</w:t>
            </w:r>
          </w:p>
        </w:tc>
        <w:tc>
          <w:tcPr>
            <w:tcW w:type="dxa" w:w="2880"/>
            <w:shd w:fill="F0F4F8"/>
          </w:tcPr>
          <w:p>
            <w:pPr>
              <w:spacing w:before="40" w:after="40"/>
              <w:jc w:val="left"/>
            </w:pPr>
            <w:r/>
            <w:r>
              <w:rPr>
                <w:sz w:val="18"/>
              </w:rPr>
              <w:t>Medium</w:t>
            </w:r>
          </w:p>
        </w:tc>
      </w:tr>
      <w:tr>
        <w:tc>
          <w:tcPr>
            <w:tcW w:type="dxa" w:w="2880"/>
          </w:tcPr>
          <w:p>
            <w:pPr>
              <w:spacing w:before="40" w:after="40"/>
              <w:jc w:val="left"/>
            </w:pPr>
            <w:r/>
            <w:r>
              <w:rPr>
                <w:sz w:val="18"/>
              </w:rPr>
              <w:t>Surrender value illustrations</w:t>
            </w:r>
          </w:p>
        </w:tc>
        <w:tc>
          <w:tcPr>
            <w:tcW w:type="dxa" w:w="2880"/>
          </w:tcPr>
          <w:p>
            <w:pPr>
              <w:spacing w:before="40" w:after="40"/>
              <w:jc w:val="left"/>
            </w:pPr>
            <w:r/>
            <w:r>
              <w:rPr>
                <w:sz w:val="18"/>
              </w:rPr>
              <w:t>pdfplumber (tables) + numerical validation</w:t>
            </w:r>
          </w:p>
        </w:tc>
        <w:tc>
          <w:tcPr>
            <w:tcW w:type="dxa" w:w="2880"/>
          </w:tcPr>
          <w:p>
            <w:pPr>
              <w:spacing w:before="40" w:after="40"/>
              <w:jc w:val="left"/>
            </w:pPr>
            <w:r/>
            <w:r>
              <w:rPr>
                <w:sz w:val="18"/>
              </w:rPr>
              <w:t>Medium</w:t>
            </w:r>
          </w:p>
        </w:tc>
      </w:tr>
      <w:tr>
        <w:tc>
          <w:tcPr>
            <w:tcW w:type="dxa" w:w="2880"/>
            <w:shd w:fill="F0F4F8"/>
          </w:tcPr>
          <w:p>
            <w:pPr>
              <w:spacing w:before="40" w:after="40"/>
              <w:jc w:val="left"/>
            </w:pPr>
            <w:r/>
            <w:r>
              <w:rPr>
                <w:sz w:val="18"/>
              </w:rPr>
              <w:t>Scanned / image PDFs</w:t>
            </w:r>
          </w:p>
        </w:tc>
        <w:tc>
          <w:tcPr>
            <w:tcW w:type="dxa" w:w="2880"/>
            <w:shd w:fill="F0F4F8"/>
          </w:tcPr>
          <w:p>
            <w:pPr>
              <w:spacing w:before="40" w:after="40"/>
              <w:jc w:val="left"/>
            </w:pPr>
            <w:r/>
            <w:r>
              <w:rPr>
                <w:sz w:val="18"/>
              </w:rPr>
              <w:t>Tesseract OCR → LLM extraction</w:t>
            </w:r>
          </w:p>
        </w:tc>
        <w:tc>
          <w:tcPr>
            <w:tcW w:type="dxa" w:w="2880"/>
            <w:shd w:fill="F0F4F8"/>
          </w:tcPr>
          <w:p>
            <w:pPr>
              <w:spacing w:before="40" w:after="40"/>
              <w:jc w:val="left"/>
            </w:pPr>
            <w:r/>
            <w:r>
              <w:rPr>
                <w:sz w:val="18"/>
              </w:rPr>
              <w:t>High</w:t>
            </w:r>
          </w:p>
        </w:tc>
      </w:tr>
    </w:tbl>
    <w:p/>
    <w:p>
      <w:pPr>
        <w:pStyle w:val="Heading3"/>
      </w:pPr>
      <w:r>
        <w:t>5.3 Internal Reference Data</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fill="2E4057"/>
          </w:tcPr>
          <w:p>
            <w:pPr>
              <w:spacing w:before="40" w:after="40"/>
              <w:jc w:val="left"/>
            </w:pPr>
            <w:r/>
            <w:r>
              <w:rPr>
                <w:b/>
                <w:color w:val="FFFFFF"/>
                <w:sz w:val="18"/>
              </w:rPr>
              <w:t>Source</w:t>
            </w:r>
          </w:p>
        </w:tc>
        <w:tc>
          <w:tcPr>
            <w:tcW w:type="dxa" w:w="4320"/>
            <w:shd w:fill="2E4057"/>
          </w:tcPr>
          <w:p>
            <w:pPr>
              <w:spacing w:before="40" w:after="40"/>
              <w:jc w:val="left"/>
            </w:pPr>
            <w:r/>
            <w:r>
              <w:rPr>
                <w:b/>
                <w:color w:val="FFFFFF"/>
                <w:sz w:val="18"/>
              </w:rPr>
              <w:t>Integration Method</w:t>
            </w:r>
          </w:p>
        </w:tc>
      </w:tr>
      <w:tr>
        <w:tc>
          <w:tcPr>
            <w:tcW w:type="dxa" w:w="4320"/>
            <w:shd w:fill="F0F4F8"/>
          </w:tcPr>
          <w:p>
            <w:pPr>
              <w:spacing w:before="40" w:after="40"/>
              <w:jc w:val="left"/>
            </w:pPr>
            <w:r/>
            <w:r>
              <w:rPr>
                <w:sz w:val="18"/>
              </w:rPr>
              <w:t>Our product database</w:t>
            </w:r>
          </w:p>
        </w:tc>
        <w:tc>
          <w:tcPr>
            <w:tcW w:type="dxa" w:w="4320"/>
            <w:shd w:fill="F0F4F8"/>
          </w:tcPr>
          <w:p>
            <w:pPr>
              <w:spacing w:before="40" w:after="40"/>
              <w:jc w:val="left"/>
            </w:pPr>
            <w:r/>
            <w:r>
              <w:rPr>
                <w:sz w:val="18"/>
              </w:rPr>
              <w:t>Direct DB connection (PostgreSQL/SQL Server)</w:t>
            </w:r>
          </w:p>
        </w:tc>
      </w:tr>
      <w:tr>
        <w:tc>
          <w:tcPr>
            <w:tcW w:type="dxa" w:w="4320"/>
          </w:tcPr>
          <w:p>
            <w:pPr>
              <w:spacing w:before="40" w:after="40"/>
              <w:jc w:val="left"/>
            </w:pPr>
            <w:r/>
            <w:r>
              <w:rPr>
                <w:sz w:val="18"/>
              </w:rPr>
              <w:t>SharePoint documents</w:t>
            </w:r>
          </w:p>
        </w:tc>
        <w:tc>
          <w:tcPr>
            <w:tcW w:type="dxa" w:w="4320"/>
          </w:tcPr>
          <w:p>
            <w:pPr>
              <w:spacing w:before="40" w:after="40"/>
              <w:jc w:val="left"/>
            </w:pPr>
            <w:r/>
            <w:r>
              <w:rPr>
                <w:sz w:val="18"/>
              </w:rPr>
              <w:t>Microsoft Graph API</w:t>
            </w:r>
          </w:p>
        </w:tc>
      </w:tr>
      <w:tr>
        <w:tc>
          <w:tcPr>
            <w:tcW w:type="dxa" w:w="4320"/>
            <w:shd w:fill="F0F4F8"/>
          </w:tcPr>
          <w:p>
            <w:pPr>
              <w:spacing w:before="40" w:after="40"/>
              <w:jc w:val="left"/>
            </w:pPr>
            <w:r/>
            <w:r>
              <w:rPr>
                <w:sz w:val="18"/>
              </w:rPr>
              <w:t>Internal Excel files</w:t>
            </w:r>
          </w:p>
        </w:tc>
        <w:tc>
          <w:tcPr>
            <w:tcW w:type="dxa" w:w="4320"/>
            <w:shd w:fill="F0F4F8"/>
          </w:tcPr>
          <w:p>
            <w:pPr>
              <w:spacing w:before="40" w:after="40"/>
              <w:jc w:val="left"/>
            </w:pPr>
            <w:r/>
            <w:r>
              <w:rPr>
                <w:sz w:val="18"/>
              </w:rPr>
              <w:t>pandas read_excel with openpyxl</w:t>
            </w:r>
          </w:p>
        </w:tc>
      </w:tr>
    </w:tbl>
    <w:p/>
    <w:p>
      <w:pPr>
        <w:pStyle w:val="Heading2"/>
      </w:pPr>
      <w:r>
        <w:t>6. Technology Stack Summary</w:t>
      </w:r>
    </w:p>
    <w:p>
      <w:pPr>
        <w:ind w:left="283"/>
        <w:shd w:fill="F5F5F5" w:val="clear"/>
      </w:pPr>
      <w:r>
        <w:rPr>
          <w:rFonts w:ascii="Consolas" w:hAnsi="Consolas"/>
          <w:color w:val="323232"/>
          <w:sz w:val="16"/>
        </w:rPr>
        <w:t>┌────────────────────────────────────────────────────────────┐</w:t>
        <w:br/>
        <w:t>│                    APPLICATION LAYER                        │</w:t>
        <w:br/>
        <w:t>│  Streamlit / FastAPI Dashboard  │  Scheduled Reports       │</w:t>
        <w:br/>
        <w:t>├────────────────────────────────────────────────────────────┤</w:t>
        <w:br/>
        <w:t>│                   ORCHESTRATION LAYER                       │</w:t>
        <w:br/>
        <w:t>│  LangGraph (stateful multi-agent workflow)                 │</w:t>
        <w:br/>
        <w:t>│  Celery + Redis (task queue &amp; scheduling)                  │</w:t>
        <w:br/>
        <w:t>├────────────────────────────────────────────────────────────┤</w:t>
        <w:br/>
        <w:t>│                      AGENT LAYER                           │</w:t>
        <w:br/>
        <w:t>│  Agent 1: Playwright + httpx     (Scraping)                │</w:t>
        <w:br/>
        <w:t>│  Agent 2: PyMuPDF + pdfplumber + Pydantic  (Structuring)  │</w:t>
        <w:br/>
        <w:t>│  Agent 3: pandas + LLM + Jinja2  (Analysis)               │</w:t>
        <w:br/>
        <w:t>├────────────────────────────────────────────────────────────┤</w:t>
        <w:br/>
        <w:t>│                    INTELLIGENCE LAYER                       │</w:t>
        <w:br/>
        <w:t>│  OpenAI GPT-4o / Google Gemini 1.5 Pro (LLM)              │</w:t>
        <w:br/>
        <w:t>│  Pydantic v2 (structured output enforcement)              │</w:t>
        <w:br/>
        <w:t>├────────────────────────────────────────────────────────────┤</w:t>
        <w:br/>
        <w:t>│                      DATA LAYER                            │</w:t>
        <w:br/>
        <w:t>│  PostgreSQL (structured store)  │  MinIO/S3 (raw PDFs)    │</w:t>
        <w:br/>
        <w:t>│  Redis (caching + state)        │  ChromaDB (embeddings)  │</w:t>
        <w:br/>
        <w:t>└────────────────────────────────────────────────────────────┘</w:t>
      </w:r>
    </w:p>
    <w:p>
      <w:pPr>
        <w:pStyle w:val="Heading3"/>
      </w:pPr>
      <w:r>
        <w:t>Key Dependencies (All Open-Source or Standard Enterprise)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2E4057"/>
          </w:tcPr>
          <w:p>
            <w:pPr>
              <w:spacing w:before="40" w:after="40"/>
              <w:jc w:val="left"/>
            </w:pPr>
            <w:r/>
            <w:r>
              <w:rPr>
                <w:b/>
                <w:color w:val="FFFFFF"/>
                <w:sz w:val="18"/>
              </w:rPr>
              <w:t>Package</w:t>
            </w:r>
          </w:p>
        </w:tc>
        <w:tc>
          <w:tcPr>
            <w:tcW w:type="dxa" w:w="2880"/>
            <w:shd w:fill="2E4057"/>
          </w:tcPr>
          <w:p>
            <w:pPr>
              <w:spacing w:before="40" w:after="40"/>
              <w:jc w:val="left"/>
            </w:pPr>
            <w:r/>
            <w:r>
              <w:rPr>
                <w:b/>
                <w:color w:val="FFFFFF"/>
                <w:sz w:val="18"/>
              </w:rPr>
              <w:t>Purpose</w:t>
            </w:r>
          </w:p>
        </w:tc>
        <w:tc>
          <w:tcPr>
            <w:tcW w:type="dxa" w:w="2880"/>
            <w:shd w:fill="2E4057"/>
          </w:tcPr>
          <w:p>
            <w:pPr>
              <w:spacing w:before="40" w:after="40"/>
              <w:jc w:val="left"/>
            </w:pPr>
            <w:r/>
            <w:r>
              <w:rPr>
                <w:b/>
                <w:color w:val="FFFFFF"/>
                <w:sz w:val="18"/>
              </w:rPr>
              <w:t>License</w:t>
            </w:r>
          </w:p>
        </w:tc>
      </w:tr>
      <w:tr>
        <w:tc>
          <w:tcPr>
            <w:tcW w:type="dxa" w:w="2880"/>
            <w:shd w:fill="F0F4F8"/>
          </w:tcPr>
          <w:p>
            <w:pPr>
              <w:spacing w:before="40" w:after="40"/>
              <w:jc w:val="left"/>
            </w:pPr>
            <w:r/>
            <w:r>
              <w:rPr>
                <w:sz w:val="18"/>
              </w:rPr>
              <w:t>`langgraph`</w:t>
            </w:r>
          </w:p>
        </w:tc>
        <w:tc>
          <w:tcPr>
            <w:tcW w:type="dxa" w:w="2880"/>
            <w:shd w:fill="F0F4F8"/>
          </w:tcPr>
          <w:p>
            <w:pPr>
              <w:spacing w:before="40" w:after="40"/>
              <w:jc w:val="left"/>
            </w:pPr>
            <w:r/>
            <w:r>
              <w:rPr>
                <w:sz w:val="18"/>
              </w:rPr>
              <w:t>Multi-agent orchestration</w:t>
            </w:r>
          </w:p>
        </w:tc>
        <w:tc>
          <w:tcPr>
            <w:tcW w:type="dxa" w:w="2880"/>
            <w:shd w:fill="F0F4F8"/>
          </w:tcPr>
          <w:p>
            <w:pPr>
              <w:spacing w:before="40" w:after="40"/>
              <w:jc w:val="left"/>
            </w:pPr>
            <w:r/>
            <w:r>
              <w:rPr>
                <w:sz w:val="18"/>
              </w:rPr>
              <w:t>MIT</w:t>
            </w:r>
          </w:p>
        </w:tc>
      </w:tr>
      <w:tr>
        <w:tc>
          <w:tcPr>
            <w:tcW w:type="dxa" w:w="2880"/>
          </w:tcPr>
          <w:p>
            <w:pPr>
              <w:spacing w:before="40" w:after="40"/>
              <w:jc w:val="left"/>
            </w:pPr>
            <w:r/>
            <w:r>
              <w:rPr>
                <w:sz w:val="18"/>
              </w:rPr>
              <w:t>`playwright`</w:t>
            </w:r>
          </w:p>
        </w:tc>
        <w:tc>
          <w:tcPr>
            <w:tcW w:type="dxa" w:w="2880"/>
          </w:tcPr>
          <w:p>
            <w:pPr>
              <w:spacing w:before="40" w:after="40"/>
              <w:jc w:val="left"/>
            </w:pPr>
            <w:r/>
            <w:r>
              <w:rPr>
                <w:sz w:val="18"/>
              </w:rPr>
              <w:t>Browser automation &amp; web scraping</w:t>
            </w:r>
          </w:p>
        </w:tc>
        <w:tc>
          <w:tcPr>
            <w:tcW w:type="dxa" w:w="2880"/>
          </w:tcPr>
          <w:p>
            <w:pPr>
              <w:spacing w:before="40" w:after="40"/>
              <w:jc w:val="left"/>
            </w:pPr>
            <w:r/>
            <w:r>
              <w:rPr>
                <w:sz w:val="18"/>
              </w:rPr>
              <w:t>Apache 2.0</w:t>
            </w:r>
          </w:p>
        </w:tc>
      </w:tr>
      <w:tr>
        <w:tc>
          <w:tcPr>
            <w:tcW w:type="dxa" w:w="2880"/>
            <w:shd w:fill="F0F4F8"/>
          </w:tcPr>
          <w:p>
            <w:pPr>
              <w:spacing w:before="40" w:after="40"/>
              <w:jc w:val="left"/>
            </w:pPr>
            <w:r/>
            <w:r>
              <w:rPr>
                <w:sz w:val="18"/>
              </w:rPr>
              <w:t>`pymupdf`</w:t>
            </w:r>
          </w:p>
        </w:tc>
        <w:tc>
          <w:tcPr>
            <w:tcW w:type="dxa" w:w="2880"/>
            <w:shd w:fill="F0F4F8"/>
          </w:tcPr>
          <w:p>
            <w:pPr>
              <w:spacing w:before="40" w:after="40"/>
              <w:jc w:val="left"/>
            </w:pPr>
            <w:r/>
            <w:r>
              <w:rPr>
                <w:sz w:val="18"/>
              </w:rPr>
              <w:t>PDF text/image extraction</w:t>
            </w:r>
          </w:p>
        </w:tc>
        <w:tc>
          <w:tcPr>
            <w:tcW w:type="dxa" w:w="2880"/>
            <w:shd w:fill="F0F4F8"/>
          </w:tcPr>
          <w:p>
            <w:pPr>
              <w:spacing w:before="40" w:after="40"/>
              <w:jc w:val="left"/>
            </w:pPr>
            <w:r/>
            <w:r>
              <w:rPr>
                <w:sz w:val="18"/>
              </w:rPr>
              <w:t>AGPL (or commercial)</w:t>
            </w:r>
          </w:p>
        </w:tc>
      </w:tr>
      <w:tr>
        <w:tc>
          <w:tcPr>
            <w:tcW w:type="dxa" w:w="2880"/>
          </w:tcPr>
          <w:p>
            <w:pPr>
              <w:spacing w:before="40" w:after="40"/>
              <w:jc w:val="left"/>
            </w:pPr>
            <w:r/>
            <w:r>
              <w:rPr>
                <w:sz w:val="18"/>
              </w:rPr>
              <w:t>`pdfplumber`</w:t>
            </w:r>
          </w:p>
        </w:tc>
        <w:tc>
          <w:tcPr>
            <w:tcW w:type="dxa" w:w="2880"/>
          </w:tcPr>
          <w:p>
            <w:pPr>
              <w:spacing w:before="40" w:after="40"/>
              <w:jc w:val="left"/>
            </w:pPr>
            <w:r/>
            <w:r>
              <w:rPr>
                <w:sz w:val="18"/>
              </w:rPr>
              <w:t>PDF table extraction</w:t>
            </w:r>
          </w:p>
        </w:tc>
        <w:tc>
          <w:tcPr>
            <w:tcW w:type="dxa" w:w="2880"/>
          </w:tcPr>
          <w:p>
            <w:pPr>
              <w:spacing w:before="40" w:after="40"/>
              <w:jc w:val="left"/>
            </w:pPr>
            <w:r/>
            <w:r>
              <w:rPr>
                <w:sz w:val="18"/>
              </w:rPr>
              <w:t>MIT</w:t>
            </w:r>
          </w:p>
        </w:tc>
      </w:tr>
      <w:tr>
        <w:tc>
          <w:tcPr>
            <w:tcW w:type="dxa" w:w="2880"/>
            <w:shd w:fill="F0F4F8"/>
          </w:tcPr>
          <w:p>
            <w:pPr>
              <w:spacing w:before="40" w:after="40"/>
              <w:jc w:val="left"/>
            </w:pPr>
            <w:r/>
            <w:r>
              <w:rPr>
                <w:sz w:val="18"/>
              </w:rPr>
              <w:t>`pydantic`</w:t>
            </w:r>
          </w:p>
        </w:tc>
        <w:tc>
          <w:tcPr>
            <w:tcW w:type="dxa" w:w="2880"/>
            <w:shd w:fill="F0F4F8"/>
          </w:tcPr>
          <w:p>
            <w:pPr>
              <w:spacing w:before="40" w:after="40"/>
              <w:jc w:val="left"/>
            </w:pPr>
            <w:r/>
            <w:r>
              <w:rPr>
                <w:sz w:val="18"/>
              </w:rPr>
              <w:t>Data validation &amp; schema enforcement</w:t>
            </w:r>
          </w:p>
        </w:tc>
        <w:tc>
          <w:tcPr>
            <w:tcW w:type="dxa" w:w="2880"/>
            <w:shd w:fill="F0F4F8"/>
          </w:tcPr>
          <w:p>
            <w:pPr>
              <w:spacing w:before="40" w:after="40"/>
              <w:jc w:val="left"/>
            </w:pPr>
            <w:r/>
            <w:r>
              <w:rPr>
                <w:sz w:val="18"/>
              </w:rPr>
              <w:t>MIT</w:t>
            </w:r>
          </w:p>
        </w:tc>
      </w:tr>
      <w:tr>
        <w:tc>
          <w:tcPr>
            <w:tcW w:type="dxa" w:w="2880"/>
          </w:tcPr>
          <w:p>
            <w:pPr>
              <w:spacing w:before="40" w:after="40"/>
              <w:jc w:val="left"/>
            </w:pPr>
            <w:r/>
            <w:r>
              <w:rPr>
                <w:sz w:val="18"/>
              </w:rPr>
              <w:t>`openai` / `google-genai`</w:t>
            </w:r>
          </w:p>
        </w:tc>
        <w:tc>
          <w:tcPr>
            <w:tcW w:type="dxa" w:w="2880"/>
          </w:tcPr>
          <w:p>
            <w:pPr>
              <w:spacing w:before="40" w:after="40"/>
              <w:jc w:val="left"/>
            </w:pPr>
            <w:r/>
            <w:r>
              <w:rPr>
                <w:sz w:val="18"/>
              </w:rPr>
              <w:t>LLM integration</w:t>
            </w:r>
          </w:p>
        </w:tc>
        <w:tc>
          <w:tcPr>
            <w:tcW w:type="dxa" w:w="2880"/>
          </w:tcPr>
          <w:p>
            <w:pPr>
              <w:spacing w:before="40" w:after="40"/>
              <w:jc w:val="left"/>
            </w:pPr>
            <w:r/>
            <w:r>
              <w:rPr>
                <w:sz w:val="18"/>
              </w:rPr>
              <w:t>Commercial API</w:t>
            </w:r>
          </w:p>
        </w:tc>
      </w:tr>
      <w:tr>
        <w:tc>
          <w:tcPr>
            <w:tcW w:type="dxa" w:w="2880"/>
            <w:shd w:fill="F0F4F8"/>
          </w:tcPr>
          <w:p>
            <w:pPr>
              <w:spacing w:before="40" w:after="40"/>
              <w:jc w:val="left"/>
            </w:pPr>
            <w:r/>
            <w:r>
              <w:rPr>
                <w:sz w:val="18"/>
              </w:rPr>
              <w:t>`pandas`</w:t>
            </w:r>
          </w:p>
        </w:tc>
        <w:tc>
          <w:tcPr>
            <w:tcW w:type="dxa" w:w="2880"/>
            <w:shd w:fill="F0F4F8"/>
          </w:tcPr>
          <w:p>
            <w:pPr>
              <w:spacing w:before="40" w:after="40"/>
              <w:jc w:val="left"/>
            </w:pPr>
            <w:r/>
            <w:r>
              <w:rPr>
                <w:sz w:val="18"/>
              </w:rPr>
              <w:t>Data analysis &amp; comparison</w:t>
            </w:r>
          </w:p>
        </w:tc>
        <w:tc>
          <w:tcPr>
            <w:tcW w:type="dxa" w:w="2880"/>
            <w:shd w:fill="F0F4F8"/>
          </w:tcPr>
          <w:p>
            <w:pPr>
              <w:spacing w:before="40" w:after="40"/>
              <w:jc w:val="left"/>
            </w:pPr>
            <w:r/>
            <w:r>
              <w:rPr>
                <w:sz w:val="18"/>
              </w:rPr>
              <w:t>BSD</w:t>
            </w:r>
          </w:p>
        </w:tc>
      </w:tr>
      <w:tr>
        <w:tc>
          <w:tcPr>
            <w:tcW w:type="dxa" w:w="2880"/>
          </w:tcPr>
          <w:p>
            <w:pPr>
              <w:spacing w:before="40" w:after="40"/>
              <w:jc w:val="left"/>
            </w:pPr>
            <w:r/>
            <w:r>
              <w:rPr>
                <w:sz w:val="18"/>
              </w:rPr>
              <w:t>`fastapi`</w:t>
            </w:r>
          </w:p>
        </w:tc>
        <w:tc>
          <w:tcPr>
            <w:tcW w:type="dxa" w:w="2880"/>
          </w:tcPr>
          <w:p>
            <w:pPr>
              <w:spacing w:before="40" w:after="40"/>
              <w:jc w:val="left"/>
            </w:pPr>
            <w:r/>
            <w:r>
              <w:rPr>
                <w:sz w:val="18"/>
              </w:rPr>
              <w:t>API layer</w:t>
            </w:r>
          </w:p>
        </w:tc>
        <w:tc>
          <w:tcPr>
            <w:tcW w:type="dxa" w:w="2880"/>
          </w:tcPr>
          <w:p>
            <w:pPr>
              <w:spacing w:before="40" w:after="40"/>
              <w:jc w:val="left"/>
            </w:pPr>
            <w:r/>
            <w:r>
              <w:rPr>
                <w:sz w:val="18"/>
              </w:rPr>
              <w:t>MIT</w:t>
            </w:r>
          </w:p>
        </w:tc>
      </w:tr>
      <w:tr>
        <w:tc>
          <w:tcPr>
            <w:tcW w:type="dxa" w:w="2880"/>
            <w:shd w:fill="F0F4F8"/>
          </w:tcPr>
          <w:p>
            <w:pPr>
              <w:spacing w:before="40" w:after="40"/>
              <w:jc w:val="left"/>
            </w:pPr>
            <w:r/>
            <w:r>
              <w:rPr>
                <w:sz w:val="18"/>
              </w:rPr>
              <w:t>`streamlit`</w:t>
            </w:r>
          </w:p>
        </w:tc>
        <w:tc>
          <w:tcPr>
            <w:tcW w:type="dxa" w:w="2880"/>
            <w:shd w:fill="F0F4F8"/>
          </w:tcPr>
          <w:p>
            <w:pPr>
              <w:spacing w:before="40" w:after="40"/>
              <w:jc w:val="left"/>
            </w:pPr>
            <w:r/>
            <w:r>
              <w:rPr>
                <w:sz w:val="18"/>
              </w:rPr>
              <w:t>Dashboard UI</w:t>
            </w:r>
          </w:p>
        </w:tc>
        <w:tc>
          <w:tcPr>
            <w:tcW w:type="dxa" w:w="2880"/>
            <w:shd w:fill="F0F4F8"/>
          </w:tcPr>
          <w:p>
            <w:pPr>
              <w:spacing w:before="40" w:after="40"/>
              <w:jc w:val="left"/>
            </w:pPr>
            <w:r/>
            <w:r>
              <w:rPr>
                <w:sz w:val="18"/>
              </w:rPr>
              <w:t>Apache 2.0</w:t>
            </w:r>
          </w:p>
        </w:tc>
      </w:tr>
      <w:tr>
        <w:tc>
          <w:tcPr>
            <w:tcW w:type="dxa" w:w="2880"/>
          </w:tcPr>
          <w:p>
            <w:pPr>
              <w:spacing w:before="40" w:after="40"/>
              <w:jc w:val="left"/>
            </w:pPr>
            <w:r/>
            <w:r>
              <w:rPr>
                <w:sz w:val="18"/>
              </w:rPr>
              <w:t>`celery`</w:t>
            </w:r>
          </w:p>
        </w:tc>
        <w:tc>
          <w:tcPr>
            <w:tcW w:type="dxa" w:w="2880"/>
          </w:tcPr>
          <w:p>
            <w:pPr>
              <w:spacing w:before="40" w:after="40"/>
              <w:jc w:val="left"/>
            </w:pPr>
            <w:r/>
            <w:r>
              <w:rPr>
                <w:sz w:val="18"/>
              </w:rPr>
              <w:t>Task queue &amp; scheduling</w:t>
            </w:r>
          </w:p>
        </w:tc>
        <w:tc>
          <w:tcPr>
            <w:tcW w:type="dxa" w:w="2880"/>
          </w:tcPr>
          <w:p>
            <w:pPr>
              <w:spacing w:before="40" w:after="40"/>
              <w:jc w:val="left"/>
            </w:pPr>
            <w:r/>
            <w:r>
              <w:rPr>
                <w:sz w:val="18"/>
              </w:rPr>
              <w:t>BSD</w:t>
            </w:r>
          </w:p>
        </w:tc>
      </w:tr>
    </w:tbl>
    <w:p/>
    <w:p>
      <w:pPr>
        <w:pStyle w:val="Heading2"/>
      </w:pPr>
      <w:r>
        <w:t>7. Build vs. Buy Analysis</w:t>
      </w:r>
    </w:p>
    <w:p>
      <w:pPr>
        <w:pStyle w:val="Heading3"/>
      </w:pPr>
      <w:r>
        <w:t>7.1 What V2 AI Offers — and Why It Falls Short</w:t>
      </w:r>
    </w:p>
    <w:p>
      <w:r>
        <w:rPr>
          <w:sz w:val="20"/>
        </w:rPr>
        <w:t>V2 AI (v2.ai) is a vendor that provides an AI-powered competitor intelligence platform specifically to insurance companies. Their solution promises to automate the extraction and comparison of competitor product data — which is exactly the use case described in our task brief.</w:t>
      </w:r>
    </w:p>
    <w:p>
      <w:pPr>
        <w:spacing w:before="120" w:after="120"/>
        <w:ind w:left="567"/>
        <w:shd w:fill="EEF2F7" w:val="clear"/>
      </w:pPr>
      <w:r>
        <w:rPr>
          <w:i/>
          <w:color w:val="3C3C3C"/>
          <w:sz w:val="20"/>
        </w:rPr>
        <w:t>⚠ WARNING: The problem with buying a vendor platform is not capability — it's control, cost, and customization. V2 AI may deliver a working product, but it comes with inherent limitations that make an in-house build the stronger long-term investment for our specific needs.</w:t>
      </w:r>
    </w:p>
    <w:p>
      <w:pPr>
        <w:pStyle w:val="Heading4"/>
      </w:pPr>
      <w:r>
        <w:t>Key Concerns with V2 AI</w:t>
      </w:r>
    </w:p>
    <w:p>
      <w:pPr>
        <w:pStyle w:val="ListNumber"/>
      </w:pPr>
      <w:r>
        <w:rPr>
          <w:sz w:val="20"/>
        </w:rPr>
        <w:t>Generic, Not Tailored — V2 AI builds a one-size-fits-all platform for the insurance industry. Our product team has specific comparison dimensions, internal product taxonomies, and proprietary data that a generic platform cannot deeply integrate without expensive customization.</w:t>
      </w:r>
    </w:p>
    <w:p>
      <w:pPr>
        <w:pStyle w:val="ListNumber"/>
      </w:pPr>
      <w:r>
        <w:rPr>
          <w:sz w:val="20"/>
        </w:rPr>
        <w:t>Black Box Extraction — We have no visibility into how V2 AI's scraping and extraction logic works. If a competitor changes their PDF format and V2 AI's parser breaks, we're waiting on their support queue — not fixing it ourselves in hours.</w:t>
      </w:r>
    </w:p>
    <w:p>
      <w:pPr>
        <w:pStyle w:val="ListNumber"/>
      </w:pPr>
      <w:r>
        <w:rPr>
          <w:sz w:val="20"/>
        </w:rPr>
        <w:t>Data Sovereignty Risk — Our competitive intelligence data (what we're tracking, which competitors, our gap analysis priorities) flows through a third-party platform. This is strategically sensitive information.</w:t>
      </w:r>
    </w:p>
    <w:p>
      <w:pPr>
        <w:pStyle w:val="ListNumber"/>
      </w:pPr>
      <w:r>
        <w:rPr>
          <w:sz w:val="20"/>
        </w:rPr>
        <w:t>Vendor Roadmap Dependency — Feature requests are subject to V2 AI's product roadmap and priorities across their entire customer base, not ours.</w:t>
      </w:r>
    </w:p>
    <w:p>
      <w:pPr>
        <w:pStyle w:val="ListNumber"/>
      </w:pPr>
      <w:r>
        <w:rPr>
          <w:sz w:val="20"/>
        </w:rPr>
        <w:t>Subscription Lock-in — Once workflows, integrations, and team processes are built around V2 AI, switching costs become prohibitive.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2E4057"/>
          </w:tcPr>
          <w:p>
            <w:pPr>
              <w:spacing w:before="40" w:after="40"/>
              <w:jc w:val="left"/>
            </w:pPr>
            <w:r/>
            <w:r>
              <w:rPr>
                <w:b/>
                <w:color w:val="FFFFFF"/>
                <w:sz w:val="18"/>
              </w:rPr>
              <w:t>Factor</w:t>
            </w:r>
          </w:p>
        </w:tc>
        <w:tc>
          <w:tcPr>
            <w:tcW w:type="dxa" w:w="2880"/>
            <w:shd w:fill="2E4057"/>
          </w:tcPr>
          <w:p>
            <w:pPr>
              <w:spacing w:before="40" w:after="40"/>
              <w:jc w:val="left"/>
            </w:pPr>
            <w:r/>
            <w:r>
              <w:rPr>
                <w:b/>
                <w:color w:val="FFFFFF"/>
                <w:sz w:val="18"/>
              </w:rPr>
              <w:t>V2 AI (Vendor Platform)</w:t>
            </w:r>
          </w:p>
        </w:tc>
        <w:tc>
          <w:tcPr>
            <w:tcW w:type="dxa" w:w="2880"/>
            <w:shd w:fill="2E4057"/>
          </w:tcPr>
          <w:p>
            <w:pPr>
              <w:spacing w:before="40" w:after="40"/>
              <w:jc w:val="left"/>
            </w:pPr>
            <w:r/>
            <w:r>
              <w:rPr>
                <w:b/>
                <w:color w:val="FFFFFF"/>
                <w:sz w:val="18"/>
              </w:rPr>
              <w:t>In-House Build</w:t>
            </w:r>
          </w:p>
        </w:tc>
      </w:tr>
      <w:tr>
        <w:tc>
          <w:tcPr>
            <w:tcW w:type="dxa" w:w="2880"/>
            <w:shd w:fill="F0F4F8"/>
          </w:tcPr>
          <w:p>
            <w:pPr>
              <w:spacing w:before="40" w:after="40"/>
              <w:jc w:val="left"/>
            </w:pPr>
            <w:r/>
            <w:r>
              <w:rPr>
                <w:b/>
                <w:sz w:val="18"/>
              </w:rPr>
              <w:t>Nature</w:t>
            </w:r>
          </w:p>
        </w:tc>
        <w:tc>
          <w:tcPr>
            <w:tcW w:type="dxa" w:w="2880"/>
            <w:shd w:fill="F0F4F8"/>
          </w:tcPr>
          <w:p>
            <w:pPr>
              <w:spacing w:before="40" w:after="40"/>
              <w:jc w:val="left"/>
            </w:pPr>
            <w:r/>
            <w:r>
              <w:rPr>
                <w:sz w:val="18"/>
              </w:rPr>
              <w:t>SaaS platform — subscribe &amp; configure</w:t>
            </w:r>
          </w:p>
        </w:tc>
        <w:tc>
          <w:tcPr>
            <w:tcW w:type="dxa" w:w="2880"/>
            <w:shd w:fill="F0F4F8"/>
          </w:tcPr>
          <w:p>
            <w:pPr>
              <w:spacing w:before="40" w:after="40"/>
              <w:jc w:val="left"/>
            </w:pPr>
            <w:r/>
            <w:r>
              <w:rPr>
                <w:sz w:val="18"/>
              </w:rPr>
              <w:t>Our team builds &amp; owns</w:t>
            </w:r>
          </w:p>
        </w:tc>
      </w:tr>
      <w:tr>
        <w:tc>
          <w:tcPr>
            <w:tcW w:type="dxa" w:w="2880"/>
          </w:tcPr>
          <w:p>
            <w:pPr>
              <w:spacing w:before="40" w:after="40"/>
              <w:jc w:val="left"/>
            </w:pPr>
            <w:r/>
            <w:r>
              <w:rPr>
                <w:b/>
                <w:sz w:val="18"/>
              </w:rPr>
              <w:t>Cost Model</w:t>
            </w:r>
          </w:p>
        </w:tc>
        <w:tc>
          <w:tcPr>
            <w:tcW w:type="dxa" w:w="2880"/>
          </w:tcPr>
          <w:p>
            <w:pPr>
              <w:spacing w:before="40" w:after="40"/>
              <w:jc w:val="left"/>
            </w:pPr>
            <w:r/>
            <w:r>
              <w:rPr>
                <w:sz w:val="18"/>
              </w:rPr>
              <w:t>Annual subscription + per-seat/usage fees</w:t>
            </w:r>
          </w:p>
        </w:tc>
        <w:tc>
          <w:tcPr>
            <w:tcW w:type="dxa" w:w="2880"/>
          </w:tcPr>
          <w:p>
            <w:pPr>
              <w:spacing w:before="40" w:after="40"/>
              <w:jc w:val="left"/>
            </w:pPr>
            <w:r/>
            <w:r>
              <w:rPr>
                <w:sz w:val="18"/>
              </w:rPr>
              <w:t>Internal FTE time + LLM API costs</w:t>
            </w:r>
          </w:p>
        </w:tc>
      </w:tr>
      <w:tr>
        <w:tc>
          <w:tcPr>
            <w:tcW w:type="dxa" w:w="2880"/>
            <w:shd w:fill="F0F4F8"/>
          </w:tcPr>
          <w:p>
            <w:pPr>
              <w:spacing w:before="40" w:after="40"/>
              <w:jc w:val="left"/>
            </w:pPr>
            <w:r/>
            <w:r>
              <w:rPr>
                <w:b/>
                <w:sz w:val="18"/>
              </w:rPr>
              <w:t>IP Ownership</w:t>
            </w:r>
          </w:p>
        </w:tc>
        <w:tc>
          <w:tcPr>
            <w:tcW w:type="dxa" w:w="2880"/>
            <w:shd w:fill="F0F4F8"/>
          </w:tcPr>
          <w:p>
            <w:pPr>
              <w:spacing w:before="40" w:after="40"/>
              <w:jc w:val="left"/>
            </w:pPr>
            <w:r/>
            <w:r>
              <w:rPr>
                <w:sz w:val="18"/>
              </w:rPr>
              <w:t>V2 AI owns the platform; we rent access</w:t>
            </w:r>
          </w:p>
        </w:tc>
        <w:tc>
          <w:tcPr>
            <w:tcW w:type="dxa" w:w="2880"/>
            <w:shd w:fill="F0F4F8"/>
          </w:tcPr>
          <w:p>
            <w:pPr>
              <w:spacing w:before="40" w:after="40"/>
              <w:jc w:val="left"/>
            </w:pPr>
            <w:r/>
            <w:r>
              <w:rPr>
                <w:b/>
                <w:sz w:val="18"/>
              </w:rPr>
              <w:t>100% ours</w:t>
            </w:r>
          </w:p>
        </w:tc>
      </w:tr>
      <w:tr>
        <w:tc>
          <w:tcPr>
            <w:tcW w:type="dxa" w:w="2880"/>
          </w:tcPr>
          <w:p>
            <w:pPr>
              <w:spacing w:before="40" w:after="40"/>
              <w:jc w:val="left"/>
            </w:pPr>
            <w:r/>
            <w:r>
              <w:rPr>
                <w:b/>
                <w:sz w:val="18"/>
              </w:rPr>
              <w:t>Domain Fit</w:t>
            </w:r>
          </w:p>
        </w:tc>
        <w:tc>
          <w:tcPr>
            <w:tcW w:type="dxa" w:w="2880"/>
          </w:tcPr>
          <w:p>
            <w:pPr>
              <w:spacing w:before="40" w:after="40"/>
              <w:jc w:val="left"/>
            </w:pPr>
            <w:r/>
            <w:r>
              <w:rPr>
                <w:sz w:val="18"/>
              </w:rPr>
              <w:t>Generic insurance CI — serves many carriers</w:t>
            </w:r>
          </w:p>
        </w:tc>
        <w:tc>
          <w:tcPr>
            <w:tcW w:type="dxa" w:w="2880"/>
          </w:tcPr>
          <w:p>
            <w:pPr>
              <w:spacing w:before="40" w:after="40"/>
              <w:jc w:val="left"/>
            </w:pPr>
            <w:r/>
            <w:r>
              <w:rPr>
                <w:b/>
                <w:sz w:val="18"/>
              </w:rPr>
              <w:t>Tailored to our exact product taxonomy</w:t>
            </w:r>
          </w:p>
        </w:tc>
      </w:tr>
      <w:tr>
        <w:tc>
          <w:tcPr>
            <w:tcW w:type="dxa" w:w="2880"/>
            <w:shd w:fill="F0F4F8"/>
          </w:tcPr>
          <w:p>
            <w:pPr>
              <w:spacing w:before="40" w:after="40"/>
              <w:jc w:val="left"/>
            </w:pPr>
            <w:r/>
            <w:r>
              <w:rPr>
                <w:b/>
                <w:sz w:val="18"/>
              </w:rPr>
              <w:t>Customization</w:t>
            </w:r>
          </w:p>
        </w:tc>
        <w:tc>
          <w:tcPr>
            <w:tcW w:type="dxa" w:w="2880"/>
            <w:shd w:fill="F0F4F8"/>
          </w:tcPr>
          <w:p>
            <w:pPr>
              <w:spacing w:before="40" w:after="40"/>
              <w:jc w:val="left"/>
            </w:pPr>
            <w:r/>
            <w:r>
              <w:rPr>
                <w:sz w:val="18"/>
              </w:rPr>
              <w:t>Limited to platform configuration options</w:t>
            </w:r>
          </w:p>
        </w:tc>
        <w:tc>
          <w:tcPr>
            <w:tcW w:type="dxa" w:w="2880"/>
            <w:shd w:fill="F0F4F8"/>
          </w:tcPr>
          <w:p>
            <w:pPr>
              <w:spacing w:before="40" w:after="40"/>
              <w:jc w:val="left"/>
            </w:pPr>
            <w:r/>
            <w:r>
              <w:rPr>
                <w:b/>
                <w:sz w:val="18"/>
              </w:rPr>
              <w:t>Unlimited — we own the code</w:t>
            </w:r>
          </w:p>
        </w:tc>
      </w:tr>
      <w:tr>
        <w:tc>
          <w:tcPr>
            <w:tcW w:type="dxa" w:w="2880"/>
          </w:tcPr>
          <w:p>
            <w:pPr>
              <w:spacing w:before="40" w:after="40"/>
              <w:jc w:val="left"/>
            </w:pPr>
            <w:r/>
            <w:r>
              <w:rPr>
                <w:b/>
                <w:sz w:val="18"/>
              </w:rPr>
              <w:t>Extraction Logic</w:t>
            </w:r>
          </w:p>
        </w:tc>
        <w:tc>
          <w:tcPr>
            <w:tcW w:type="dxa" w:w="2880"/>
          </w:tcPr>
          <w:p>
            <w:pPr>
              <w:spacing w:before="40" w:after="40"/>
              <w:jc w:val="left"/>
            </w:pPr>
            <w:r/>
            <w:r>
              <w:rPr>
                <w:sz w:val="18"/>
              </w:rPr>
              <w:t>Black box — vendor maintains</w:t>
            </w:r>
          </w:p>
        </w:tc>
        <w:tc>
          <w:tcPr>
            <w:tcW w:type="dxa" w:w="2880"/>
          </w:tcPr>
          <w:p>
            <w:pPr>
              <w:spacing w:before="40" w:after="40"/>
              <w:jc w:val="left"/>
            </w:pPr>
            <w:r/>
            <w:r>
              <w:rPr>
                <w:b/>
                <w:sz w:val="18"/>
              </w:rPr>
              <w:t>Transparent — we debug and iterate</w:t>
            </w:r>
          </w:p>
        </w:tc>
      </w:tr>
      <w:tr>
        <w:tc>
          <w:tcPr>
            <w:tcW w:type="dxa" w:w="2880"/>
            <w:shd w:fill="F0F4F8"/>
          </w:tcPr>
          <w:p>
            <w:pPr>
              <w:spacing w:before="40" w:after="40"/>
              <w:jc w:val="left"/>
            </w:pPr>
            <w:r/>
            <w:r>
              <w:rPr>
                <w:b/>
                <w:sz w:val="18"/>
              </w:rPr>
              <w:t>Data Security</w:t>
            </w:r>
          </w:p>
        </w:tc>
        <w:tc>
          <w:tcPr>
            <w:tcW w:type="dxa" w:w="2880"/>
            <w:shd w:fill="F0F4F8"/>
          </w:tcPr>
          <w:p>
            <w:pPr>
              <w:spacing w:before="40" w:after="40"/>
              <w:jc w:val="left"/>
            </w:pPr>
            <w:r/>
            <w:r>
              <w:rPr>
                <w:sz w:val="18"/>
              </w:rPr>
              <w:t>Our CI data processed on vendor infrastructure</w:t>
            </w:r>
          </w:p>
        </w:tc>
        <w:tc>
          <w:tcPr>
            <w:tcW w:type="dxa" w:w="2880"/>
            <w:shd w:fill="F0F4F8"/>
          </w:tcPr>
          <w:p>
            <w:pPr>
              <w:spacing w:before="40" w:after="40"/>
              <w:jc w:val="left"/>
            </w:pPr>
            <w:r/>
            <w:r>
              <w:rPr>
                <w:b/>
                <w:sz w:val="18"/>
              </w:rPr>
              <w:t>Data never leaves our infrastructure</w:t>
            </w:r>
          </w:p>
        </w:tc>
      </w:tr>
      <w:tr>
        <w:tc>
          <w:tcPr>
            <w:tcW w:type="dxa" w:w="2880"/>
          </w:tcPr>
          <w:p>
            <w:pPr>
              <w:spacing w:before="40" w:after="40"/>
              <w:jc w:val="left"/>
            </w:pPr>
            <w:r/>
            <w:r>
              <w:rPr>
                <w:b/>
                <w:sz w:val="18"/>
              </w:rPr>
              <w:t>Vendor Lock-in</w:t>
            </w:r>
          </w:p>
        </w:tc>
        <w:tc>
          <w:tcPr>
            <w:tcW w:type="dxa" w:w="2880"/>
          </w:tcPr>
          <w:p>
            <w:pPr>
              <w:spacing w:before="40" w:after="40"/>
              <w:jc w:val="left"/>
            </w:pPr>
            <w:r/>
            <w:r>
              <w:rPr>
                <w:sz w:val="18"/>
              </w:rPr>
              <w:t>High — migration cost grows over time</w:t>
            </w:r>
          </w:p>
        </w:tc>
        <w:tc>
          <w:tcPr>
            <w:tcW w:type="dxa" w:w="2880"/>
          </w:tcPr>
          <w:p>
            <w:pPr>
              <w:spacing w:before="40" w:after="40"/>
              <w:jc w:val="left"/>
            </w:pPr>
            <w:r/>
            <w:r>
              <w:rPr>
                <w:b/>
                <w:sz w:val="18"/>
              </w:rPr>
              <w:t>Zero lock-in</w:t>
            </w:r>
          </w:p>
        </w:tc>
      </w:tr>
      <w:tr>
        <w:tc>
          <w:tcPr>
            <w:tcW w:type="dxa" w:w="2880"/>
            <w:shd w:fill="F0F4F8"/>
          </w:tcPr>
          <w:p>
            <w:pPr>
              <w:spacing w:before="40" w:after="40"/>
              <w:jc w:val="left"/>
            </w:pPr>
            <w:r/>
            <w:r>
              <w:rPr>
                <w:b/>
                <w:sz w:val="18"/>
              </w:rPr>
              <w:t>Time to First Value</w:t>
            </w:r>
          </w:p>
        </w:tc>
        <w:tc>
          <w:tcPr>
            <w:tcW w:type="dxa" w:w="2880"/>
            <w:shd w:fill="F0F4F8"/>
          </w:tcPr>
          <w:p>
            <w:pPr>
              <w:spacing w:before="40" w:after="40"/>
              <w:jc w:val="left"/>
            </w:pPr>
            <w:r/>
            <w:r>
              <w:rPr>
                <w:sz w:val="18"/>
              </w:rPr>
              <w:t>4–8 weeks (procurement + onboarding + config)</w:t>
            </w:r>
          </w:p>
        </w:tc>
        <w:tc>
          <w:tcPr>
            <w:tcW w:type="dxa" w:w="2880"/>
            <w:shd w:fill="F0F4F8"/>
          </w:tcPr>
          <w:p>
            <w:pPr>
              <w:spacing w:before="40" w:after="40"/>
              <w:jc w:val="left"/>
            </w:pPr>
            <w:r/>
            <w:r>
              <w:rPr>
                <w:b/>
                <w:sz w:val="18"/>
              </w:rPr>
              <w:t>6–8 weeks (we know the domain)</w:t>
            </w:r>
          </w:p>
        </w:tc>
      </w:tr>
      <w:tr>
        <w:tc>
          <w:tcPr>
            <w:tcW w:type="dxa" w:w="2880"/>
          </w:tcPr>
          <w:p>
            <w:pPr>
              <w:spacing w:before="40" w:after="40"/>
              <w:jc w:val="left"/>
            </w:pPr>
            <w:r/>
            <w:r>
              <w:rPr>
                <w:b/>
                <w:sz w:val="18"/>
              </w:rPr>
              <w:t>Long-term Agility</w:t>
            </w:r>
          </w:p>
        </w:tc>
        <w:tc>
          <w:tcPr>
            <w:tcW w:type="dxa" w:w="2880"/>
          </w:tcPr>
          <w:p>
            <w:pPr>
              <w:spacing w:before="40" w:after="40"/>
              <w:jc w:val="left"/>
            </w:pPr>
            <w:r/>
            <w:r>
              <w:rPr>
                <w:sz w:val="18"/>
              </w:rPr>
              <w:t>Constrained by vendor feature roadmap</w:t>
            </w:r>
          </w:p>
        </w:tc>
        <w:tc>
          <w:tcPr>
            <w:tcW w:type="dxa" w:w="2880"/>
          </w:tcPr>
          <w:p>
            <w:pPr>
              <w:spacing w:before="40" w:after="40"/>
              <w:jc w:val="left"/>
            </w:pPr>
            <w:r/>
            <w:r>
              <w:rPr>
                <w:b/>
                <w:sz w:val="18"/>
              </w:rPr>
              <w:t>We set our own roadmap</w:t>
            </w:r>
          </w:p>
        </w:tc>
      </w:tr>
    </w:tbl>
    <w:p/>
    <w:p>
      <w:pPr>
        <w:pStyle w:val="Heading3"/>
      </w:pPr>
      <w:r>
        <w:t>7.2 Cost Comparison (Estimated 12-Month TCO)</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2E4057"/>
          </w:tcPr>
          <w:p>
            <w:pPr>
              <w:spacing w:before="40" w:after="40"/>
              <w:jc w:val="left"/>
            </w:pPr>
            <w:r/>
            <w:r>
              <w:rPr>
                <w:b/>
                <w:color w:val="FFFFFF"/>
                <w:sz w:val="18"/>
              </w:rPr>
              <w:t>Cost Category</w:t>
            </w:r>
          </w:p>
        </w:tc>
        <w:tc>
          <w:tcPr>
            <w:tcW w:type="dxa" w:w="2880"/>
            <w:shd w:fill="2E4057"/>
          </w:tcPr>
          <w:p>
            <w:pPr>
              <w:spacing w:before="40" w:after="40"/>
              <w:jc w:val="left"/>
            </w:pPr>
            <w:r/>
            <w:r>
              <w:rPr>
                <w:b/>
                <w:color w:val="FFFFFF"/>
                <w:sz w:val="18"/>
              </w:rPr>
              <w:t>V2 AI Platform (Buy)</w:t>
            </w:r>
          </w:p>
        </w:tc>
        <w:tc>
          <w:tcPr>
            <w:tcW w:type="dxa" w:w="2880"/>
            <w:shd w:fill="2E4057"/>
          </w:tcPr>
          <w:p>
            <w:pPr>
              <w:spacing w:before="40" w:after="40"/>
              <w:jc w:val="left"/>
            </w:pPr>
            <w:r/>
            <w:r>
              <w:rPr>
                <w:b/>
                <w:color w:val="FFFFFF"/>
                <w:sz w:val="18"/>
              </w:rPr>
              <w:t>In-House (Build)</w:t>
            </w:r>
          </w:p>
        </w:tc>
      </w:tr>
      <w:tr>
        <w:tc>
          <w:tcPr>
            <w:tcW w:type="dxa" w:w="2880"/>
            <w:shd w:fill="F0F4F8"/>
          </w:tcPr>
          <w:p>
            <w:pPr>
              <w:spacing w:before="40" w:after="40"/>
              <w:jc w:val="left"/>
            </w:pPr>
            <w:r/>
            <w:r>
              <w:rPr>
                <w:sz w:val="18"/>
              </w:rPr>
              <w:t>Platform / Development</w:t>
            </w:r>
          </w:p>
        </w:tc>
        <w:tc>
          <w:tcPr>
            <w:tcW w:type="dxa" w:w="2880"/>
            <w:shd w:fill="F0F4F8"/>
          </w:tcPr>
          <w:p>
            <w:pPr>
              <w:spacing w:before="40" w:after="40"/>
              <w:jc w:val="left"/>
            </w:pPr>
            <w:r/>
            <w:r>
              <w:rPr>
                <w:sz w:val="18"/>
              </w:rPr>
              <w:t>$80K–$150K/year (enterprise SaaS license)</w:t>
            </w:r>
          </w:p>
        </w:tc>
        <w:tc>
          <w:tcPr>
            <w:tcW w:type="dxa" w:w="2880"/>
            <w:shd w:fill="F0F4F8"/>
          </w:tcPr>
          <w:p>
            <w:pPr>
              <w:spacing w:before="40" w:after="40"/>
              <w:jc w:val="left"/>
            </w:pPr>
            <w:r/>
            <w:r>
              <w:rPr>
                <w:sz w:val="18"/>
              </w:rPr>
              <w:t>~$40K (2 engineers × 6–8 weeks FTE allocation)</w:t>
            </w:r>
          </w:p>
        </w:tc>
      </w:tr>
      <w:tr>
        <w:tc>
          <w:tcPr>
            <w:tcW w:type="dxa" w:w="2880"/>
          </w:tcPr>
          <w:p>
            <w:pPr>
              <w:spacing w:before="40" w:after="40"/>
              <w:jc w:val="left"/>
            </w:pPr>
            <w:r/>
            <w:r>
              <w:rPr>
                <w:sz w:val="18"/>
              </w:rPr>
              <w:t>Implementation &amp; Onboarding</w:t>
            </w:r>
          </w:p>
        </w:tc>
        <w:tc>
          <w:tcPr>
            <w:tcW w:type="dxa" w:w="2880"/>
          </w:tcPr>
          <w:p>
            <w:pPr>
              <w:spacing w:before="40" w:after="40"/>
              <w:jc w:val="left"/>
            </w:pPr>
            <w:r/>
            <w:r>
              <w:rPr>
                <w:sz w:val="18"/>
              </w:rPr>
              <w:t>$15K–$30K (vendor professional services)</w:t>
            </w:r>
          </w:p>
        </w:tc>
        <w:tc>
          <w:tcPr>
            <w:tcW w:type="dxa" w:w="2880"/>
          </w:tcPr>
          <w:p>
            <w:pPr>
              <w:spacing w:before="40" w:after="40"/>
              <w:jc w:val="left"/>
            </w:pPr>
            <w:r/>
            <w:r>
              <w:rPr>
                <w:sz w:val="18"/>
              </w:rPr>
              <w:t>Included in dev time</w:t>
            </w:r>
          </w:p>
        </w:tc>
      </w:tr>
      <w:tr>
        <w:tc>
          <w:tcPr>
            <w:tcW w:type="dxa" w:w="2880"/>
            <w:shd w:fill="F0F4F8"/>
          </w:tcPr>
          <w:p>
            <w:pPr>
              <w:spacing w:before="40" w:after="40"/>
              <w:jc w:val="left"/>
            </w:pPr>
            <w:r/>
            <w:r>
              <w:rPr>
                <w:sz w:val="18"/>
              </w:rPr>
              <w:t>LLM API Costs</w:t>
            </w:r>
          </w:p>
        </w:tc>
        <w:tc>
          <w:tcPr>
            <w:tcW w:type="dxa" w:w="2880"/>
            <w:shd w:fill="F0F4F8"/>
          </w:tcPr>
          <w:p>
            <w:pPr>
              <w:spacing w:before="40" w:after="40"/>
              <w:jc w:val="left"/>
            </w:pPr>
            <w:r/>
            <w:r>
              <w:rPr>
                <w:sz w:val="18"/>
              </w:rPr>
              <w:t>Bundled (opaque pricing)</w:t>
            </w:r>
          </w:p>
        </w:tc>
        <w:tc>
          <w:tcPr>
            <w:tcW w:type="dxa" w:w="2880"/>
            <w:shd w:fill="F0F4F8"/>
          </w:tcPr>
          <w:p>
            <w:pPr>
              <w:spacing w:before="40" w:after="40"/>
              <w:jc w:val="left"/>
            </w:pPr>
            <w:r/>
            <w:r>
              <w:rPr>
                <w:sz w:val="18"/>
              </w:rPr>
              <w:t>$500–$2K/month (transparent, pay-per-use)</w:t>
            </w:r>
          </w:p>
        </w:tc>
      </w:tr>
      <w:tr>
        <w:tc>
          <w:tcPr>
            <w:tcW w:type="dxa" w:w="2880"/>
          </w:tcPr>
          <w:p>
            <w:pPr>
              <w:spacing w:before="40" w:after="40"/>
              <w:jc w:val="left"/>
            </w:pPr>
            <w:r/>
            <w:r>
              <w:rPr>
                <w:sz w:val="18"/>
              </w:rPr>
              <w:t>Infrastructure (Cloud)</w:t>
            </w:r>
          </w:p>
        </w:tc>
        <w:tc>
          <w:tcPr>
            <w:tcW w:type="dxa" w:w="2880"/>
          </w:tcPr>
          <w:p>
            <w:pPr>
              <w:spacing w:before="40" w:after="40"/>
              <w:jc w:val="left"/>
            </w:pPr>
            <w:r/>
            <w:r>
              <w:rPr>
                <w:sz w:val="18"/>
              </w:rPr>
              <w:t>Included in subscription</w:t>
            </w:r>
          </w:p>
        </w:tc>
        <w:tc>
          <w:tcPr>
            <w:tcW w:type="dxa" w:w="2880"/>
          </w:tcPr>
          <w:p>
            <w:pPr>
              <w:spacing w:before="40" w:after="40"/>
              <w:jc w:val="left"/>
            </w:pPr>
            <w:r/>
            <w:r>
              <w:rPr>
                <w:sz w:val="18"/>
              </w:rPr>
              <w:t>$200–$500/month</w:t>
            </w:r>
          </w:p>
        </w:tc>
      </w:tr>
      <w:tr>
        <w:tc>
          <w:tcPr>
            <w:tcW w:type="dxa" w:w="2880"/>
            <w:shd w:fill="F0F4F8"/>
          </w:tcPr>
          <w:p>
            <w:pPr>
              <w:spacing w:before="40" w:after="40"/>
              <w:jc w:val="left"/>
            </w:pPr>
            <w:r/>
            <w:r>
              <w:rPr>
                <w:sz w:val="18"/>
              </w:rPr>
              <w:t>Customization / Integrations</w:t>
            </w:r>
          </w:p>
        </w:tc>
        <w:tc>
          <w:tcPr>
            <w:tcW w:type="dxa" w:w="2880"/>
            <w:shd w:fill="F0F4F8"/>
          </w:tcPr>
          <w:p>
            <w:pPr>
              <w:spacing w:before="40" w:after="40"/>
              <w:jc w:val="left"/>
            </w:pPr>
            <w:r/>
            <w:r>
              <w:rPr>
                <w:sz w:val="18"/>
              </w:rPr>
              <w:t>$10K–$30K (professional services add-ons)</w:t>
            </w:r>
          </w:p>
        </w:tc>
        <w:tc>
          <w:tcPr>
            <w:tcW w:type="dxa" w:w="2880"/>
            <w:shd w:fill="F0F4F8"/>
          </w:tcPr>
          <w:p>
            <w:pPr>
              <w:spacing w:before="40" w:after="40"/>
              <w:jc w:val="left"/>
            </w:pPr>
            <w:r/>
            <w:r>
              <w:rPr>
                <w:sz w:val="18"/>
              </w:rPr>
              <w:t>Engineering sprint (no extra cost)</w:t>
            </w:r>
          </w:p>
        </w:tc>
      </w:tr>
      <w:tr>
        <w:tc>
          <w:tcPr>
            <w:tcW w:type="dxa" w:w="2880"/>
          </w:tcPr>
          <w:p>
            <w:pPr>
              <w:spacing w:before="40" w:after="40"/>
              <w:jc w:val="left"/>
            </w:pPr>
            <w:r/>
            <w:r>
              <w:rPr>
                <w:sz w:val="18"/>
              </w:rPr>
              <w:t>Annual Renewal (Year 2+)</w:t>
            </w:r>
          </w:p>
        </w:tc>
        <w:tc>
          <w:tcPr>
            <w:tcW w:type="dxa" w:w="2880"/>
          </w:tcPr>
          <w:p>
            <w:pPr>
              <w:spacing w:before="40" w:after="40"/>
              <w:jc w:val="left"/>
            </w:pPr>
            <w:r/>
            <w:r>
              <w:rPr>
                <w:sz w:val="18"/>
              </w:rPr>
              <w:t>$80K–$150K/year (with potential price increases)</w:t>
            </w:r>
          </w:p>
        </w:tc>
        <w:tc>
          <w:tcPr>
            <w:tcW w:type="dxa" w:w="2880"/>
          </w:tcPr>
          <w:p>
            <w:pPr>
              <w:spacing w:before="40" w:after="40"/>
              <w:jc w:val="left"/>
            </w:pPr>
            <w:r/>
            <w:r>
              <w:rPr>
                <w:sz w:val="18"/>
              </w:rPr>
              <w:t>~$15K/year (maintenance FTE + API costs)</w:t>
            </w:r>
          </w:p>
        </w:tc>
      </w:tr>
      <w:tr>
        <w:tc>
          <w:tcPr>
            <w:tcW w:type="dxa" w:w="2880"/>
            <w:shd w:fill="F0F4F8"/>
          </w:tcPr>
          <w:p>
            <w:pPr>
              <w:spacing w:before="40" w:after="40"/>
              <w:jc w:val="left"/>
            </w:pPr>
            <w:r/>
            <w:r>
              <w:rPr>
                <w:b/>
                <w:sz w:val="18"/>
              </w:rPr>
              <w:t>12-Month Total</w:t>
            </w:r>
          </w:p>
        </w:tc>
        <w:tc>
          <w:tcPr>
            <w:tcW w:type="dxa" w:w="2880"/>
            <w:shd w:fill="F0F4F8"/>
          </w:tcPr>
          <w:p>
            <w:pPr>
              <w:spacing w:before="40" w:after="40"/>
              <w:jc w:val="left"/>
            </w:pPr>
            <w:r/>
            <w:r>
              <w:rPr>
                <w:b/>
                <w:sz w:val="18"/>
              </w:rPr>
              <w:t>$120K–$250K</w:t>
            </w:r>
          </w:p>
        </w:tc>
        <w:tc>
          <w:tcPr>
            <w:tcW w:type="dxa" w:w="2880"/>
            <w:shd w:fill="F0F4F8"/>
          </w:tcPr>
          <w:p>
            <w:pPr>
              <w:spacing w:before="40" w:after="40"/>
              <w:jc w:val="left"/>
            </w:pPr>
            <w:r/>
            <w:r>
              <w:rPr>
                <w:b/>
                <w:sz w:val="18"/>
              </w:rPr>
              <w:t>$60K–$90K</w:t>
            </w:r>
          </w:p>
        </w:tc>
      </w:tr>
      <w:tr>
        <w:tc>
          <w:tcPr>
            <w:tcW w:type="dxa" w:w="2880"/>
          </w:tcPr>
          <w:p>
            <w:pPr>
              <w:spacing w:before="40" w:after="40"/>
              <w:jc w:val="left"/>
            </w:pPr>
            <w:r/>
            <w:r>
              <w:rPr>
                <w:b/>
                <w:sz w:val="18"/>
              </w:rPr>
              <w:t>24-Month Total</w:t>
            </w:r>
          </w:p>
        </w:tc>
        <w:tc>
          <w:tcPr>
            <w:tcW w:type="dxa" w:w="2880"/>
          </w:tcPr>
          <w:p>
            <w:pPr>
              <w:spacing w:before="40" w:after="40"/>
              <w:jc w:val="left"/>
            </w:pPr>
            <w:r/>
            <w:r>
              <w:rPr>
                <w:b/>
                <w:sz w:val="18"/>
              </w:rPr>
              <w:t>$200K–$400K</w:t>
            </w:r>
          </w:p>
        </w:tc>
        <w:tc>
          <w:tcPr>
            <w:tcW w:type="dxa" w:w="2880"/>
          </w:tcPr>
          <w:p>
            <w:pPr>
              <w:spacing w:before="40" w:after="40"/>
              <w:jc w:val="left"/>
            </w:pPr>
            <w:r/>
            <w:r>
              <w:rPr>
                <w:b/>
                <w:sz w:val="18"/>
              </w:rPr>
              <w:t>$75K–$105K</w:t>
            </w:r>
          </w:p>
        </w:tc>
      </w:tr>
    </w:tbl>
    <w:p/>
    <w:p>
      <w:pPr>
        <w:spacing w:before="120" w:after="120"/>
        <w:ind w:left="567"/>
        <w:shd w:fill="EEF2F7" w:val="clear"/>
      </w:pPr>
      <w:r>
        <w:rPr>
          <w:i/>
          <w:color w:val="3C3C3C"/>
          <w:sz w:val="20"/>
        </w:rPr>
        <w:t>⚠ TIP: The in-house approach is 2–3× cheaper over 12 months and 3–4× cheaper over 24 months, while building a reusable platform capability that can be extended to other use cases (regulatory monitoring, product benchmarking, market surveillance). The cost gap widens every year because the vendor charges recurring license fees while our maintenance costs are marginal.</w:t>
      </w:r>
    </w:p>
    <w:p>
      <w:pPr>
        <w:pStyle w:val="Heading3"/>
      </w:pPr>
      <w:r>
        <w:t>7.3 Strategic Advantages of In-House</w:t>
      </w:r>
    </w:p>
    <w:p>
      <w:pPr>
        <w:pStyle w:val="ListNumber"/>
      </w:pPr>
      <w:r>
        <w:rPr>
          <w:sz w:val="20"/>
        </w:rPr>
        <w:t>Institutional Knowledge Retention — The scraping logic, extraction schemas, and comparison methodology become organizational assets, not locked in a vendor's black box</w:t>
      </w:r>
    </w:p>
    <w:p>
      <w:pPr>
        <w:pStyle w:val="ListNumber"/>
      </w:pPr>
      <w:r>
        <w:rPr>
          <w:sz w:val="20"/>
        </w:rPr>
        <w:t>Iterative Improvement — Product team can request changes in sprint cadence, not change-order cycles</w:t>
      </w:r>
    </w:p>
    <w:p>
      <w:pPr>
        <w:pStyle w:val="ListNumber"/>
      </w:pPr>
      <w:r>
        <w:rPr>
          <w:sz w:val="20"/>
        </w:rPr>
        <w:t>Reusability — The same agent pipeline can be repurposed for regulatory filing monitoring, market trend analysis, or customer-facing product comparisons</w:t>
      </w:r>
    </w:p>
    <w:p>
      <w:pPr>
        <w:pStyle w:val="ListNumber"/>
      </w:pPr>
      <w:r>
        <w:rPr>
          <w:sz w:val="20"/>
        </w:rPr>
        <w:t>Data Sovereignty — Sensitive competitive intelligence never leaves our infrastructure</w:t>
      </w:r>
    </w:p>
    <w:p>
      <w:pPr>
        <w:pStyle w:val="ListNumber"/>
      </w:pPr>
      <w:r>
        <w:rPr>
          <w:sz w:val="20"/>
        </w:rPr>
        <w:t>Existing Expertise — Our team has demonstrated capability in RAG pipelines, LangGraph multi-agent systems, and document processing (see: industrial document RAG, lead nurturing multi-agent system)</w:t>
      </w:r>
    </w:p>
    <w:p>
      <w:pPr>
        <w:pStyle w:val="Heading2"/>
      </w:pPr>
      <w:r>
        <w:t>8. Risk Register &amp; Mitigation</w:t>
      </w:r>
    </w:p>
    <w:p>
      <w:pPr>
        <w:pStyle w:val="Heading3"/>
      </w:pPr>
      <w:r>
        <w:t>8.1 Technical Risks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28"/>
        <w:gridCol w:w="1728"/>
        <w:gridCol w:w="1728"/>
        <w:gridCol w:w="1728"/>
        <w:gridCol w:w="1728"/>
      </w:tblGrid>
      <w:tr>
        <w:tc>
          <w:tcPr>
            <w:tcW w:type="dxa" w:w="1728"/>
            <w:shd w:fill="2E4057"/>
          </w:tcPr>
          <w:p>
            <w:pPr>
              <w:spacing w:before="40" w:after="40"/>
              <w:jc w:val="left"/>
            </w:pPr>
            <w:r/>
            <w:r>
              <w:rPr>
                <w:b/>
                <w:color w:val="FFFFFF"/>
                <w:sz w:val="18"/>
              </w:rPr>
              <w:t>#</w:t>
            </w:r>
          </w:p>
        </w:tc>
        <w:tc>
          <w:tcPr>
            <w:tcW w:type="dxa" w:w="1728"/>
            <w:shd w:fill="2E4057"/>
          </w:tcPr>
          <w:p>
            <w:pPr>
              <w:spacing w:before="40" w:after="40"/>
              <w:jc w:val="left"/>
            </w:pPr>
            <w:r/>
            <w:r>
              <w:rPr>
                <w:b/>
                <w:color w:val="FFFFFF"/>
                <w:sz w:val="18"/>
              </w:rPr>
              <w:t>Risk</w:t>
            </w:r>
          </w:p>
        </w:tc>
        <w:tc>
          <w:tcPr>
            <w:tcW w:type="dxa" w:w="1728"/>
            <w:shd w:fill="2E4057"/>
          </w:tcPr>
          <w:p>
            <w:pPr>
              <w:spacing w:before="40" w:after="40"/>
              <w:jc w:val="left"/>
            </w:pPr>
            <w:r/>
            <w:r>
              <w:rPr>
                <w:b/>
                <w:color w:val="FFFFFF"/>
                <w:sz w:val="18"/>
              </w:rPr>
              <w:t>Likelihood</w:t>
            </w:r>
          </w:p>
        </w:tc>
        <w:tc>
          <w:tcPr>
            <w:tcW w:type="dxa" w:w="1728"/>
            <w:shd w:fill="2E4057"/>
          </w:tcPr>
          <w:p>
            <w:pPr>
              <w:spacing w:before="40" w:after="40"/>
              <w:jc w:val="left"/>
            </w:pPr>
            <w:r/>
            <w:r>
              <w:rPr>
                <w:b/>
                <w:color w:val="FFFFFF"/>
                <w:sz w:val="18"/>
              </w:rPr>
              <w:t>Impact</w:t>
            </w:r>
          </w:p>
        </w:tc>
        <w:tc>
          <w:tcPr>
            <w:tcW w:type="dxa" w:w="1728"/>
            <w:shd w:fill="2E4057"/>
          </w:tcPr>
          <w:p>
            <w:pPr>
              <w:spacing w:before="40" w:after="40"/>
              <w:jc w:val="left"/>
            </w:pPr>
            <w:r/>
            <w:r>
              <w:rPr>
                <w:b/>
                <w:color w:val="FFFFFF"/>
                <w:sz w:val="18"/>
              </w:rPr>
              <w:t>Mitigation Strategy</w:t>
            </w:r>
          </w:p>
        </w:tc>
      </w:tr>
      <w:tr>
        <w:tc>
          <w:tcPr>
            <w:tcW w:type="dxa" w:w="1728"/>
            <w:shd w:fill="F0F4F8"/>
          </w:tcPr>
          <w:p>
            <w:pPr>
              <w:spacing w:before="40" w:after="40"/>
              <w:jc w:val="left"/>
            </w:pPr>
            <w:r/>
            <w:r>
              <w:rPr>
                <w:sz w:val="18"/>
              </w:rPr>
              <w:t>R1</w:t>
            </w:r>
          </w:p>
        </w:tc>
        <w:tc>
          <w:tcPr>
            <w:tcW w:type="dxa" w:w="1728"/>
            <w:shd w:fill="F0F4F8"/>
          </w:tcPr>
          <w:p>
            <w:pPr>
              <w:spacing w:before="40" w:after="40"/>
              <w:jc w:val="left"/>
            </w:pPr>
            <w:r/>
            <w:r>
              <w:rPr>
                <w:b/>
                <w:sz w:val="18"/>
              </w:rPr>
              <w:t>Anti-scraping measures — Competitor sites block our scrapers (CAPTCHAs, IP bans, dynamic rendering)</w:t>
            </w:r>
          </w:p>
        </w:tc>
        <w:tc>
          <w:tcPr>
            <w:tcW w:type="dxa" w:w="1728"/>
            <w:shd w:fill="F0F4F8"/>
          </w:tcPr>
          <w:p>
            <w:pPr>
              <w:spacing w:before="40" w:after="40"/>
              <w:jc w:val="left"/>
            </w:pPr>
            <w:r/>
            <w:r>
              <w:rPr>
                <w:sz w:val="18"/>
              </w:rPr>
              <w:t>Medium</w:t>
            </w:r>
          </w:p>
        </w:tc>
        <w:tc>
          <w:tcPr>
            <w:tcW w:type="dxa" w:w="1728"/>
            <w:shd w:fill="F0F4F8"/>
          </w:tcPr>
          <w:p>
            <w:pPr>
              <w:spacing w:before="40" w:after="40"/>
              <w:jc w:val="left"/>
            </w:pPr>
            <w:r/>
            <w:r>
              <w:rPr>
                <w:sz w:val="18"/>
              </w:rPr>
              <w:t>High</w:t>
            </w:r>
          </w:p>
        </w:tc>
        <w:tc>
          <w:tcPr>
            <w:tcW w:type="dxa" w:w="1728"/>
            <w:shd w:fill="F0F4F8"/>
          </w:tcPr>
          <w:p>
            <w:pPr>
              <w:spacing w:before="40" w:after="40"/>
              <w:jc w:val="left"/>
            </w:pPr>
            <w:r/>
            <w:r>
              <w:rPr>
                <w:sz w:val="18"/>
              </w:rPr>
              <w:t>Use `undetected-playwright` with rotating residential proxies. Implement respectful rate limiting (2–5s delays). Fall back to manual PDF download for hardened sites.</w:t>
            </w:r>
          </w:p>
        </w:tc>
      </w:tr>
      <w:tr>
        <w:tc>
          <w:tcPr>
            <w:tcW w:type="dxa" w:w="1728"/>
          </w:tcPr>
          <w:p>
            <w:pPr>
              <w:spacing w:before="40" w:after="40"/>
              <w:jc w:val="left"/>
            </w:pPr>
            <w:r/>
            <w:r>
              <w:rPr>
                <w:sz w:val="18"/>
              </w:rPr>
              <w:t>R2</w:t>
            </w:r>
          </w:p>
        </w:tc>
        <w:tc>
          <w:tcPr>
            <w:tcW w:type="dxa" w:w="1728"/>
          </w:tcPr>
          <w:p>
            <w:pPr>
              <w:spacing w:before="40" w:after="40"/>
              <w:jc w:val="left"/>
            </w:pPr>
            <w:r/>
            <w:r>
              <w:rPr>
                <w:b/>
                <w:sz w:val="18"/>
              </w:rPr>
              <w:t>PDF layout variance — Competitors change document formats, breaking extraction</w:t>
            </w:r>
          </w:p>
        </w:tc>
        <w:tc>
          <w:tcPr>
            <w:tcW w:type="dxa" w:w="1728"/>
          </w:tcPr>
          <w:p>
            <w:pPr>
              <w:spacing w:before="40" w:after="40"/>
              <w:jc w:val="left"/>
            </w:pPr>
            <w:r/>
            <w:r>
              <w:rPr>
                <w:sz w:val="18"/>
              </w:rPr>
              <w:t>Medium</w:t>
            </w:r>
          </w:p>
        </w:tc>
        <w:tc>
          <w:tcPr>
            <w:tcW w:type="dxa" w:w="1728"/>
          </w:tcPr>
          <w:p>
            <w:pPr>
              <w:spacing w:before="40" w:after="40"/>
              <w:jc w:val="left"/>
            </w:pPr>
            <w:r/>
            <w:r>
              <w:rPr>
                <w:sz w:val="18"/>
              </w:rPr>
              <w:t>Medium</w:t>
            </w:r>
          </w:p>
        </w:tc>
        <w:tc>
          <w:tcPr>
            <w:tcW w:type="dxa" w:w="1728"/>
          </w:tcPr>
          <w:p>
            <w:pPr>
              <w:spacing w:before="40" w:after="40"/>
              <w:jc w:val="left"/>
            </w:pPr>
            <w:r/>
            <w:r>
              <w:rPr>
                <w:sz w:val="18"/>
              </w:rPr>
              <w:t>Use LLM-based semantic extraction (template-free) instead of rigid regex/template patterns. Schema validation catches format drift immediately.</w:t>
            </w:r>
          </w:p>
        </w:tc>
      </w:tr>
      <w:tr>
        <w:tc>
          <w:tcPr>
            <w:tcW w:type="dxa" w:w="1728"/>
            <w:shd w:fill="F0F4F8"/>
          </w:tcPr>
          <w:p>
            <w:pPr>
              <w:spacing w:before="40" w:after="40"/>
              <w:jc w:val="left"/>
            </w:pPr>
            <w:r/>
            <w:r>
              <w:rPr>
                <w:sz w:val="18"/>
              </w:rPr>
              <w:t>R3</w:t>
            </w:r>
          </w:p>
        </w:tc>
        <w:tc>
          <w:tcPr>
            <w:tcW w:type="dxa" w:w="1728"/>
            <w:shd w:fill="F0F4F8"/>
          </w:tcPr>
          <w:p>
            <w:pPr>
              <w:spacing w:before="40" w:after="40"/>
              <w:jc w:val="left"/>
            </w:pPr>
            <w:r/>
            <w:r>
              <w:rPr>
                <w:b/>
                <w:sz w:val="18"/>
              </w:rPr>
              <w:t>OCR accuracy on scanned PDFs — Poor quality scans lead to extraction errors</w:t>
            </w:r>
          </w:p>
        </w:tc>
        <w:tc>
          <w:tcPr>
            <w:tcW w:type="dxa" w:w="1728"/>
            <w:shd w:fill="F0F4F8"/>
          </w:tcPr>
          <w:p>
            <w:pPr>
              <w:spacing w:before="40" w:after="40"/>
              <w:jc w:val="left"/>
            </w:pPr>
            <w:r/>
            <w:r>
              <w:rPr>
                <w:sz w:val="18"/>
              </w:rPr>
              <w:t>Low</w:t>
            </w:r>
          </w:p>
        </w:tc>
        <w:tc>
          <w:tcPr>
            <w:tcW w:type="dxa" w:w="1728"/>
            <w:shd w:fill="F0F4F8"/>
          </w:tcPr>
          <w:p>
            <w:pPr>
              <w:spacing w:before="40" w:after="40"/>
              <w:jc w:val="left"/>
            </w:pPr>
            <w:r/>
            <w:r>
              <w:rPr>
                <w:sz w:val="18"/>
              </w:rPr>
              <w:t>Medium</w:t>
            </w:r>
          </w:p>
        </w:tc>
        <w:tc>
          <w:tcPr>
            <w:tcW w:type="dxa" w:w="1728"/>
            <w:shd w:fill="F0F4F8"/>
          </w:tcPr>
          <w:p>
            <w:pPr>
              <w:spacing w:before="40" w:after="40"/>
              <w:jc w:val="left"/>
            </w:pPr>
            <w:r/>
            <w:r>
              <w:rPr>
                <w:sz w:val="18"/>
              </w:rPr>
              <w:t>Use Google Document AI or Azure Form Recognizer as OCR backend. Implement confidence scoring; route low-confidence extractions to human review queue.</w:t>
            </w:r>
          </w:p>
        </w:tc>
      </w:tr>
      <w:tr>
        <w:tc>
          <w:tcPr>
            <w:tcW w:type="dxa" w:w="1728"/>
          </w:tcPr>
          <w:p>
            <w:pPr>
              <w:spacing w:before="40" w:after="40"/>
              <w:jc w:val="left"/>
            </w:pPr>
            <w:r/>
            <w:r>
              <w:rPr>
                <w:sz w:val="18"/>
              </w:rPr>
              <w:t>R4</w:t>
            </w:r>
          </w:p>
        </w:tc>
        <w:tc>
          <w:tcPr>
            <w:tcW w:type="dxa" w:w="1728"/>
          </w:tcPr>
          <w:p>
            <w:pPr>
              <w:spacing w:before="40" w:after="40"/>
              <w:jc w:val="left"/>
            </w:pPr>
            <w:r/>
            <w:r>
              <w:rPr>
                <w:b/>
                <w:sz w:val="18"/>
              </w:rPr>
              <w:t>LLM hallucination — Model generates fabricated premium values or product features</w:t>
            </w:r>
          </w:p>
        </w:tc>
        <w:tc>
          <w:tcPr>
            <w:tcW w:type="dxa" w:w="1728"/>
          </w:tcPr>
          <w:p>
            <w:pPr>
              <w:spacing w:before="40" w:after="40"/>
              <w:jc w:val="left"/>
            </w:pPr>
            <w:r/>
            <w:r>
              <w:rPr>
                <w:sz w:val="18"/>
              </w:rPr>
              <w:t>Medium</w:t>
            </w:r>
          </w:p>
        </w:tc>
        <w:tc>
          <w:tcPr>
            <w:tcW w:type="dxa" w:w="1728"/>
          </w:tcPr>
          <w:p>
            <w:pPr>
              <w:spacing w:before="40" w:after="40"/>
              <w:jc w:val="left"/>
            </w:pPr>
            <w:r/>
            <w:r>
              <w:rPr>
                <w:sz w:val="18"/>
              </w:rPr>
              <w:t>Critical</w:t>
            </w:r>
          </w:p>
        </w:tc>
        <w:tc>
          <w:tcPr>
            <w:tcW w:type="dxa" w:w="1728"/>
          </w:tcPr>
          <w:p>
            <w:pPr>
              <w:spacing w:before="40" w:after="40"/>
              <w:jc w:val="left"/>
            </w:pPr>
            <w:r/>
            <w:r>
              <w:rPr>
                <w:b/>
                <w:sz w:val="18"/>
              </w:rPr>
              <w:t>Never use LLM output as final truth for numerical data. Cross-validate extracted numbers against PDF source text. Implement automated sanity checks (e.g., premium values within expected ranges). Human-in-the-loop for final sign-off.</w:t>
            </w:r>
          </w:p>
        </w:tc>
      </w:tr>
      <w:tr>
        <w:tc>
          <w:tcPr>
            <w:tcW w:type="dxa" w:w="1728"/>
            <w:shd w:fill="F0F4F8"/>
          </w:tcPr>
          <w:p>
            <w:pPr>
              <w:spacing w:before="40" w:after="40"/>
              <w:jc w:val="left"/>
            </w:pPr>
            <w:r/>
            <w:r>
              <w:rPr>
                <w:sz w:val="18"/>
              </w:rPr>
              <w:t>R5</w:t>
            </w:r>
          </w:p>
        </w:tc>
        <w:tc>
          <w:tcPr>
            <w:tcW w:type="dxa" w:w="1728"/>
            <w:shd w:fill="F0F4F8"/>
          </w:tcPr>
          <w:p>
            <w:pPr>
              <w:spacing w:before="40" w:after="40"/>
              <w:jc w:val="left"/>
            </w:pPr>
            <w:r/>
            <w:r>
              <w:rPr>
                <w:b/>
                <w:sz w:val="18"/>
              </w:rPr>
              <w:t>Data staleness — Competitors update products but our scraper hasn't re-run</w:t>
            </w:r>
          </w:p>
        </w:tc>
        <w:tc>
          <w:tcPr>
            <w:tcW w:type="dxa" w:w="1728"/>
            <w:shd w:fill="F0F4F8"/>
          </w:tcPr>
          <w:p>
            <w:pPr>
              <w:spacing w:before="40" w:after="40"/>
              <w:jc w:val="left"/>
            </w:pPr>
            <w:r/>
            <w:r>
              <w:rPr>
                <w:sz w:val="18"/>
              </w:rPr>
              <w:t>Low</w:t>
            </w:r>
          </w:p>
        </w:tc>
        <w:tc>
          <w:tcPr>
            <w:tcW w:type="dxa" w:w="1728"/>
            <w:shd w:fill="F0F4F8"/>
          </w:tcPr>
          <w:p>
            <w:pPr>
              <w:spacing w:before="40" w:after="40"/>
              <w:jc w:val="left"/>
            </w:pPr>
            <w:r/>
            <w:r>
              <w:rPr>
                <w:sz w:val="18"/>
              </w:rPr>
              <w:t>Medium</w:t>
            </w:r>
          </w:p>
        </w:tc>
        <w:tc>
          <w:tcPr>
            <w:tcW w:type="dxa" w:w="1728"/>
            <w:shd w:fill="F0F4F8"/>
          </w:tcPr>
          <w:p>
            <w:pPr>
              <w:spacing w:before="40" w:after="40"/>
              <w:jc w:val="left"/>
            </w:pPr>
            <w:r/>
            <w:r>
              <w:rPr>
                <w:sz w:val="18"/>
              </w:rPr>
              <w:t>Implement scheduled re-scraping (weekly cadence). Change detection alerts when source pages are modified.</w:t>
            </w:r>
          </w:p>
        </w:tc>
      </w:tr>
    </w:tbl>
    <w:p/>
    <w:p>
      <w:pPr>
        <w:pStyle w:val="Heading3"/>
      </w:pPr>
      <w:r>
        <w:t>8.2 Operational Risks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28"/>
        <w:gridCol w:w="1728"/>
        <w:gridCol w:w="1728"/>
        <w:gridCol w:w="1728"/>
        <w:gridCol w:w="1728"/>
      </w:tblGrid>
      <w:tr>
        <w:tc>
          <w:tcPr>
            <w:tcW w:type="dxa" w:w="1728"/>
            <w:shd w:fill="2E4057"/>
          </w:tcPr>
          <w:p>
            <w:pPr>
              <w:spacing w:before="40" w:after="40"/>
              <w:jc w:val="left"/>
            </w:pPr>
            <w:r/>
            <w:r>
              <w:rPr>
                <w:b/>
                <w:color w:val="FFFFFF"/>
                <w:sz w:val="18"/>
              </w:rPr>
              <w:t>#</w:t>
            </w:r>
          </w:p>
        </w:tc>
        <w:tc>
          <w:tcPr>
            <w:tcW w:type="dxa" w:w="1728"/>
            <w:shd w:fill="2E4057"/>
          </w:tcPr>
          <w:p>
            <w:pPr>
              <w:spacing w:before="40" w:after="40"/>
              <w:jc w:val="left"/>
            </w:pPr>
            <w:r/>
            <w:r>
              <w:rPr>
                <w:b/>
                <w:color w:val="FFFFFF"/>
                <w:sz w:val="18"/>
              </w:rPr>
              <w:t>Risk</w:t>
            </w:r>
          </w:p>
        </w:tc>
        <w:tc>
          <w:tcPr>
            <w:tcW w:type="dxa" w:w="1728"/>
            <w:shd w:fill="2E4057"/>
          </w:tcPr>
          <w:p>
            <w:pPr>
              <w:spacing w:before="40" w:after="40"/>
              <w:jc w:val="left"/>
            </w:pPr>
            <w:r/>
            <w:r>
              <w:rPr>
                <w:b/>
                <w:color w:val="FFFFFF"/>
                <w:sz w:val="18"/>
              </w:rPr>
              <w:t>Likelihood</w:t>
            </w:r>
          </w:p>
        </w:tc>
        <w:tc>
          <w:tcPr>
            <w:tcW w:type="dxa" w:w="1728"/>
            <w:shd w:fill="2E4057"/>
          </w:tcPr>
          <w:p>
            <w:pPr>
              <w:spacing w:before="40" w:after="40"/>
              <w:jc w:val="left"/>
            </w:pPr>
            <w:r/>
            <w:r>
              <w:rPr>
                <w:b/>
                <w:color w:val="FFFFFF"/>
                <w:sz w:val="18"/>
              </w:rPr>
              <w:t>Impact</w:t>
            </w:r>
          </w:p>
        </w:tc>
        <w:tc>
          <w:tcPr>
            <w:tcW w:type="dxa" w:w="1728"/>
            <w:shd w:fill="2E4057"/>
          </w:tcPr>
          <w:p>
            <w:pPr>
              <w:spacing w:before="40" w:after="40"/>
              <w:jc w:val="left"/>
            </w:pPr>
            <w:r/>
            <w:r>
              <w:rPr>
                <w:b/>
                <w:color w:val="FFFFFF"/>
                <w:sz w:val="18"/>
              </w:rPr>
              <w:t>Mitigation Strategy</w:t>
            </w:r>
          </w:p>
        </w:tc>
      </w:tr>
      <w:tr>
        <w:tc>
          <w:tcPr>
            <w:tcW w:type="dxa" w:w="1728"/>
            <w:shd w:fill="F0F4F8"/>
          </w:tcPr>
          <w:p>
            <w:pPr>
              <w:spacing w:before="40" w:after="40"/>
              <w:jc w:val="left"/>
            </w:pPr>
            <w:r/>
            <w:r>
              <w:rPr>
                <w:sz w:val="18"/>
              </w:rPr>
              <w:t>R6</w:t>
            </w:r>
          </w:p>
        </w:tc>
        <w:tc>
          <w:tcPr>
            <w:tcW w:type="dxa" w:w="1728"/>
            <w:shd w:fill="F0F4F8"/>
          </w:tcPr>
          <w:p>
            <w:pPr>
              <w:spacing w:before="40" w:after="40"/>
              <w:jc w:val="left"/>
            </w:pPr>
            <w:r/>
            <w:r>
              <w:rPr>
                <w:b/>
                <w:sz w:val="18"/>
              </w:rPr>
              <w:t>Legal/compliance concerns — Scraping may violate Terms of Service</w:t>
            </w:r>
          </w:p>
        </w:tc>
        <w:tc>
          <w:tcPr>
            <w:tcW w:type="dxa" w:w="1728"/>
            <w:shd w:fill="F0F4F8"/>
          </w:tcPr>
          <w:p>
            <w:pPr>
              <w:spacing w:before="40" w:after="40"/>
              <w:jc w:val="left"/>
            </w:pPr>
            <w:r/>
            <w:r>
              <w:rPr>
                <w:sz w:val="18"/>
              </w:rPr>
              <w:t>Low</w:t>
            </w:r>
          </w:p>
        </w:tc>
        <w:tc>
          <w:tcPr>
            <w:tcW w:type="dxa" w:w="1728"/>
            <w:shd w:fill="F0F4F8"/>
          </w:tcPr>
          <w:p>
            <w:pPr>
              <w:spacing w:before="40" w:after="40"/>
              <w:jc w:val="left"/>
            </w:pPr>
            <w:r/>
            <w:r>
              <w:rPr>
                <w:sz w:val="18"/>
              </w:rPr>
              <w:t>High</w:t>
            </w:r>
          </w:p>
        </w:tc>
        <w:tc>
          <w:tcPr>
            <w:tcW w:type="dxa" w:w="1728"/>
            <w:shd w:fill="F0F4F8"/>
          </w:tcPr>
          <w:p>
            <w:pPr>
              <w:spacing w:before="40" w:after="40"/>
              <w:jc w:val="left"/>
            </w:pPr>
            <w:r/>
            <w:r>
              <w:rPr>
                <w:sz w:val="18"/>
              </w:rPr>
              <w:t>Only scrape publicly available data. Consult Legal on ToS review for each target site. Use robots.txt compliance. Focus on public regulatory filings which are explicitly open.</w:t>
            </w:r>
          </w:p>
        </w:tc>
      </w:tr>
      <w:tr>
        <w:tc>
          <w:tcPr>
            <w:tcW w:type="dxa" w:w="1728"/>
          </w:tcPr>
          <w:p>
            <w:pPr>
              <w:spacing w:before="40" w:after="40"/>
              <w:jc w:val="left"/>
            </w:pPr>
            <w:r/>
            <w:r>
              <w:rPr>
                <w:sz w:val="18"/>
              </w:rPr>
              <w:t>R7</w:t>
            </w:r>
          </w:p>
        </w:tc>
        <w:tc>
          <w:tcPr>
            <w:tcW w:type="dxa" w:w="1728"/>
          </w:tcPr>
          <w:p>
            <w:pPr>
              <w:spacing w:before="40" w:after="40"/>
              <w:jc w:val="left"/>
            </w:pPr>
            <w:r/>
            <w:r>
              <w:rPr>
                <w:b/>
                <w:sz w:val="18"/>
              </w:rPr>
              <w:t>Team capacity constraints — Engineering team stretched too thin</w:t>
            </w:r>
          </w:p>
        </w:tc>
        <w:tc>
          <w:tcPr>
            <w:tcW w:type="dxa" w:w="1728"/>
          </w:tcPr>
          <w:p>
            <w:pPr>
              <w:spacing w:before="40" w:after="40"/>
              <w:jc w:val="left"/>
            </w:pPr>
            <w:r/>
            <w:r>
              <w:rPr>
                <w:sz w:val="18"/>
              </w:rPr>
              <w:t>Medium</w:t>
            </w:r>
          </w:p>
        </w:tc>
        <w:tc>
          <w:tcPr>
            <w:tcW w:type="dxa" w:w="1728"/>
          </w:tcPr>
          <w:p>
            <w:pPr>
              <w:spacing w:before="40" w:after="40"/>
              <w:jc w:val="left"/>
            </w:pPr>
            <w:r/>
            <w:r>
              <w:rPr>
                <w:sz w:val="18"/>
              </w:rPr>
              <w:t>Medium</w:t>
            </w:r>
          </w:p>
        </w:tc>
        <w:tc>
          <w:tcPr>
            <w:tcW w:type="dxa" w:w="1728"/>
          </w:tcPr>
          <w:p>
            <w:pPr>
              <w:spacing w:before="40" w:after="40"/>
              <w:jc w:val="left"/>
            </w:pPr>
            <w:r/>
            <w:r>
              <w:rPr>
                <w:sz w:val="18"/>
              </w:rPr>
              <w:t>Phase the build (see Roadmap). MVP in 6 weeks targets highest-value data sources only. Avoid scope creep — start with 3 competitors, expand later.</w:t>
            </w:r>
          </w:p>
        </w:tc>
      </w:tr>
      <w:tr>
        <w:tc>
          <w:tcPr>
            <w:tcW w:type="dxa" w:w="1728"/>
            <w:shd w:fill="F0F4F8"/>
          </w:tcPr>
          <w:p>
            <w:pPr>
              <w:spacing w:before="40" w:after="40"/>
              <w:jc w:val="left"/>
            </w:pPr>
            <w:r/>
            <w:r>
              <w:rPr>
                <w:sz w:val="18"/>
              </w:rPr>
              <w:t>R8</w:t>
            </w:r>
          </w:p>
        </w:tc>
        <w:tc>
          <w:tcPr>
            <w:tcW w:type="dxa" w:w="1728"/>
            <w:shd w:fill="F0F4F8"/>
          </w:tcPr>
          <w:p>
            <w:pPr>
              <w:spacing w:before="40" w:after="40"/>
              <w:jc w:val="left"/>
            </w:pPr>
            <w:r/>
            <w:r>
              <w:rPr>
                <w:b/>
                <w:sz w:val="18"/>
              </w:rPr>
              <w:t>Single point of failure — Key developer leaves mid-project</w:t>
            </w:r>
          </w:p>
        </w:tc>
        <w:tc>
          <w:tcPr>
            <w:tcW w:type="dxa" w:w="1728"/>
            <w:shd w:fill="F0F4F8"/>
          </w:tcPr>
          <w:p>
            <w:pPr>
              <w:spacing w:before="40" w:after="40"/>
              <w:jc w:val="left"/>
            </w:pPr>
            <w:r/>
            <w:r>
              <w:rPr>
                <w:sz w:val="18"/>
              </w:rPr>
              <w:t>Low</w:t>
            </w:r>
          </w:p>
        </w:tc>
        <w:tc>
          <w:tcPr>
            <w:tcW w:type="dxa" w:w="1728"/>
            <w:shd w:fill="F0F4F8"/>
          </w:tcPr>
          <w:p>
            <w:pPr>
              <w:spacing w:before="40" w:after="40"/>
              <w:jc w:val="left"/>
            </w:pPr>
            <w:r/>
            <w:r>
              <w:rPr>
                <w:sz w:val="18"/>
              </w:rPr>
              <w:t>High</w:t>
            </w:r>
          </w:p>
        </w:tc>
        <w:tc>
          <w:tcPr>
            <w:tcW w:type="dxa" w:w="1728"/>
            <w:shd w:fill="F0F4F8"/>
          </w:tcPr>
          <w:p>
            <w:pPr>
              <w:spacing w:before="40" w:after="40"/>
              <w:jc w:val="left"/>
            </w:pPr>
            <w:r/>
            <w:r>
              <w:rPr>
                <w:sz w:val="18"/>
              </w:rPr>
              <w:t>Ensure pair programming and documentation. Use well-known, well-documented open-source tools (LangGraph, Playwright) so any Python engineer can maintain.</w:t>
            </w:r>
          </w:p>
        </w:tc>
      </w:tr>
      <w:tr>
        <w:tc>
          <w:tcPr>
            <w:tcW w:type="dxa" w:w="1728"/>
          </w:tcPr>
          <w:p>
            <w:pPr>
              <w:spacing w:before="40" w:after="40"/>
              <w:jc w:val="left"/>
            </w:pPr>
            <w:r/>
            <w:r>
              <w:rPr>
                <w:sz w:val="18"/>
              </w:rPr>
              <w:t>R9</w:t>
            </w:r>
          </w:p>
        </w:tc>
        <w:tc>
          <w:tcPr>
            <w:tcW w:type="dxa" w:w="1728"/>
          </w:tcPr>
          <w:p>
            <w:pPr>
              <w:spacing w:before="40" w:after="40"/>
              <w:jc w:val="left"/>
            </w:pPr>
            <w:r/>
            <w:r>
              <w:rPr>
                <w:b/>
                <w:sz w:val="18"/>
              </w:rPr>
              <w:t>Scope creep — Product team requests expand beyond original brief</w:t>
            </w:r>
          </w:p>
        </w:tc>
        <w:tc>
          <w:tcPr>
            <w:tcW w:type="dxa" w:w="1728"/>
          </w:tcPr>
          <w:p>
            <w:pPr>
              <w:spacing w:before="40" w:after="40"/>
              <w:jc w:val="left"/>
            </w:pPr>
            <w:r/>
            <w:r>
              <w:rPr>
                <w:sz w:val="18"/>
              </w:rPr>
              <w:t>High</w:t>
            </w:r>
          </w:p>
        </w:tc>
        <w:tc>
          <w:tcPr>
            <w:tcW w:type="dxa" w:w="1728"/>
          </w:tcPr>
          <w:p>
            <w:pPr>
              <w:spacing w:before="40" w:after="40"/>
              <w:jc w:val="left"/>
            </w:pPr>
            <w:r/>
            <w:r>
              <w:rPr>
                <w:sz w:val="18"/>
              </w:rPr>
              <w:t>Medium</w:t>
            </w:r>
          </w:p>
        </w:tc>
        <w:tc>
          <w:tcPr>
            <w:tcW w:type="dxa" w:w="1728"/>
          </w:tcPr>
          <w:p>
            <w:pPr>
              <w:spacing w:before="40" w:after="40"/>
              <w:jc w:val="left"/>
            </w:pPr>
            <w:r/>
            <w:r>
              <w:rPr>
                <w:sz w:val="18"/>
              </w:rPr>
              <w:t>Strict MVP definition. Use a product backlog with prioritization. Phase 1 = core pipeline only. Fancy features (real-time monitoring, predictive analytics) are Phase 2+.</w:t>
            </w:r>
          </w:p>
        </w:tc>
      </w:tr>
    </w:tbl>
    <w:p/>
    <w:p>
      <w:pPr>
        <w:pStyle w:val="Heading3"/>
      </w:pPr>
      <w:r>
        <w:t>8.3 Data Quality Risks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28"/>
        <w:gridCol w:w="1728"/>
        <w:gridCol w:w="1728"/>
        <w:gridCol w:w="1728"/>
        <w:gridCol w:w="1728"/>
      </w:tblGrid>
      <w:tr>
        <w:tc>
          <w:tcPr>
            <w:tcW w:type="dxa" w:w="1728"/>
            <w:shd w:fill="2E4057"/>
          </w:tcPr>
          <w:p>
            <w:pPr>
              <w:spacing w:before="40" w:after="40"/>
              <w:jc w:val="left"/>
            </w:pPr>
            <w:r/>
            <w:r>
              <w:rPr>
                <w:b/>
                <w:color w:val="FFFFFF"/>
                <w:sz w:val="18"/>
              </w:rPr>
              <w:t>#</w:t>
            </w:r>
          </w:p>
        </w:tc>
        <w:tc>
          <w:tcPr>
            <w:tcW w:type="dxa" w:w="1728"/>
            <w:shd w:fill="2E4057"/>
          </w:tcPr>
          <w:p>
            <w:pPr>
              <w:spacing w:before="40" w:after="40"/>
              <w:jc w:val="left"/>
            </w:pPr>
            <w:r/>
            <w:r>
              <w:rPr>
                <w:b/>
                <w:color w:val="FFFFFF"/>
                <w:sz w:val="18"/>
              </w:rPr>
              <w:t>Risk</w:t>
            </w:r>
          </w:p>
        </w:tc>
        <w:tc>
          <w:tcPr>
            <w:tcW w:type="dxa" w:w="1728"/>
            <w:shd w:fill="2E4057"/>
          </w:tcPr>
          <w:p>
            <w:pPr>
              <w:spacing w:before="40" w:after="40"/>
              <w:jc w:val="left"/>
            </w:pPr>
            <w:r/>
            <w:r>
              <w:rPr>
                <w:b/>
                <w:color w:val="FFFFFF"/>
                <w:sz w:val="18"/>
              </w:rPr>
              <w:t>Likelihood</w:t>
            </w:r>
          </w:p>
        </w:tc>
        <w:tc>
          <w:tcPr>
            <w:tcW w:type="dxa" w:w="1728"/>
            <w:shd w:fill="2E4057"/>
          </w:tcPr>
          <w:p>
            <w:pPr>
              <w:spacing w:before="40" w:after="40"/>
              <w:jc w:val="left"/>
            </w:pPr>
            <w:r/>
            <w:r>
              <w:rPr>
                <w:b/>
                <w:color w:val="FFFFFF"/>
                <w:sz w:val="18"/>
              </w:rPr>
              <w:t>Impact</w:t>
            </w:r>
          </w:p>
        </w:tc>
        <w:tc>
          <w:tcPr>
            <w:tcW w:type="dxa" w:w="1728"/>
            <w:shd w:fill="2E4057"/>
          </w:tcPr>
          <w:p>
            <w:pPr>
              <w:spacing w:before="40" w:after="40"/>
              <w:jc w:val="left"/>
            </w:pPr>
            <w:r/>
            <w:r>
              <w:rPr>
                <w:b/>
                <w:color w:val="FFFFFF"/>
                <w:sz w:val="18"/>
              </w:rPr>
              <w:t>Mitigation Strategy</w:t>
            </w:r>
          </w:p>
        </w:tc>
      </w:tr>
      <w:tr>
        <w:tc>
          <w:tcPr>
            <w:tcW w:type="dxa" w:w="1728"/>
            <w:shd w:fill="F0F4F8"/>
          </w:tcPr>
          <w:p>
            <w:pPr>
              <w:spacing w:before="40" w:after="40"/>
              <w:jc w:val="left"/>
            </w:pPr>
            <w:r/>
            <w:r>
              <w:rPr>
                <w:sz w:val="18"/>
              </w:rPr>
              <w:t>R10</w:t>
            </w:r>
          </w:p>
        </w:tc>
        <w:tc>
          <w:tcPr>
            <w:tcW w:type="dxa" w:w="1728"/>
            <w:shd w:fill="F0F4F8"/>
          </w:tcPr>
          <w:p>
            <w:pPr>
              <w:spacing w:before="40" w:after="40"/>
              <w:jc w:val="left"/>
            </w:pPr>
            <w:r/>
            <w:r>
              <w:rPr>
                <w:b/>
                <w:sz w:val="18"/>
              </w:rPr>
              <w:t>Incomplete competitor coverage — Some competitors have minimal public data</w:t>
            </w:r>
          </w:p>
        </w:tc>
        <w:tc>
          <w:tcPr>
            <w:tcW w:type="dxa" w:w="1728"/>
            <w:shd w:fill="F0F4F8"/>
          </w:tcPr>
          <w:p>
            <w:pPr>
              <w:spacing w:before="40" w:after="40"/>
              <w:jc w:val="left"/>
            </w:pPr>
            <w:r/>
            <w:r>
              <w:rPr>
                <w:sz w:val="18"/>
              </w:rPr>
              <w:t>Medium</w:t>
            </w:r>
          </w:p>
        </w:tc>
        <w:tc>
          <w:tcPr>
            <w:tcW w:type="dxa" w:w="1728"/>
            <w:shd w:fill="F0F4F8"/>
          </w:tcPr>
          <w:p>
            <w:pPr>
              <w:spacing w:before="40" w:after="40"/>
              <w:jc w:val="left"/>
            </w:pPr>
            <w:r/>
            <w:r>
              <w:rPr>
                <w:sz w:val="18"/>
              </w:rPr>
              <w:t>Medium</w:t>
            </w:r>
          </w:p>
        </w:tc>
        <w:tc>
          <w:tcPr>
            <w:tcW w:type="dxa" w:w="1728"/>
            <w:shd w:fill="F0F4F8"/>
          </w:tcPr>
          <w:p>
            <w:pPr>
              <w:spacing w:before="40" w:after="40"/>
              <w:jc w:val="left"/>
            </w:pPr>
            <w:r/>
            <w:r>
              <w:rPr>
                <w:sz w:val="18"/>
              </w:rPr>
              <w:t>Identify data-rich vs. data-sparse competitors upfront. For sparse competitors, supplement with manual research initially and automate as data becomes available.</w:t>
            </w:r>
          </w:p>
        </w:tc>
      </w:tr>
      <w:tr>
        <w:tc>
          <w:tcPr>
            <w:tcW w:type="dxa" w:w="1728"/>
          </w:tcPr>
          <w:p>
            <w:pPr>
              <w:spacing w:before="40" w:after="40"/>
              <w:jc w:val="left"/>
            </w:pPr>
            <w:r/>
            <w:r>
              <w:rPr>
                <w:sz w:val="18"/>
              </w:rPr>
              <w:t>R11</w:t>
            </w:r>
          </w:p>
        </w:tc>
        <w:tc>
          <w:tcPr>
            <w:tcW w:type="dxa" w:w="1728"/>
          </w:tcPr>
          <w:p>
            <w:pPr>
              <w:spacing w:before="40" w:after="40"/>
              <w:jc w:val="left"/>
            </w:pPr>
            <w:r/>
            <w:r>
              <w:rPr>
                <w:b/>
                <w:sz w:val="18"/>
              </w:rPr>
              <w:t>Data currency gaps — Extracted data may not reflect the latest product versions</w:t>
            </w:r>
          </w:p>
        </w:tc>
        <w:tc>
          <w:tcPr>
            <w:tcW w:type="dxa" w:w="1728"/>
          </w:tcPr>
          <w:p>
            <w:pPr>
              <w:spacing w:before="40" w:after="40"/>
              <w:jc w:val="left"/>
            </w:pPr>
            <w:r/>
            <w:r>
              <w:rPr>
                <w:sz w:val="18"/>
              </w:rPr>
              <w:t>Medium</w:t>
            </w:r>
          </w:p>
        </w:tc>
        <w:tc>
          <w:tcPr>
            <w:tcW w:type="dxa" w:w="1728"/>
          </w:tcPr>
          <w:p>
            <w:pPr>
              <w:spacing w:before="40" w:after="40"/>
              <w:jc w:val="left"/>
            </w:pPr>
            <w:r/>
            <w:r>
              <w:rPr>
                <w:sz w:val="18"/>
              </w:rPr>
              <w:t>Medium</w:t>
            </w:r>
          </w:p>
        </w:tc>
        <w:tc>
          <w:tcPr>
            <w:tcW w:type="dxa" w:w="1728"/>
          </w:tcPr>
          <w:p>
            <w:pPr>
              <w:spacing w:before="40" w:after="40"/>
              <w:jc w:val="left"/>
            </w:pPr>
            <w:r/>
            <w:r>
              <w:rPr>
                <w:sz w:val="18"/>
              </w:rPr>
              <w:t>Timestamp all extracted data. Display "last scraped" dates prominently in reports. Alert when data is older than configured threshold (e.g., 30 days).</w:t>
            </w:r>
          </w:p>
        </w:tc>
      </w:tr>
    </w:tbl>
    <w:p/>
    <w:p>
      <w:pPr>
        <w:pStyle w:val="Heading2"/>
      </w:pPr>
      <w:r>
        <w:t>9. Implementation Roadmap</w:t>
      </w:r>
    </w:p>
    <w:p>
      <w:pPr>
        <w:pStyle w:val="Heading3"/>
      </w:pPr>
      <w:r>
        <w:t>Phase 1 — MVP (Weeks 1–6)  Target: Quick Win</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2E4057"/>
          </w:tcPr>
          <w:p>
            <w:pPr>
              <w:spacing w:before="40" w:after="40"/>
              <w:jc w:val="left"/>
            </w:pPr>
            <w:r/>
            <w:r>
              <w:rPr>
                <w:b/>
                <w:color w:val="FFFFFF"/>
                <w:sz w:val="18"/>
              </w:rPr>
              <w:t>Week</w:t>
            </w:r>
          </w:p>
        </w:tc>
        <w:tc>
          <w:tcPr>
            <w:tcW w:type="dxa" w:w="2880"/>
            <w:shd w:fill="2E4057"/>
          </w:tcPr>
          <w:p>
            <w:pPr>
              <w:spacing w:before="40" w:after="40"/>
              <w:jc w:val="left"/>
            </w:pPr>
            <w:r/>
            <w:r>
              <w:rPr>
                <w:b/>
                <w:color w:val="FFFFFF"/>
                <w:sz w:val="18"/>
              </w:rPr>
              <w:t>Milestone</w:t>
            </w:r>
          </w:p>
        </w:tc>
        <w:tc>
          <w:tcPr>
            <w:tcW w:type="dxa" w:w="2880"/>
            <w:shd w:fill="2E4057"/>
          </w:tcPr>
          <w:p>
            <w:pPr>
              <w:spacing w:before="40" w:after="40"/>
              <w:jc w:val="left"/>
            </w:pPr>
            <w:r/>
            <w:r>
              <w:rPr>
                <w:b/>
                <w:color w:val="FFFFFF"/>
                <w:sz w:val="18"/>
              </w:rPr>
              <w:t>Details</w:t>
            </w:r>
          </w:p>
        </w:tc>
      </w:tr>
      <w:tr>
        <w:tc>
          <w:tcPr>
            <w:tcW w:type="dxa" w:w="2880"/>
            <w:shd w:fill="F0F4F8"/>
          </w:tcPr>
          <w:p>
            <w:pPr>
              <w:spacing w:before="40" w:after="40"/>
              <w:jc w:val="left"/>
            </w:pPr>
            <w:r/>
            <w:r>
              <w:rPr>
                <w:sz w:val="18"/>
              </w:rPr>
              <w:t>1–2</w:t>
            </w:r>
          </w:p>
        </w:tc>
        <w:tc>
          <w:tcPr>
            <w:tcW w:type="dxa" w:w="2880"/>
            <w:shd w:fill="F0F4F8"/>
          </w:tcPr>
          <w:p>
            <w:pPr>
              <w:spacing w:before="40" w:after="40"/>
              <w:jc w:val="left"/>
            </w:pPr>
            <w:r/>
            <w:r>
              <w:rPr>
                <w:b/>
                <w:sz w:val="18"/>
              </w:rPr>
              <w:t>Foundation</w:t>
            </w:r>
          </w:p>
        </w:tc>
        <w:tc>
          <w:tcPr>
            <w:tcW w:type="dxa" w:w="2880"/>
            <w:shd w:fill="F0F4F8"/>
          </w:tcPr>
          <w:p>
            <w:pPr>
              <w:spacing w:before="40" w:after="40"/>
              <w:jc w:val="left"/>
            </w:pPr>
            <w:r/>
            <w:r>
              <w:rPr>
                <w:sz w:val="18"/>
              </w:rPr>
              <w:t>Set up project structure, LangGraph skeleton, Pydantic schemas, target URL registry for top 3 competitors</w:t>
            </w:r>
          </w:p>
        </w:tc>
      </w:tr>
      <w:tr>
        <w:tc>
          <w:tcPr>
            <w:tcW w:type="dxa" w:w="2880"/>
          </w:tcPr>
          <w:p>
            <w:pPr>
              <w:spacing w:before="40" w:after="40"/>
              <w:jc w:val="left"/>
            </w:pPr>
            <w:r/>
            <w:r>
              <w:rPr>
                <w:sz w:val="18"/>
              </w:rPr>
              <w:t>3–4</w:t>
            </w:r>
          </w:p>
        </w:tc>
        <w:tc>
          <w:tcPr>
            <w:tcW w:type="dxa" w:w="2880"/>
          </w:tcPr>
          <w:p>
            <w:pPr>
              <w:spacing w:before="40" w:after="40"/>
              <w:jc w:val="left"/>
            </w:pPr>
            <w:r/>
            <w:r>
              <w:rPr>
                <w:b/>
                <w:sz w:val="18"/>
              </w:rPr>
              <w:t>Agent 1 + Agent 2</w:t>
            </w:r>
          </w:p>
        </w:tc>
        <w:tc>
          <w:tcPr>
            <w:tcW w:type="dxa" w:w="2880"/>
          </w:tcPr>
          <w:p>
            <w:pPr>
              <w:spacing w:before="40" w:after="40"/>
              <w:jc w:val="left"/>
            </w:pPr>
            <w:r/>
            <w:r>
              <w:rPr>
                <w:sz w:val="18"/>
              </w:rPr>
              <w:t>Playwright scrapers for identified URLs + PDF download pipeline. PyMuPDF/pdfplumber extraction with Pydantic validation</w:t>
            </w:r>
          </w:p>
        </w:tc>
      </w:tr>
      <w:tr>
        <w:tc>
          <w:tcPr>
            <w:tcW w:type="dxa" w:w="2880"/>
            <w:shd w:fill="F0F4F8"/>
          </w:tcPr>
          <w:p>
            <w:pPr>
              <w:spacing w:before="40" w:after="40"/>
              <w:jc w:val="left"/>
            </w:pPr>
            <w:r/>
            <w:r>
              <w:rPr>
                <w:sz w:val="18"/>
              </w:rPr>
              <w:t>5</w:t>
            </w:r>
          </w:p>
        </w:tc>
        <w:tc>
          <w:tcPr>
            <w:tcW w:type="dxa" w:w="2880"/>
            <w:shd w:fill="F0F4F8"/>
          </w:tcPr>
          <w:p>
            <w:pPr>
              <w:spacing w:before="40" w:after="40"/>
              <w:jc w:val="left"/>
            </w:pPr>
            <w:r/>
            <w:r>
              <w:rPr>
                <w:b/>
                <w:sz w:val="18"/>
              </w:rPr>
              <w:t>Agent 3 (Basic)</w:t>
            </w:r>
          </w:p>
        </w:tc>
        <w:tc>
          <w:tcPr>
            <w:tcW w:type="dxa" w:w="2880"/>
            <w:shd w:fill="F0F4F8"/>
          </w:tcPr>
          <w:p>
            <w:pPr>
              <w:spacing w:before="40" w:after="40"/>
              <w:jc w:val="left"/>
            </w:pPr>
            <w:r/>
            <w:r>
              <w:rPr>
                <w:sz w:val="18"/>
              </w:rPr>
              <w:t>Pandas-based comparison grid. Basic gap identification. Static report generation (markdown/HTML)</w:t>
            </w:r>
          </w:p>
        </w:tc>
      </w:tr>
      <w:tr>
        <w:tc>
          <w:tcPr>
            <w:tcW w:type="dxa" w:w="2880"/>
          </w:tcPr>
          <w:p>
            <w:pPr>
              <w:spacing w:before="40" w:after="40"/>
              <w:jc w:val="left"/>
            </w:pPr>
            <w:r/>
            <w:r>
              <w:rPr>
                <w:sz w:val="18"/>
              </w:rPr>
              <w:t>6</w:t>
            </w:r>
          </w:p>
        </w:tc>
        <w:tc>
          <w:tcPr>
            <w:tcW w:type="dxa" w:w="2880"/>
          </w:tcPr>
          <w:p>
            <w:pPr>
              <w:spacing w:before="40" w:after="40"/>
              <w:jc w:val="left"/>
            </w:pPr>
            <w:r/>
            <w:r>
              <w:rPr>
                <w:b/>
                <w:sz w:val="18"/>
              </w:rPr>
              <w:t>Integration &amp; Demo</w:t>
            </w:r>
          </w:p>
        </w:tc>
        <w:tc>
          <w:tcPr>
            <w:tcW w:type="dxa" w:w="2880"/>
          </w:tcPr>
          <w:p>
            <w:pPr>
              <w:spacing w:before="40" w:after="40"/>
              <w:jc w:val="left"/>
            </w:pPr>
            <w:r/>
            <w:r>
              <w:rPr>
                <w:sz w:val="18"/>
              </w:rPr>
              <w:t>Connect to internal reference DB. End-to-end pipeline test with real competitor data. Product team demo</w:t>
            </w:r>
          </w:p>
        </w:tc>
      </w:tr>
    </w:tbl>
    <w:p/>
    <w:p>
      <w:r>
        <w:rPr>
          <w:sz w:val="20"/>
        </w:rPr>
        <w:t>MVP Deliverables:</w:t>
      </w:r>
    </w:p>
    <w:p>
      <w:pPr>
        <w:pStyle w:val="ListBullet"/>
      </w:pPr>
      <w:r>
        <w:rPr>
          <w:sz w:val="20"/>
        </w:rPr>
        <w:t>Automated scraping of 3 competitors' public PDFs</w:t>
      </w:r>
    </w:p>
    <w:p>
      <w:pPr>
        <w:pStyle w:val="ListBullet"/>
      </w:pPr>
      <w:r>
        <w:rPr>
          <w:sz w:val="20"/>
        </w:rPr>
        <w:t>Structured extraction of premium schedules and key product features</w:t>
      </w:r>
    </w:p>
    <w:p>
      <w:pPr>
        <w:pStyle w:val="ListBullet"/>
      </w:pPr>
      <w:r>
        <w:rPr>
          <w:sz w:val="20"/>
        </w:rPr>
        <w:t>Basic competitor comparison grid (tabular format)</w:t>
      </w:r>
    </w:p>
    <w:p>
      <w:pPr>
        <w:pStyle w:val="ListBullet"/>
      </w:pPr>
      <w:r>
        <w:rPr>
          <w:sz w:val="20"/>
        </w:rPr>
        <w:t>One-click pipeline execution</w:t>
      </w:r>
    </w:p>
    <w:p>
      <w:pPr>
        <w:pStyle w:val="Heading3"/>
      </w:pPr>
      <w:r>
        <w:t>Phase 2 — Production Hardening (Weeks 7–10)</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2E4057"/>
          </w:tcPr>
          <w:p>
            <w:pPr>
              <w:spacing w:before="40" w:after="40"/>
              <w:jc w:val="left"/>
            </w:pPr>
            <w:r/>
            <w:r>
              <w:rPr>
                <w:b/>
                <w:color w:val="FFFFFF"/>
                <w:sz w:val="18"/>
              </w:rPr>
              <w:t>Week</w:t>
            </w:r>
          </w:p>
        </w:tc>
        <w:tc>
          <w:tcPr>
            <w:tcW w:type="dxa" w:w="2880"/>
            <w:shd w:fill="2E4057"/>
          </w:tcPr>
          <w:p>
            <w:pPr>
              <w:spacing w:before="40" w:after="40"/>
              <w:jc w:val="left"/>
            </w:pPr>
            <w:r/>
            <w:r>
              <w:rPr>
                <w:b/>
                <w:color w:val="FFFFFF"/>
                <w:sz w:val="18"/>
              </w:rPr>
              <w:t>Milestone</w:t>
            </w:r>
          </w:p>
        </w:tc>
        <w:tc>
          <w:tcPr>
            <w:tcW w:type="dxa" w:w="2880"/>
            <w:shd w:fill="2E4057"/>
          </w:tcPr>
          <w:p>
            <w:pPr>
              <w:spacing w:before="40" w:after="40"/>
              <w:jc w:val="left"/>
            </w:pPr>
            <w:r/>
            <w:r>
              <w:rPr>
                <w:b/>
                <w:color w:val="FFFFFF"/>
                <w:sz w:val="18"/>
              </w:rPr>
              <w:t>Details</w:t>
            </w:r>
          </w:p>
        </w:tc>
      </w:tr>
      <w:tr>
        <w:tc>
          <w:tcPr>
            <w:tcW w:type="dxa" w:w="2880"/>
            <w:shd w:fill="F0F4F8"/>
          </w:tcPr>
          <w:p>
            <w:pPr>
              <w:spacing w:before="40" w:after="40"/>
              <w:jc w:val="left"/>
            </w:pPr>
            <w:r/>
            <w:r>
              <w:rPr>
                <w:sz w:val="18"/>
              </w:rPr>
              <w:t>7–8</w:t>
            </w:r>
          </w:p>
        </w:tc>
        <w:tc>
          <w:tcPr>
            <w:tcW w:type="dxa" w:w="2880"/>
            <w:shd w:fill="F0F4F8"/>
          </w:tcPr>
          <w:p>
            <w:pPr>
              <w:spacing w:before="40" w:after="40"/>
              <w:jc w:val="left"/>
            </w:pPr>
            <w:r/>
            <w:r>
              <w:rPr>
                <w:b/>
                <w:sz w:val="18"/>
              </w:rPr>
              <w:t>Robustness</w:t>
            </w:r>
          </w:p>
        </w:tc>
        <w:tc>
          <w:tcPr>
            <w:tcW w:type="dxa" w:w="2880"/>
            <w:shd w:fill="F0F4F8"/>
          </w:tcPr>
          <w:p>
            <w:pPr>
              <w:spacing w:before="40" w:after="40"/>
              <w:jc w:val="left"/>
            </w:pPr>
            <w:r/>
            <w:r>
              <w:rPr>
                <w:sz w:val="18"/>
              </w:rPr>
              <w:t>Error handling, retry logic, anti-detection measures, logging &amp; monitoring (Prometheus + Grafana)</w:t>
            </w:r>
          </w:p>
        </w:tc>
      </w:tr>
      <w:tr>
        <w:tc>
          <w:tcPr>
            <w:tcW w:type="dxa" w:w="2880"/>
          </w:tcPr>
          <w:p>
            <w:pPr>
              <w:spacing w:before="40" w:after="40"/>
              <w:jc w:val="left"/>
            </w:pPr>
            <w:r/>
            <w:r>
              <w:rPr>
                <w:sz w:val="18"/>
              </w:rPr>
              <w:t>9</w:t>
            </w:r>
          </w:p>
        </w:tc>
        <w:tc>
          <w:tcPr>
            <w:tcW w:type="dxa" w:w="2880"/>
          </w:tcPr>
          <w:p>
            <w:pPr>
              <w:spacing w:before="40" w:after="40"/>
              <w:jc w:val="left"/>
            </w:pPr>
            <w:r/>
            <w:r>
              <w:rPr>
                <w:b/>
                <w:sz w:val="18"/>
              </w:rPr>
              <w:t>Scheduling &amp; Alerts</w:t>
            </w:r>
          </w:p>
        </w:tc>
        <w:tc>
          <w:tcPr>
            <w:tcW w:type="dxa" w:w="2880"/>
          </w:tcPr>
          <w:p>
            <w:pPr>
              <w:spacing w:before="40" w:after="40"/>
              <w:jc w:val="left"/>
            </w:pPr>
            <w:r/>
            <w:r>
              <w:rPr>
                <w:sz w:val="18"/>
              </w:rPr>
              <w:t>Celery Beat scheduling (weekly re-scrape). Slack/Teams alerts on new data or pipeline failures</w:t>
            </w:r>
          </w:p>
        </w:tc>
      </w:tr>
      <w:tr>
        <w:tc>
          <w:tcPr>
            <w:tcW w:type="dxa" w:w="2880"/>
            <w:shd w:fill="F0F4F8"/>
          </w:tcPr>
          <w:p>
            <w:pPr>
              <w:spacing w:before="40" w:after="40"/>
              <w:jc w:val="left"/>
            </w:pPr>
            <w:r/>
            <w:r>
              <w:rPr>
                <w:sz w:val="18"/>
              </w:rPr>
              <w:t>10</w:t>
            </w:r>
          </w:p>
        </w:tc>
        <w:tc>
          <w:tcPr>
            <w:tcW w:type="dxa" w:w="2880"/>
            <w:shd w:fill="F0F4F8"/>
          </w:tcPr>
          <w:p>
            <w:pPr>
              <w:spacing w:before="40" w:after="40"/>
              <w:jc w:val="left"/>
            </w:pPr>
            <w:r/>
            <w:r>
              <w:rPr>
                <w:b/>
                <w:sz w:val="18"/>
              </w:rPr>
              <w:t>Dashboard</w:t>
            </w:r>
          </w:p>
        </w:tc>
        <w:tc>
          <w:tcPr>
            <w:tcW w:type="dxa" w:w="2880"/>
            <w:shd w:fill="F0F4F8"/>
          </w:tcPr>
          <w:p>
            <w:pPr>
              <w:spacing w:before="40" w:after="40"/>
              <w:jc w:val="left"/>
            </w:pPr>
            <w:r/>
            <w:r>
              <w:rPr>
                <w:sz w:val="18"/>
              </w:rPr>
              <w:t>Streamlit or FastAPI + React dashboard for Product team self-service</w:t>
            </w:r>
          </w:p>
        </w:tc>
      </w:tr>
    </w:tbl>
    <w:p/>
    <w:p>
      <w:pPr>
        <w:pStyle w:val="Heading3"/>
      </w:pPr>
      <w:r>
        <w:t>Phase 3 — Intelligence Enhancement (Weeks 11–16)</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2E4057"/>
          </w:tcPr>
          <w:p>
            <w:pPr>
              <w:spacing w:before="40" w:after="40"/>
              <w:jc w:val="left"/>
            </w:pPr>
            <w:r/>
            <w:r>
              <w:rPr>
                <w:b/>
                <w:color w:val="FFFFFF"/>
                <w:sz w:val="18"/>
              </w:rPr>
              <w:t>Week</w:t>
            </w:r>
          </w:p>
        </w:tc>
        <w:tc>
          <w:tcPr>
            <w:tcW w:type="dxa" w:w="2880"/>
            <w:shd w:fill="2E4057"/>
          </w:tcPr>
          <w:p>
            <w:pPr>
              <w:spacing w:before="40" w:after="40"/>
              <w:jc w:val="left"/>
            </w:pPr>
            <w:r/>
            <w:r>
              <w:rPr>
                <w:b/>
                <w:color w:val="FFFFFF"/>
                <w:sz w:val="18"/>
              </w:rPr>
              <w:t>Milestone</w:t>
            </w:r>
          </w:p>
        </w:tc>
        <w:tc>
          <w:tcPr>
            <w:tcW w:type="dxa" w:w="2880"/>
            <w:shd w:fill="2E4057"/>
          </w:tcPr>
          <w:p>
            <w:pPr>
              <w:spacing w:before="40" w:after="40"/>
              <w:jc w:val="left"/>
            </w:pPr>
            <w:r/>
            <w:r>
              <w:rPr>
                <w:b/>
                <w:color w:val="FFFFFF"/>
                <w:sz w:val="18"/>
              </w:rPr>
              <w:t>Details</w:t>
            </w:r>
          </w:p>
        </w:tc>
      </w:tr>
      <w:tr>
        <w:tc>
          <w:tcPr>
            <w:tcW w:type="dxa" w:w="2880"/>
            <w:shd w:fill="F0F4F8"/>
          </w:tcPr>
          <w:p>
            <w:pPr>
              <w:spacing w:before="40" w:after="40"/>
              <w:jc w:val="left"/>
            </w:pPr>
            <w:r/>
            <w:r>
              <w:rPr>
                <w:sz w:val="18"/>
              </w:rPr>
              <w:t>11–12</w:t>
            </w:r>
          </w:p>
        </w:tc>
        <w:tc>
          <w:tcPr>
            <w:tcW w:type="dxa" w:w="2880"/>
            <w:shd w:fill="F0F4F8"/>
          </w:tcPr>
          <w:p>
            <w:pPr>
              <w:spacing w:before="40" w:after="40"/>
              <w:jc w:val="left"/>
            </w:pPr>
            <w:r/>
            <w:r>
              <w:rPr>
                <w:b/>
                <w:sz w:val="18"/>
              </w:rPr>
              <w:t>Advanced Analysis</w:t>
            </w:r>
          </w:p>
        </w:tc>
        <w:tc>
          <w:tcPr>
            <w:tcW w:type="dxa" w:w="2880"/>
            <w:shd w:fill="F0F4F8"/>
          </w:tcPr>
          <w:p>
            <w:pPr>
              <w:spacing w:before="40" w:after="40"/>
              <w:jc w:val="left"/>
            </w:pPr>
            <w:r/>
            <w:r>
              <w:rPr>
                <w:sz w:val="18"/>
              </w:rPr>
              <w:t>LLM-powered narrative gap analysis and strategic recommendations. Trend tracking over time</w:t>
            </w:r>
          </w:p>
        </w:tc>
      </w:tr>
      <w:tr>
        <w:tc>
          <w:tcPr>
            <w:tcW w:type="dxa" w:w="2880"/>
          </w:tcPr>
          <w:p>
            <w:pPr>
              <w:spacing w:before="40" w:after="40"/>
              <w:jc w:val="left"/>
            </w:pPr>
            <w:r/>
            <w:r>
              <w:rPr>
                <w:sz w:val="18"/>
              </w:rPr>
              <w:t>13–14</w:t>
            </w:r>
          </w:p>
        </w:tc>
        <w:tc>
          <w:tcPr>
            <w:tcW w:type="dxa" w:w="2880"/>
          </w:tcPr>
          <w:p>
            <w:pPr>
              <w:spacing w:before="40" w:after="40"/>
              <w:jc w:val="left"/>
            </w:pPr>
            <w:r/>
            <w:r>
              <w:rPr>
                <w:b/>
                <w:sz w:val="18"/>
              </w:rPr>
              <w:t>Expanded Coverage</w:t>
            </w:r>
          </w:p>
        </w:tc>
        <w:tc>
          <w:tcPr>
            <w:tcW w:type="dxa" w:w="2880"/>
          </w:tcPr>
          <w:p>
            <w:pPr>
              <w:spacing w:before="40" w:after="40"/>
              <w:jc w:val="left"/>
            </w:pPr>
            <w:r/>
            <w:r>
              <w:rPr>
                <w:sz w:val="18"/>
              </w:rPr>
              <w:t>Add 5+ competitors. Add new data source types (regulatory filings, news monitoring)</w:t>
            </w:r>
          </w:p>
        </w:tc>
      </w:tr>
      <w:tr>
        <w:tc>
          <w:tcPr>
            <w:tcW w:type="dxa" w:w="2880"/>
            <w:shd w:fill="F0F4F8"/>
          </w:tcPr>
          <w:p>
            <w:pPr>
              <w:spacing w:before="40" w:after="40"/>
              <w:jc w:val="left"/>
            </w:pPr>
            <w:r/>
            <w:r>
              <w:rPr>
                <w:sz w:val="18"/>
              </w:rPr>
              <w:t>15–16</w:t>
            </w:r>
          </w:p>
        </w:tc>
        <w:tc>
          <w:tcPr>
            <w:tcW w:type="dxa" w:w="2880"/>
            <w:shd w:fill="F0F4F8"/>
          </w:tcPr>
          <w:p>
            <w:pPr>
              <w:spacing w:before="40" w:after="40"/>
              <w:jc w:val="left"/>
            </w:pPr>
            <w:r/>
            <w:r>
              <w:rPr>
                <w:b/>
                <w:sz w:val="18"/>
              </w:rPr>
              <w:t>Change Detection</w:t>
            </w:r>
          </w:p>
        </w:tc>
        <w:tc>
          <w:tcPr>
            <w:tcW w:type="dxa" w:w="2880"/>
            <w:shd w:fill="F0F4F8"/>
          </w:tcPr>
          <w:p>
            <w:pPr>
              <w:spacing w:before="40" w:after="40"/>
              <w:jc w:val="left"/>
            </w:pPr>
            <w:r/>
            <w:r>
              <w:rPr>
                <w:sz w:val="18"/>
              </w:rPr>
              <w:t>Automated detection of competitor product changes. Delta reports ("what changed since last analysis")</w:t>
            </w:r>
          </w:p>
        </w:tc>
      </w:tr>
    </w:tbl>
    <w:p/>
    <w:p>
      <w:pPr>
        <w:pStyle w:val="Heading2"/>
      </w:pPr>
      <w:r>
        <w:t>10. Success Metrics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fill="2E4057"/>
          </w:tcPr>
          <w:p>
            <w:pPr>
              <w:spacing w:before="40" w:after="40"/>
              <w:jc w:val="left"/>
            </w:pPr>
            <w:r/>
            <w:r>
              <w:rPr>
                <w:b/>
                <w:color w:val="FFFFFF"/>
                <w:sz w:val="18"/>
              </w:rPr>
              <w:t>Metric</w:t>
            </w:r>
          </w:p>
        </w:tc>
        <w:tc>
          <w:tcPr>
            <w:tcW w:type="dxa" w:w="2160"/>
            <w:shd w:fill="2E4057"/>
          </w:tcPr>
          <w:p>
            <w:pPr>
              <w:spacing w:before="40" w:after="40"/>
              <w:jc w:val="left"/>
            </w:pPr>
            <w:r/>
            <w:r>
              <w:rPr>
                <w:b/>
                <w:color w:val="FFFFFF"/>
                <w:sz w:val="18"/>
              </w:rPr>
              <w:t>Current State</w:t>
            </w:r>
          </w:p>
        </w:tc>
        <w:tc>
          <w:tcPr>
            <w:tcW w:type="dxa" w:w="2160"/>
            <w:shd w:fill="2E4057"/>
          </w:tcPr>
          <w:p>
            <w:pPr>
              <w:spacing w:before="40" w:after="40"/>
              <w:jc w:val="left"/>
            </w:pPr>
            <w:r/>
            <w:r>
              <w:rPr>
                <w:b/>
                <w:color w:val="FFFFFF"/>
                <w:sz w:val="18"/>
              </w:rPr>
              <w:t>Target (Post-MVP)</w:t>
            </w:r>
          </w:p>
        </w:tc>
        <w:tc>
          <w:tcPr>
            <w:tcW w:type="dxa" w:w="2160"/>
            <w:shd w:fill="2E4057"/>
          </w:tcPr>
          <w:p>
            <w:pPr>
              <w:spacing w:before="40" w:after="40"/>
              <w:jc w:val="left"/>
            </w:pPr>
            <w:r/>
            <w:r>
              <w:rPr>
                <w:b/>
                <w:color w:val="FFFFFF"/>
                <w:sz w:val="18"/>
              </w:rPr>
              <w:t>Target (Phase 3)</w:t>
            </w:r>
          </w:p>
        </w:tc>
      </w:tr>
      <w:tr>
        <w:tc>
          <w:tcPr>
            <w:tcW w:type="dxa" w:w="2160"/>
            <w:shd w:fill="F0F4F8"/>
          </w:tcPr>
          <w:p>
            <w:pPr>
              <w:spacing w:before="40" w:after="40"/>
              <w:jc w:val="left"/>
            </w:pPr>
            <w:r/>
            <w:r>
              <w:rPr>
                <w:sz w:val="18"/>
              </w:rPr>
              <w:t>Time to complete competitor analysis</w:t>
            </w:r>
          </w:p>
        </w:tc>
        <w:tc>
          <w:tcPr>
            <w:tcW w:type="dxa" w:w="2160"/>
            <w:shd w:fill="F0F4F8"/>
          </w:tcPr>
          <w:p>
            <w:pPr>
              <w:spacing w:before="40" w:after="40"/>
              <w:jc w:val="left"/>
            </w:pPr>
            <w:r/>
            <w:r>
              <w:rPr>
                <w:sz w:val="18"/>
              </w:rPr>
              <w:t>2–3 weeks</w:t>
            </w:r>
          </w:p>
        </w:tc>
        <w:tc>
          <w:tcPr>
            <w:tcW w:type="dxa" w:w="2160"/>
            <w:shd w:fill="F0F4F8"/>
          </w:tcPr>
          <w:p>
            <w:pPr>
              <w:spacing w:before="40" w:after="40"/>
              <w:jc w:val="left"/>
            </w:pPr>
            <w:r/>
            <w:r>
              <w:rPr>
                <w:sz w:val="18"/>
              </w:rPr>
              <w:t>&lt; 4 hours</w:t>
            </w:r>
          </w:p>
        </w:tc>
        <w:tc>
          <w:tcPr>
            <w:tcW w:type="dxa" w:w="2160"/>
            <w:shd w:fill="F0F4F8"/>
          </w:tcPr>
          <w:p>
            <w:pPr>
              <w:spacing w:before="40" w:after="40"/>
              <w:jc w:val="left"/>
            </w:pPr>
            <w:r/>
            <w:r>
              <w:rPr>
                <w:sz w:val="18"/>
              </w:rPr>
              <w:t>&lt; 1 hour (fully automated)</w:t>
            </w:r>
          </w:p>
        </w:tc>
      </w:tr>
      <w:tr>
        <w:tc>
          <w:tcPr>
            <w:tcW w:type="dxa" w:w="2160"/>
          </w:tcPr>
          <w:p>
            <w:pPr>
              <w:spacing w:before="40" w:after="40"/>
              <w:jc w:val="left"/>
            </w:pPr>
            <w:r/>
            <w:r>
              <w:rPr>
                <w:sz w:val="18"/>
              </w:rPr>
              <w:t>Number of competitors tracked</w:t>
            </w:r>
          </w:p>
        </w:tc>
        <w:tc>
          <w:tcPr>
            <w:tcW w:type="dxa" w:w="2160"/>
          </w:tcPr>
          <w:p>
            <w:pPr>
              <w:spacing w:before="40" w:after="40"/>
              <w:jc w:val="left"/>
            </w:pPr>
            <w:r/>
            <w:r>
              <w:rPr>
                <w:sz w:val="18"/>
              </w:rPr>
              <w:t>2–3 (manual)</w:t>
            </w:r>
          </w:p>
        </w:tc>
        <w:tc>
          <w:tcPr>
            <w:tcW w:type="dxa" w:w="2160"/>
          </w:tcPr>
          <w:p>
            <w:pPr>
              <w:spacing w:before="40" w:after="40"/>
              <w:jc w:val="left"/>
            </w:pPr>
            <w:r/>
            <w:r>
              <w:rPr>
                <w:sz w:val="18"/>
              </w:rPr>
              <w:t>3–5 (automated)</w:t>
            </w:r>
          </w:p>
        </w:tc>
        <w:tc>
          <w:tcPr>
            <w:tcW w:type="dxa" w:w="2160"/>
          </w:tcPr>
          <w:p>
            <w:pPr>
              <w:spacing w:before="40" w:after="40"/>
              <w:jc w:val="left"/>
            </w:pPr>
            <w:r/>
            <w:r>
              <w:rPr>
                <w:sz w:val="18"/>
              </w:rPr>
              <w:t>10+</w:t>
            </w:r>
          </w:p>
        </w:tc>
      </w:tr>
      <w:tr>
        <w:tc>
          <w:tcPr>
            <w:tcW w:type="dxa" w:w="2160"/>
            <w:shd w:fill="F0F4F8"/>
          </w:tcPr>
          <w:p>
            <w:pPr>
              <w:spacing w:before="40" w:after="40"/>
              <w:jc w:val="left"/>
            </w:pPr>
            <w:r/>
            <w:r>
              <w:rPr>
                <w:sz w:val="18"/>
              </w:rPr>
              <w:t>Data freshness</w:t>
            </w:r>
          </w:p>
        </w:tc>
        <w:tc>
          <w:tcPr>
            <w:tcW w:type="dxa" w:w="2160"/>
            <w:shd w:fill="F0F4F8"/>
          </w:tcPr>
          <w:p>
            <w:pPr>
              <w:spacing w:before="40" w:after="40"/>
              <w:jc w:val="left"/>
            </w:pPr>
            <w:r/>
            <w:r>
              <w:rPr>
                <w:sz w:val="18"/>
              </w:rPr>
              <w:t>Quarterly (at best)</w:t>
            </w:r>
          </w:p>
        </w:tc>
        <w:tc>
          <w:tcPr>
            <w:tcW w:type="dxa" w:w="2160"/>
            <w:shd w:fill="F0F4F8"/>
          </w:tcPr>
          <w:p>
            <w:pPr>
              <w:spacing w:before="40" w:after="40"/>
              <w:jc w:val="left"/>
            </w:pPr>
            <w:r/>
            <w:r>
              <w:rPr>
                <w:sz w:val="18"/>
              </w:rPr>
              <w:t>Weekly</w:t>
            </w:r>
          </w:p>
        </w:tc>
        <w:tc>
          <w:tcPr>
            <w:tcW w:type="dxa" w:w="2160"/>
            <w:shd w:fill="F0F4F8"/>
          </w:tcPr>
          <w:p>
            <w:pPr>
              <w:spacing w:before="40" w:after="40"/>
              <w:jc w:val="left"/>
            </w:pPr>
            <w:r/>
            <w:r>
              <w:rPr>
                <w:sz w:val="18"/>
              </w:rPr>
              <w:t>Real-time change detection</w:t>
            </w:r>
          </w:p>
        </w:tc>
      </w:tr>
      <w:tr>
        <w:tc>
          <w:tcPr>
            <w:tcW w:type="dxa" w:w="2160"/>
          </w:tcPr>
          <w:p>
            <w:pPr>
              <w:spacing w:before="40" w:after="40"/>
              <w:jc w:val="left"/>
            </w:pPr>
            <w:r/>
            <w:r>
              <w:rPr>
                <w:sz w:val="18"/>
              </w:rPr>
              <w:t>Product team effort per analysis</w:t>
            </w:r>
          </w:p>
        </w:tc>
        <w:tc>
          <w:tcPr>
            <w:tcW w:type="dxa" w:w="2160"/>
          </w:tcPr>
          <w:p>
            <w:pPr>
              <w:spacing w:before="40" w:after="40"/>
              <w:jc w:val="left"/>
            </w:pPr>
            <w:r/>
            <w:r>
              <w:rPr>
                <w:sz w:val="18"/>
              </w:rPr>
              <w:t>~80 person-hours</w:t>
            </w:r>
          </w:p>
        </w:tc>
        <w:tc>
          <w:tcPr>
            <w:tcW w:type="dxa" w:w="2160"/>
          </w:tcPr>
          <w:p>
            <w:pPr>
              <w:spacing w:before="40" w:after="40"/>
              <w:jc w:val="left"/>
            </w:pPr>
            <w:r/>
            <w:r>
              <w:rPr>
                <w:sz w:val="18"/>
              </w:rPr>
              <w:t>~2 hours (review only)</w:t>
            </w:r>
          </w:p>
        </w:tc>
        <w:tc>
          <w:tcPr>
            <w:tcW w:type="dxa" w:w="2160"/>
          </w:tcPr>
          <w:p>
            <w:pPr>
              <w:spacing w:before="40" w:after="40"/>
              <w:jc w:val="left"/>
            </w:pPr>
            <w:r/>
            <w:r>
              <w:rPr>
                <w:sz w:val="18"/>
              </w:rPr>
              <w:t>~30 min (review only)</w:t>
            </w:r>
          </w:p>
        </w:tc>
      </w:tr>
      <w:tr>
        <w:tc>
          <w:tcPr>
            <w:tcW w:type="dxa" w:w="2160"/>
            <w:shd w:fill="F0F4F8"/>
          </w:tcPr>
          <w:p>
            <w:pPr>
              <w:spacing w:before="40" w:after="40"/>
              <w:jc w:val="left"/>
            </w:pPr>
            <w:r/>
            <w:r>
              <w:rPr>
                <w:sz w:val="18"/>
              </w:rPr>
              <w:t>Extraction accuracy</w:t>
            </w:r>
          </w:p>
        </w:tc>
        <w:tc>
          <w:tcPr>
            <w:tcW w:type="dxa" w:w="2160"/>
            <w:shd w:fill="F0F4F8"/>
          </w:tcPr>
          <w:p>
            <w:pPr>
              <w:spacing w:before="40" w:after="40"/>
              <w:jc w:val="left"/>
            </w:pPr>
            <w:r/>
            <w:r>
              <w:rPr>
                <w:sz w:val="18"/>
              </w:rPr>
              <w:t>N/A (manual)</w:t>
            </w:r>
          </w:p>
        </w:tc>
        <w:tc>
          <w:tcPr>
            <w:tcW w:type="dxa" w:w="2160"/>
            <w:shd w:fill="F0F4F8"/>
          </w:tcPr>
          <w:p>
            <w:pPr>
              <w:spacing w:before="40" w:after="40"/>
              <w:jc w:val="left"/>
            </w:pPr>
            <w:r/>
            <w:r>
              <w:rPr>
                <w:sz w:val="18"/>
              </w:rPr>
              <w:t>&gt;90%</w:t>
            </w:r>
          </w:p>
        </w:tc>
        <w:tc>
          <w:tcPr>
            <w:tcW w:type="dxa" w:w="2160"/>
            <w:shd w:fill="F0F4F8"/>
          </w:tcPr>
          <w:p>
            <w:pPr>
              <w:spacing w:before="40" w:after="40"/>
              <w:jc w:val="left"/>
            </w:pPr>
            <w:r/>
            <w:r>
              <w:rPr>
                <w:sz w:val="18"/>
              </w:rPr>
              <w:t>&gt;95%</w:t>
            </w:r>
          </w:p>
        </w:tc>
      </w:tr>
    </w:tbl>
    <w:p/>
    <w:p>
      <w:pPr>
        <w:pStyle w:val="Heading2"/>
      </w:pPr>
      <w:r>
        <w:t>11. Conclusion &amp; Recommendation</w:t>
      </w:r>
    </w:p>
    <w:p>
      <w:pPr>
        <w:spacing w:before="120" w:after="120"/>
        <w:ind w:left="567"/>
        <w:shd w:fill="EEF2F7" w:val="clear"/>
      </w:pPr>
      <w:r>
        <w:rPr>
          <w:i/>
          <w:color w:val="3C3C3C"/>
          <w:sz w:val="20"/>
        </w:rPr>
        <w:t>⚠ CAUTION: Subscribing to V2 AI for this use case is an unnecessary expenditure. While V2 AI offers a capable platform for insurance competitor intelligence, we would be paying $120K–$250K/year for a black-box solution that we can build in-house for a fraction of the cost — with full ownership, deeper customization, and zero vendor dependency. The competitive intelligence generated by this system is strategically sensitive; it should live on our infrastructure, not a vendor's.</w:t>
      </w:r>
    </w:p>
    <w:p>
      <w:pPr>
        <w:pStyle w:val="Heading3"/>
      </w:pPr>
      <w:r>
        <w:t>The In-House Advantage in Summary</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fill="2E4057"/>
          </w:tcPr>
          <w:p>
            <w:pPr>
              <w:spacing w:before="40" w:after="40"/>
              <w:jc w:val="left"/>
            </w:pPr>
            <w:r/>
            <w:r>
              <w:rPr>
                <w:b/>
                <w:color w:val="FFFFFF"/>
                <w:sz w:val="18"/>
              </w:rPr>
              <w:t>Dimension</w:t>
            </w:r>
          </w:p>
        </w:tc>
        <w:tc>
          <w:tcPr>
            <w:tcW w:type="dxa" w:w="4320"/>
            <w:shd w:fill="2E4057"/>
          </w:tcPr>
          <w:p>
            <w:pPr>
              <w:spacing w:before="40" w:after="40"/>
              <w:jc w:val="left"/>
            </w:pPr>
            <w:r/>
            <w:r>
              <w:rPr>
                <w:b/>
                <w:color w:val="FFFFFF"/>
                <w:sz w:val="18"/>
              </w:rPr>
              <w:t>Verdict</w:t>
            </w:r>
          </w:p>
        </w:tc>
      </w:tr>
      <w:tr>
        <w:tc>
          <w:tcPr>
            <w:tcW w:type="dxa" w:w="4320"/>
            <w:shd w:fill="F0F4F8"/>
          </w:tcPr>
          <w:p>
            <w:pPr>
              <w:spacing w:before="40" w:after="40"/>
              <w:jc w:val="left"/>
            </w:pPr>
            <w:r/>
            <w:r>
              <w:rPr>
                <w:b/>
                <w:sz w:val="18"/>
              </w:rPr>
              <w:t>Technical Feasibility</w:t>
            </w:r>
          </w:p>
        </w:tc>
        <w:tc>
          <w:tcPr>
            <w:tcW w:type="dxa" w:w="4320"/>
            <w:shd w:fill="F0F4F8"/>
          </w:tcPr>
          <w:p>
            <w:pPr>
              <w:spacing w:before="40" w:after="40"/>
              <w:jc w:val="left"/>
            </w:pPr>
            <w:r/>
            <w:r>
              <w:rPr>
                <w:sz w:val="18"/>
              </w:rPr>
              <w:t>✅ All required components are mature, open-source, and well-documented</w:t>
            </w:r>
          </w:p>
        </w:tc>
      </w:tr>
      <w:tr>
        <w:tc>
          <w:tcPr>
            <w:tcW w:type="dxa" w:w="4320"/>
          </w:tcPr>
          <w:p>
            <w:pPr>
              <w:spacing w:before="40" w:after="40"/>
              <w:jc w:val="left"/>
            </w:pPr>
            <w:r/>
            <w:r>
              <w:rPr>
                <w:b/>
                <w:sz w:val="18"/>
              </w:rPr>
              <w:t>Team Capability</w:t>
            </w:r>
          </w:p>
        </w:tc>
        <w:tc>
          <w:tcPr>
            <w:tcW w:type="dxa" w:w="4320"/>
          </w:tcPr>
          <w:p>
            <w:pPr>
              <w:spacing w:before="40" w:after="40"/>
              <w:jc w:val="left"/>
            </w:pPr>
            <w:r/>
            <w:r>
              <w:rPr>
                <w:sz w:val="18"/>
              </w:rPr>
              <w:t>✅ Existing experience with LangGraph, multi-agent systems, RAG pipelines, and document processing</w:t>
            </w:r>
          </w:p>
        </w:tc>
      </w:tr>
      <w:tr>
        <w:tc>
          <w:tcPr>
            <w:tcW w:type="dxa" w:w="4320"/>
            <w:shd w:fill="F0F4F8"/>
          </w:tcPr>
          <w:p>
            <w:pPr>
              <w:spacing w:before="40" w:after="40"/>
              <w:jc w:val="left"/>
            </w:pPr>
            <w:r/>
            <w:r>
              <w:rPr>
                <w:b/>
                <w:sz w:val="18"/>
              </w:rPr>
              <w:t>Cost Efficiency</w:t>
            </w:r>
          </w:p>
        </w:tc>
        <w:tc>
          <w:tcPr>
            <w:tcW w:type="dxa" w:w="4320"/>
            <w:shd w:fill="F0F4F8"/>
          </w:tcPr>
          <w:p>
            <w:pPr>
              <w:spacing w:before="40" w:after="40"/>
              <w:jc w:val="left"/>
            </w:pPr>
            <w:r/>
            <w:r>
              <w:rPr>
                <w:sz w:val="18"/>
              </w:rPr>
              <w:t>✅ 2–3× cheaper than vendor platform over 12 months; 3–4× cheaper over 24 months</w:t>
            </w:r>
          </w:p>
        </w:tc>
      </w:tr>
      <w:tr>
        <w:tc>
          <w:tcPr>
            <w:tcW w:type="dxa" w:w="4320"/>
          </w:tcPr>
          <w:p>
            <w:pPr>
              <w:spacing w:before="40" w:after="40"/>
              <w:jc w:val="left"/>
            </w:pPr>
            <w:r/>
            <w:r>
              <w:rPr>
                <w:b/>
                <w:sz w:val="18"/>
              </w:rPr>
              <w:t>Time to Value</w:t>
            </w:r>
          </w:p>
        </w:tc>
        <w:tc>
          <w:tcPr>
            <w:tcW w:type="dxa" w:w="4320"/>
          </w:tcPr>
          <w:p>
            <w:pPr>
              <w:spacing w:before="40" w:after="40"/>
              <w:jc w:val="left"/>
            </w:pPr>
            <w:r/>
            <w:r>
              <w:rPr>
                <w:sz w:val="18"/>
              </w:rPr>
              <w:t>✅ MVP in 6 weeks — comparable to vendor onboarding timeline</w:t>
            </w:r>
          </w:p>
        </w:tc>
      </w:tr>
      <w:tr>
        <w:tc>
          <w:tcPr>
            <w:tcW w:type="dxa" w:w="4320"/>
            <w:shd w:fill="F0F4F8"/>
          </w:tcPr>
          <w:p>
            <w:pPr>
              <w:spacing w:before="40" w:after="40"/>
              <w:jc w:val="left"/>
            </w:pPr>
            <w:r/>
            <w:r>
              <w:rPr>
                <w:b/>
                <w:sz w:val="18"/>
              </w:rPr>
              <w:t>Strategic Value</w:t>
            </w:r>
          </w:p>
        </w:tc>
        <w:tc>
          <w:tcPr>
            <w:tcW w:type="dxa" w:w="4320"/>
            <w:shd w:fill="F0F4F8"/>
          </w:tcPr>
          <w:p>
            <w:pPr>
              <w:spacing w:before="40" w:after="40"/>
              <w:jc w:val="left"/>
            </w:pPr>
            <w:r/>
            <w:r>
              <w:rPr>
                <w:sz w:val="18"/>
              </w:rPr>
              <w:t>✅ Builds reusable platform capability; retains all IP</w:t>
            </w:r>
          </w:p>
        </w:tc>
      </w:tr>
      <w:tr>
        <w:tc>
          <w:tcPr>
            <w:tcW w:type="dxa" w:w="4320"/>
          </w:tcPr>
          <w:p>
            <w:pPr>
              <w:spacing w:before="40" w:after="40"/>
              <w:jc w:val="left"/>
            </w:pPr>
            <w:r/>
            <w:r>
              <w:rPr>
                <w:b/>
                <w:sz w:val="18"/>
              </w:rPr>
              <w:t>Data Security</w:t>
            </w:r>
          </w:p>
        </w:tc>
        <w:tc>
          <w:tcPr>
            <w:tcW w:type="dxa" w:w="4320"/>
          </w:tcPr>
          <w:p>
            <w:pPr>
              <w:spacing w:before="40" w:after="40"/>
              <w:jc w:val="left"/>
            </w:pPr>
            <w:r/>
            <w:r>
              <w:rPr>
                <w:sz w:val="18"/>
              </w:rPr>
              <w:t>✅ All competitor data stays within our infrastructure</w:t>
            </w:r>
          </w:p>
        </w:tc>
      </w:tr>
    </w:tbl>
    <w:p/>
    <w:p>
      <w:pPr>
        <w:pStyle w:val="Heading3"/>
      </w:pPr>
      <w:r>
        <w:t>Recommended Next Steps</w:t>
      </w:r>
    </w:p>
    <w:p>
      <w:pPr>
        <w:pStyle w:val="ListNumber"/>
      </w:pPr>
      <w:r>
        <w:rPr>
          <w:sz w:val="20"/>
        </w:rPr>
        <w:t>Approve in-house build — Allocate 2 engineers for 6-week MVP sprint</w:t>
      </w:r>
    </w:p>
    <w:p>
      <w:pPr>
        <w:pStyle w:val="ListNumber"/>
      </w:pPr>
      <w:r>
        <w:rPr>
          <w:sz w:val="20"/>
        </w:rPr>
        <w:t>Define target competitors — Product team identifies top 3 priority competitors and their public data sources</w:t>
      </w:r>
    </w:p>
    <w:p>
      <w:pPr>
        <w:pStyle w:val="ListNumber"/>
      </w:pPr>
      <w:r>
        <w:rPr>
          <w:sz w:val="20"/>
        </w:rPr>
        <w:t>Legal review — Confirm ToS compliance for target scraping sites</w:t>
      </w:r>
    </w:p>
    <w:p>
      <w:pPr>
        <w:pStyle w:val="ListNumber"/>
      </w:pPr>
      <w:r>
        <w:rPr>
          <w:sz w:val="20"/>
        </w:rPr>
        <w:t>Internal reference DB — Product team provides structured export of our own product data for comparison baseline</w:t>
      </w:r>
    </w:p>
    <w:p>
      <w:pPr>
        <w:pStyle w:val="ListNumber"/>
      </w:pPr>
      <w:r>
        <w:rPr>
          <w:sz w:val="20"/>
        </w:rPr>
        <w:t>Kick-off — Begin Phase 1 (Week 1: project setup + URL registry + schema definition)</w:t>
      </w:r>
    </w:p>
    <w:p>
      <w:pPr>
        <w:spacing w:before="120" w:after="120"/>
        <w:ind w:left="567"/>
        <w:shd w:fill="EEF2F7" w:val="clear"/>
      </w:pPr>
      <w:r>
        <w:rPr>
          <w:i/>
          <w:color w:val="3C3C3C"/>
          <w:sz w:val="20"/>
        </w:rPr>
        <w:t>This document is ready for review. Please provide feedback on the scope, architecture, or any questions before we proceed to implementation planning.</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846"/>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25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32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325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