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OMRC Alert Review SOP – Peer Evidence, Clustering &amp; FP Indicators</w:t>
      </w:r>
    </w:p>
    <w:p>
      <w:pPr>
        <w:pStyle w:val="Heading2"/>
      </w:pPr>
      <w:r>
        <w:t>1. Purpose</w:t>
      </w:r>
    </w:p>
    <w:p>
      <w:r>
        <w:t>This SOP explains how OMRC Operations should use the enhanced Peer Evidence Closure file, including Alert Clustering and FP-like indicators, to review and close OMRC alerts consistently and efficiently.</w:t>
      </w:r>
    </w:p>
    <w:p>
      <w:pPr>
        <w:pStyle w:val="Heading2"/>
      </w:pPr>
      <w:r>
        <w:t>2. Scope</w:t>
      </w:r>
    </w:p>
    <w:p>
      <w:r>
        <w:t>Applicable to OMRC alerts across GFX and other supported products. This SOP supplements existing OMRC procedures and does not replace rule-engine logic.</w:t>
      </w:r>
    </w:p>
    <w:p>
      <w:pPr>
        <w:pStyle w:val="Heading2"/>
      </w:pPr>
      <w:r>
        <w:t>3. Data Source &amp; Alert Identification</w:t>
      </w:r>
    </w:p>
    <w:p>
      <w:r>
        <w:t>The input dataset is the OMRC rule-engine output.</w:t>
      </w:r>
    </w:p>
    <w:p>
      <w:r>
        <w:t>- alert_description is blank → trade passed OMRC rules</w:t>
      </w:r>
    </w:p>
    <w:p>
      <w:r>
        <w:t>- alert_description populated → trade triggered an OMRC alert</w:t>
      </w:r>
    </w:p>
    <w:p>
      <w:pPr>
        <w:pStyle w:val="Heading2"/>
      </w:pPr>
      <w:r>
        <w:t>4. Peer Reference Construction</w:t>
      </w:r>
    </w:p>
    <w:p>
      <w:r>
        <w:t>Peer trades are constructed only from PASSED trades.</w:t>
      </w:r>
    </w:p>
    <w:p>
      <w:r>
        <w:t>Peer matching uses:</w:t>
      </w:r>
    </w:p>
    <w:p>
      <w:r>
        <w:t>- Currency pair</w:t>
      </w:r>
    </w:p>
    <w:p>
      <w:r>
        <w:t>- Product</w:t>
      </w:r>
    </w:p>
    <w:p>
      <w:r>
        <w:t>- Trade type</w:t>
      </w:r>
    </w:p>
    <w:p>
      <w:r>
        <w:t>- Desk context (bui_value)</w:t>
      </w:r>
    </w:p>
    <w:p>
      <w:pPr>
        <w:pStyle w:val="Heading2"/>
      </w:pPr>
      <w:r>
        <w:t>5. Use of Trade Date &amp; Time Window</w:t>
      </w:r>
    </w:p>
    <w:p>
      <w:r>
        <w:t>Peer comparison hierarchy:</w:t>
      </w:r>
    </w:p>
    <w:p>
      <w:r>
        <w:t>1. Same-day ±5-minute window</w:t>
      </w:r>
    </w:p>
    <w:p>
      <w:r>
        <w:t>2. Same-day</w:t>
      </w:r>
    </w:p>
    <w:p>
      <w:r>
        <w:t>3. Historical</w:t>
      </w:r>
    </w:p>
    <w:p>
      <w:r>
        <w:t>Future trades are never used.</w:t>
      </w:r>
    </w:p>
    <w:p>
      <w:pPr>
        <w:pStyle w:val="Heading2"/>
      </w:pPr>
      <w:r>
        <w:t>6. Price / PnL Deviation Assessment</w:t>
      </w:r>
    </w:p>
    <w:p>
      <w:r>
        <w:t>Observed deviation is compared against peer median deviation from passed trades to assess normal vs abnormal behaviour.</w:t>
      </w:r>
    </w:p>
    <w:p>
      <w:pPr>
        <w:pStyle w:val="Heading2"/>
      </w:pPr>
      <w:r>
        <w:t>7. Closure Evidence Field</w:t>
      </w:r>
    </w:p>
    <w:p>
      <w:r>
        <w:t>The closure_evidence field provides copy-paste ready justification including peer behaviour and example trade IDs.</w:t>
      </w:r>
    </w:p>
    <w:p>
      <w:pPr>
        <w:pStyle w:val="Heading2"/>
      </w:pPr>
      <w:r>
        <w:t>8. FP-like Flag (False Positive Indicator)</w:t>
      </w:r>
    </w:p>
    <w:p>
      <w:r>
        <w:t>fp_like_flag = 1 → deviation consistent with peers.</w:t>
      </w:r>
    </w:p>
    <w:p>
      <w:r>
        <w:t>fp_like_flag = 0 → deviation materially higher or insufficient peers.</w:t>
      </w:r>
    </w:p>
    <w:p>
      <w:r>
        <w:t>This flag supports judgement only.</w:t>
      </w:r>
    </w:p>
    <w:p>
      <w:pPr>
        <w:pStyle w:val="Heading2"/>
      </w:pPr>
      <w:r>
        <w:t>9. Alert Cluster</w:t>
      </w:r>
    </w:p>
    <w:p>
      <w:r>
        <w:t>alert_cluster groups similar alerts to enable batch review.</w:t>
      </w:r>
    </w:p>
    <w:p>
      <w:r>
        <w:t>It does not determine alert validity.</w:t>
      </w:r>
    </w:p>
    <w:p>
      <w:pPr>
        <w:pStyle w:val="Heading2"/>
      </w:pPr>
      <w:r>
        <w:t>10. Desk-Level Oversight</w:t>
      </w:r>
    </w:p>
    <w:p>
      <w:r>
        <w:t>Desk-level metrics highlight concentration of false positives to support governance and rule tuning.</w:t>
      </w:r>
    </w:p>
    <w:p>
      <w:pPr>
        <w:pStyle w:val="Heading2"/>
      </w:pPr>
      <w:r>
        <w:t>11. What This Process Does NOT Do</w:t>
      </w:r>
    </w:p>
    <w:p>
      <w:r>
        <w:t>No auto-closure.</w:t>
      </w:r>
    </w:p>
    <w:p>
      <w:r>
        <w:t>No rule override.</w:t>
      </w:r>
    </w:p>
    <w:p>
      <w:r>
        <w:t>No prediction.</w:t>
      </w:r>
    </w:p>
    <w:p>
      <w:pPr>
        <w:pStyle w:val="Heading2"/>
      </w:pPr>
      <w:r>
        <w:t>12. Governance &amp; Ownership</w:t>
      </w:r>
    </w:p>
    <w:p>
      <w:r>
        <w:t>Final decisions remain with OMRC Ops.</w:t>
      </w:r>
    </w:p>
    <w:p>
      <w:r>
        <w:t>Logic is deterministic and auditable.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