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OMRC – Comprehensive Alert Explanation SOP (All Products)</w:t>
      </w:r>
    </w:p>
    <w:p/>
    <w:p>
      <w:r>
        <w:t>DOCUMENT SCOPE (MANDATORY)</w:t>
      </w:r>
    </w:p>
    <w:p/>
    <w:p>
      <w:r>
        <w:t>This document is strictly applicable to OMRC (Off-Market / Off-Rate Check).</w:t>
      </w:r>
    </w:p>
    <w:p>
      <w:r>
        <w:t>KMRC and any other surveillance frameworks are explicitly out of scope.</w:t>
      </w:r>
    </w:p>
    <w:p/>
    <w:p>
      <w:r>
        <w:t>This document serves as:</w:t>
      </w:r>
    </w:p>
    <w:p>
      <w:r>
        <w:t>• OMRC Standard Operating Procedure (SOP)</w:t>
      </w:r>
    </w:p>
    <w:p>
      <w:r>
        <w:t>• Product-wide explanation guide</w:t>
      </w:r>
    </w:p>
    <w:p>
      <w:r>
        <w:t>• AI/ML model interpretation reference</w:t>
      </w:r>
    </w:p>
    <w:p>
      <w:r>
        <w:t>• Audit and model-risk defensible documentation</w:t>
      </w:r>
    </w:p>
    <w:p/>
    <w:p>
      <w:r>
        <w:t>==================================================</w:t>
      </w:r>
    </w:p>
    <w:p/>
    <w:p>
      <w:r>
        <w:t>1. OMRC OBJECTIVE</w:t>
      </w:r>
    </w:p>
    <w:p/>
    <w:p>
      <w:r>
        <w:t>OMRC is an execution-quality surveillance control designed to identify and review trades executed at prices or rates that deviate from observable market benchmarks.</w:t>
      </w:r>
    </w:p>
    <w:p/>
    <w:p>
      <w:r>
        <w:t>The objective of OMRC is to:</w:t>
      </w:r>
    </w:p>
    <w:p>
      <w:r>
        <w:t>• Detect potentially abusive execution behavior</w:t>
      </w:r>
    </w:p>
    <w:p>
      <w:r>
        <w:t>• Ensure fair market conduct</w:t>
      </w:r>
    </w:p>
    <w:p>
      <w:r>
        <w:t>• Provide defensible review outcomes</w:t>
      </w:r>
    </w:p>
    <w:p/>
    <w:p>
      <w:r>
        <w:t>==================================================</w:t>
      </w:r>
    </w:p>
    <w:p/>
    <w:p>
      <w:r>
        <w:t>2. WHAT OMRC IS AND IS NOT</w:t>
      </w:r>
    </w:p>
    <w:p/>
    <w:p>
      <w:r>
        <w:t>OMRC IS:</w:t>
      </w:r>
    </w:p>
    <w:p>
      <w:r>
        <w:t>• Execution-quality focused</w:t>
      </w:r>
    </w:p>
    <w:p>
      <w:r>
        <w:t>• Context- and behavior-driven</w:t>
      </w:r>
    </w:p>
    <w:p>
      <w:r>
        <w:t>• Product-agnostic in logic</w:t>
      </w:r>
    </w:p>
    <w:p/>
    <w:p>
      <w:r>
        <w:t>OMRC IS NOT:</w:t>
      </w:r>
    </w:p>
    <w:p>
      <w:r>
        <w:t>• A product lineage system</w:t>
      </w:r>
    </w:p>
    <w:p>
      <w:r>
        <w:t>• A hedge validation control</w:t>
      </w:r>
    </w:p>
    <w:p>
      <w:r>
        <w:t>• A front-office replacement</w:t>
      </w:r>
    </w:p>
    <w:p>
      <w:r>
        <w:t>• An auto-closure engine</w:t>
      </w:r>
    </w:p>
    <w:p/>
    <w:p>
      <w:r>
        <w:t>==================================================</w:t>
      </w:r>
    </w:p>
    <w:p/>
    <w:p>
      <w:r>
        <w:t>3. CORE OMRC PRINCIPLE</w:t>
      </w:r>
    </w:p>
    <w:p/>
    <w:p>
      <w:r>
        <w:t>Alerts are explained using execution context, not deterministic linkage.</w:t>
      </w:r>
    </w:p>
    <w:p/>
    <w:p>
      <w:r>
        <w:t>There is no universal parent transaction linking:</w:t>
      </w:r>
    </w:p>
    <w:p>
      <w:r>
        <w:t>• Products / positions</w:t>
      </w:r>
    </w:p>
    <w:p>
      <w:r>
        <w:t>• GFX trades</w:t>
      </w:r>
    </w:p>
    <w:p>
      <w:r>
        <w:t>• IRD trades</w:t>
      </w:r>
    </w:p>
    <w:p/>
    <w:p>
      <w:r>
        <w:t>Products and positions are treated as latent exposure states inferred through signals.</w:t>
      </w:r>
    </w:p>
    <w:p/>
    <w:p>
      <w:r>
        <w:t>==================================================</w:t>
      </w:r>
    </w:p>
    <w:p/>
    <w:p>
      <w:r>
        <w:t>4. UNIVERSAL OMRC ALERT FLOW (TEXTUAL FLOWCHART)</w:t>
      </w:r>
    </w:p>
    <w:p/>
    <w:p>
      <w:r>
        <w:t>TRADE EXECUTED</w:t>
      </w:r>
    </w:p>
    <w:p>
      <w:r>
        <w:t xml:space="preserve">      ↓</w:t>
      </w:r>
    </w:p>
    <w:p>
      <w:r>
        <w:t>OMRC ALERT GENERATED</w:t>
      </w:r>
    </w:p>
    <w:p>
      <w:r>
        <w:t xml:space="preserve">      ↓</w:t>
      </w:r>
    </w:p>
    <w:p>
      <w:r>
        <w:t>Market Deviation IDENTIFIED</w:t>
      </w:r>
    </w:p>
    <w:p>
      <w:r>
        <w:t xml:space="preserve">      ↓</w:t>
      </w:r>
    </w:p>
    <w:p>
      <w:r>
        <w:t>Context Signals COLLECTED</w:t>
      </w:r>
    </w:p>
    <w:p>
      <w:r>
        <w:t xml:space="preserve">      ↓</w:t>
      </w:r>
    </w:p>
    <w:p>
      <w:r>
        <w:t>Trade Intent INFERRED (Probabilistic)</w:t>
      </w:r>
    </w:p>
    <w:p>
      <w:r>
        <w:t xml:space="preserve">      ↓</w:t>
      </w:r>
    </w:p>
    <w:p>
      <w:r>
        <w:t>Economic Plausibility ASSESSED</w:t>
      </w:r>
    </w:p>
    <w:p>
      <w:r>
        <w:t xml:space="preserve">      ↓</w:t>
      </w:r>
    </w:p>
    <w:p>
      <w:r>
        <w:t>OMRC DECISION (Explainable / Escalate)</w:t>
      </w:r>
    </w:p>
    <w:p/>
    <w:p>
      <w:r>
        <w:t>==================================================</w:t>
      </w:r>
    </w:p>
    <w:p/>
    <w:p>
      <w:r>
        <w:t>5. OMRC INTENT CATEGORIES (NON-BINARY)</w:t>
      </w:r>
    </w:p>
    <w:p/>
    <w:p>
      <w:r>
        <w:t>OMRC classifies trade intent using likelihood, not absolutes:</w:t>
      </w:r>
    </w:p>
    <w:p/>
    <w:p>
      <w:r>
        <w:t>• Hedge Execution</w:t>
      </w:r>
    </w:p>
    <w:p>
      <w:r>
        <w:t>• Client Facilitation</w:t>
      </w:r>
    </w:p>
    <w:p>
      <w:r>
        <w:t>• Funding / Liquidity Management</w:t>
      </w:r>
    </w:p>
    <w:p>
      <w:r>
        <w:t>• Portfolio / Inventory Management</w:t>
      </w:r>
    </w:p>
    <w:p>
      <w:r>
        <w:t>• Speculative / Risk-Taking</w:t>
      </w:r>
    </w:p>
    <w:p/>
    <w:p>
      <w:r>
        <w:t>==================================================</w:t>
      </w:r>
    </w:p>
    <w:p/>
    <w:p>
      <w:r>
        <w:t>6. GFX PRODUCT COVERAGE (OMRC)</w:t>
      </w:r>
    </w:p>
    <w:p/>
    <w:p>
      <w:r>
        <w:t>Products:</w:t>
      </w:r>
    </w:p>
    <w:p>
      <w:r>
        <w:t>• FX Spot</w:t>
      </w:r>
    </w:p>
    <w:p>
      <w:r>
        <w:t>• FX Forward (FXF / FXFO)</w:t>
      </w:r>
    </w:p>
    <w:p>
      <w:r>
        <w:t>• FX Swap (FXS)</w:t>
      </w:r>
    </w:p>
    <w:p>
      <w:r>
        <w:t>• FX Options (FXO)</w:t>
      </w:r>
    </w:p>
    <w:p/>
    <w:p>
      <w:r>
        <w:t>Key alert drivers:</w:t>
      </w:r>
    </w:p>
    <w:p>
      <w:r>
        <w:t>• Off-market FX rate</w:t>
      </w:r>
    </w:p>
    <w:p>
      <w:r>
        <w:t>• Large principal</w:t>
      </w:r>
    </w:p>
    <w:p>
      <w:r>
        <w:t>• Illiquid execution window</w:t>
      </w:r>
    </w:p>
    <w:p/>
    <w:p>
      <w:r>
        <w:t>Real-time example:</w:t>
      </w:r>
    </w:p>
    <w:p>
      <w:r>
        <w:t>An FXFO EUR/USD trade of EUR 250m executed during Asia close deviates 7 bps from market mid.</w:t>
      </w:r>
    </w:p>
    <w:p>
      <w:r>
        <w:t>Context shows same-book EUR exposure and historical hedge behavior.</w:t>
      </w:r>
    </w:p>
    <w:p>
      <w:r>
        <w:t>Conclusion: Execution explainable due to size and liquidity.</w:t>
      </w:r>
    </w:p>
    <w:p/>
    <w:p>
      <w:r>
        <w:t>==================================================</w:t>
      </w:r>
    </w:p>
    <w:p/>
    <w:p>
      <w:r>
        <w:t>7. IRD PRODUCT COVERAGE (OMRC)</w:t>
      </w:r>
    </w:p>
    <w:p/>
    <w:p>
      <w:r>
        <w:t>Products:</w:t>
      </w:r>
    </w:p>
    <w:p>
      <w:r>
        <w:t>• IRS</w:t>
      </w:r>
    </w:p>
    <w:p>
      <w:r>
        <w:t>• FRA / OIS</w:t>
      </w:r>
    </w:p>
    <w:p>
      <w:r>
        <w:t>• Basis &amp; Currency Swaps</w:t>
      </w:r>
    </w:p>
    <w:p>
      <w:r>
        <w:t>• IRD Options</w:t>
      </w:r>
    </w:p>
    <w:p/>
    <w:p>
      <w:r>
        <w:t>Key alert drivers:</w:t>
      </w:r>
    </w:p>
    <w:p>
      <w:r>
        <w:t>• Rate deviation vs curve</w:t>
      </w:r>
    </w:p>
    <w:p>
      <w:r>
        <w:t>• Spread outliers</w:t>
      </w:r>
    </w:p>
    <w:p/>
    <w:p>
      <w:r>
        <w:t>Real-time example:</w:t>
      </w:r>
    </w:p>
    <w:p>
      <w:r>
        <w:t>Two IRS trades with same notional, tenor, and opposite directions executed within seconds.</w:t>
      </w:r>
    </w:p>
    <w:p>
      <w:r>
        <w:t>Detected as back-to-back neutralization.</w:t>
      </w:r>
    </w:p>
    <w:p>
      <w:r>
        <w:t>Conclusion: Execution mechanics, not speculative behavior.</w:t>
      </w:r>
    </w:p>
    <w:p/>
    <w:p>
      <w:r>
        <w:t>==================================================</w:t>
      </w:r>
    </w:p>
    <w:p/>
    <w:p>
      <w:r>
        <w:t>8. CASH BONDS (OMRC)</w:t>
      </w:r>
    </w:p>
    <w:p/>
    <w:p>
      <w:r>
        <w:t>Focus:</w:t>
      </w:r>
    </w:p>
    <w:p>
      <w:r>
        <w:t>• Yield vs benchmark deviation</w:t>
      </w:r>
    </w:p>
    <w:p/>
    <w:p>
      <w:r>
        <w:t>Real-time example:</w:t>
      </w:r>
    </w:p>
    <w:p>
      <w:r>
        <w:t>Large off-the-run EUR bond trade executed at yield premium.</w:t>
      </w:r>
    </w:p>
    <w:p>
      <w:r>
        <w:t>Liquidity analysis supports deviation.</w:t>
      </w:r>
    </w:p>
    <w:p>
      <w:r>
        <w:t>Conclusion: Explainable liquidity-driven execution.</w:t>
      </w:r>
    </w:p>
    <w:p/>
    <w:p>
      <w:r>
        <w:t>==================================================</w:t>
      </w:r>
    </w:p>
    <w:p/>
    <w:p>
      <w:r>
        <w:t>9. CASH EQUITIES (OMRC – CONDITIONAL)</w:t>
      </w:r>
    </w:p>
    <w:p/>
    <w:p>
      <w:r>
        <w:t>Focus:</w:t>
      </w:r>
    </w:p>
    <w:p>
      <w:r>
        <w:t>• Price vs VWAP</w:t>
      </w:r>
    </w:p>
    <w:p/>
    <w:p>
      <w:r>
        <w:t>Context:</w:t>
      </w:r>
    </w:p>
    <w:p>
      <w:r>
        <w:t>• Block trades</w:t>
      </w:r>
    </w:p>
    <w:p>
      <w:r>
        <w:t>• Cross-border settlement</w:t>
      </w:r>
    </w:p>
    <w:p/>
    <w:p>
      <w:r>
        <w:t>==================================================</w:t>
      </w:r>
    </w:p>
    <w:p/>
    <w:p>
      <w:r>
        <w:t>10. MONEY MARKET, REPO &amp; FUNDING</w:t>
      </w:r>
    </w:p>
    <w:p/>
    <w:p>
      <w:r>
        <w:t>Products:</w:t>
      </w:r>
    </w:p>
    <w:p>
      <w:r>
        <w:t>• Deposits</w:t>
      </w:r>
    </w:p>
    <w:p>
      <w:r>
        <w:t>• FX funding swaps</w:t>
      </w:r>
    </w:p>
    <w:p>
      <w:r>
        <w:t>• Repo / reverse repo</w:t>
      </w:r>
    </w:p>
    <w:p/>
    <w:p>
      <w:r>
        <w:t>Real-time example:</w:t>
      </w:r>
    </w:p>
    <w:p>
      <w:r>
        <w:t>End-of-day FX swap priced wider due to funding stress.</w:t>
      </w:r>
    </w:p>
    <w:p>
      <w:r>
        <w:t>Conclusion: Funding-driven deviation.</w:t>
      </w:r>
    </w:p>
    <w:p/>
    <w:p>
      <w:r>
        <w:t>==================================================</w:t>
      </w:r>
    </w:p>
    <w:p/>
    <w:p>
      <w:r>
        <w:t>11. CDS, TRS, EQD &amp; STRUCTURED PRODUCTS</w:t>
      </w:r>
    </w:p>
    <w:p/>
    <w:p>
      <w:r>
        <w:t>OMRC relevance applies only to:</w:t>
      </w:r>
    </w:p>
    <w:p>
      <w:r>
        <w:t>• Embedded FX or rate execution components</w:t>
      </w:r>
    </w:p>
    <w:p/>
    <w:p>
      <w:r>
        <w:t>Context:</w:t>
      </w:r>
    </w:p>
    <w:p>
      <w:r>
        <w:t>• Optionality</w:t>
      </w:r>
    </w:p>
    <w:p>
      <w:r>
        <w:t>• Structured payoff mechanics</w:t>
      </w:r>
    </w:p>
    <w:p/>
    <w:p>
      <w:r>
        <w:t>==================================================</w:t>
      </w:r>
    </w:p>
    <w:p/>
    <w:p>
      <w:r>
        <w:t>12. AI / ML ROLE IN OMRC (MODEL SOP)</w:t>
      </w:r>
    </w:p>
    <w:p/>
    <w:p>
      <w:r>
        <w:t>The AI/ML model:</w:t>
      </w:r>
    </w:p>
    <w:p>
      <w:r>
        <w:t>• Aggregates contextual signals</w:t>
      </w:r>
    </w:p>
    <w:p>
      <w:r>
        <w:t>• Infers intent likelihood</w:t>
      </w:r>
    </w:p>
    <w:p>
      <w:r>
        <w:t>• Ranks alerts by risk</w:t>
      </w:r>
    </w:p>
    <w:p>
      <w:r>
        <w:t>• Supports analyst decisions</w:t>
      </w:r>
    </w:p>
    <w:p/>
    <w:p>
      <w:r>
        <w:t>The model does NOT:</w:t>
      </w:r>
    </w:p>
    <w:p>
      <w:r>
        <w:t>• Auto-close alerts</w:t>
      </w:r>
    </w:p>
    <w:p>
      <w:r>
        <w:t>• Assert product lineage</w:t>
      </w:r>
    </w:p>
    <w:p>
      <w:r>
        <w:t>• Replace human judgment</w:t>
      </w:r>
    </w:p>
    <w:p/>
    <w:p>
      <w:r>
        <w:t>==================================================</w:t>
      </w:r>
    </w:p>
    <w:p/>
    <w:p>
      <w:r>
        <w:t>13. MODEL GOVERNANCE &amp; AUDIT POSITIONING</w:t>
      </w:r>
    </w:p>
    <w:p/>
    <w:p>
      <w:r>
        <w:t>Approved wording:</w:t>
      </w:r>
    </w:p>
    <w:p/>
    <w:p>
      <w:r>
        <w:t>“The OMRC model provides execution-context enrichment by assessing economic plausibility using observable signals. It does not assert deterministic trade linkage, product lineage, or automate alert closure.”</w:t>
      </w:r>
    </w:p>
    <w:p/>
    <w:p>
      <w:r>
        <w:t>==================================================</w:t>
      </w:r>
    </w:p>
    <w:p/>
    <w:p>
      <w:r>
        <w:t>14. OPERATIONAL SOP FOR OMRC ANALYSTS</w:t>
      </w:r>
    </w:p>
    <w:p/>
    <w:p>
      <w:r>
        <w:t>Step 1: Review mechanical trigger</w:t>
      </w:r>
    </w:p>
    <w:p>
      <w:r>
        <w:t>Step 2: Assess liquidity and size</w:t>
      </w:r>
    </w:p>
    <w:p>
      <w:r>
        <w:t>Step 3: Review contextual signals</w:t>
      </w:r>
    </w:p>
    <w:p>
      <w:r>
        <w:t>Step 4: Evaluate economic plausibility</w:t>
      </w:r>
    </w:p>
    <w:p>
      <w:r>
        <w:t>Step 5: Record OMRC decision with rationale</w:t>
      </w:r>
    </w:p>
    <w:p/>
    <w:p>
      <w:r>
        <w:t>==================================================</w:t>
      </w:r>
    </w:p>
    <w:p/>
    <w:p>
      <w:r>
        <w:t>15. FINAL SUMMARY</w:t>
      </w:r>
    </w:p>
    <w:p/>
    <w:p>
      <w:r>
        <w:t>OMRC is an execution-quality surveillance framework.</w:t>
      </w:r>
    </w:p>
    <w:p>
      <w:r>
        <w:t>Contextual, probabilistic reasoning is essential.</w:t>
      </w:r>
    </w:p>
    <w:p>
      <w:r>
        <w:t>This SOP standardizes explanation logic across asset classes while remaining regulator-aligned.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