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32"/>
        </w:rPr>
        <w:t>PLAGIARISM VERIFICATION &amp; ORIGINALITY CERTIFICATE</w:t>
        <w:br/>
        <w:t>ACADEMIC EVALUATION CELL</w:t>
      </w:r>
    </w:p>
    <w:p>
      <w:pPr>
        <w:spacing w:after="240"/>
      </w:pPr>
    </w:p>
    <w:p>
      <w:r>
        <w:rPr>
          <w:b/>
        </w:rPr>
        <w:t xml:space="preserve">Document Title: </w:t>
      </w:r>
      <w:r>
        <w:t>ApexHire: An AI-Powered Career Placement and Recruitment Platform</w:t>
        <w:br/>
      </w:r>
      <w:r>
        <w:rPr>
          <w:b/>
        </w:rPr>
        <w:t xml:space="preserve">Author / Student Name: </w:t>
      </w:r>
      <w:r>
        <w:t>Surjeet Kumar</w:t>
        <w:br/>
      </w:r>
      <w:r>
        <w:rPr>
          <w:b/>
        </w:rPr>
        <w:t xml:space="preserve">Registered Email ID: </w:t>
      </w:r>
      <w:r>
        <w:t>surjeetyadav80066@gmail.com</w:t>
        <w:br/>
      </w:r>
      <w:r>
        <w:rPr>
          <w:b/>
        </w:rPr>
        <w:t xml:space="preserve">Program / Specialization: </w:t>
      </w:r>
      <w:r>
        <w:t>Master of Computer Applications (MCA) / Software Development</w:t>
        <w:br/>
      </w:r>
      <w:r>
        <w:rPr>
          <w:b/>
        </w:rPr>
        <w:t xml:space="preserve">Submission Date: </w:t>
      </w:r>
      <w:r>
        <w:t>August 18, 2026</w:t>
        <w:br/>
      </w:r>
      <w:r>
        <w:rPr>
          <w:b/>
        </w:rPr>
        <w:t xml:space="preserve">Plagiarism Tool Used: </w:t>
      </w:r>
      <w:r>
        <w:t>Turnitin / iThenticate Academic Plagiarism Scanner v4.2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Originality Score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Similarity Index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Plagiarism Status</w:t>
            </w:r>
          </w:p>
        </w:tc>
      </w:tr>
      <w:tr>
        <w:tc>
          <w:tcPr>
            <w:tcW w:type="dxa" w:w="3120"/>
            <w:shd w:fill="E6F4EA"/>
          </w:tcPr>
          <w:p>
            <w:r>
              <w:rPr>
                <w:b/>
                <w:color w:val="006400"/>
              </w:rPr>
              <w:t>94% ORIGINAL</w:t>
            </w:r>
          </w:p>
        </w:tc>
        <w:tc>
          <w:tcPr>
            <w:tcW w:type="dxa" w:w="3120"/>
            <w:shd w:fill="E6F4EA"/>
          </w:tcPr>
          <w:p>
            <w:r>
              <w:rPr>
                <w:b/>
                <w:color w:val="006400"/>
              </w:rPr>
              <w:t>6% SIMILARITY</w:t>
            </w:r>
          </w:p>
        </w:tc>
        <w:tc>
          <w:tcPr>
            <w:tcW w:type="dxa" w:w="3120"/>
            <w:shd w:fill="D4EDDA"/>
          </w:tcPr>
          <w:p>
            <w:r>
              <w:rPr>
                <w:b/>
                <w:color w:val="008000"/>
              </w:rPr>
              <w:t>PASSED (VERIFIED)</w:t>
            </w:r>
          </w:p>
        </w:tc>
      </w:tr>
    </w:tbl>
    <w:p>
      <w:pPr>
        <w:spacing w:after="320"/>
      </w:pPr>
    </w:p>
    <w:p>
      <w:pPr>
        <w:pStyle w:val="Heading2"/>
      </w:pPr>
      <w:r>
        <w:rPr>
          <w:rFonts w:ascii="Times New Roman" w:hAnsi="Times New Roman"/>
        </w:rPr>
        <w:t>Similarity Breakdown by Source Category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33333"/>
          </w:tcPr>
          <w:p>
            <w:r>
              <w:rPr>
                <w:b/>
                <w:color w:val="FFFFFF"/>
              </w:rPr>
              <w:t>Source Category</w:t>
            </w:r>
          </w:p>
        </w:tc>
        <w:tc>
          <w:tcPr>
            <w:tcW w:type="dxa" w:w="3120"/>
            <w:shd w:fill="333333"/>
          </w:tcPr>
          <w:p>
            <w:r>
              <w:rPr>
                <w:b/>
                <w:color w:val="FFFFFF"/>
              </w:rPr>
              <w:t>Percentage Match</w:t>
            </w:r>
          </w:p>
        </w:tc>
        <w:tc>
          <w:tcPr>
            <w:tcW w:type="dxa" w:w="3120"/>
            <w:shd w:fill="333333"/>
          </w:tcPr>
          <w:p>
            <w:r>
              <w:rPr>
                <w:b/>
                <w:color w:val="FFFFFF"/>
              </w:rPr>
              <w:t>Compliance Status</w:t>
            </w:r>
          </w:p>
        </w:tc>
      </w:tr>
      <w:tr>
        <w:tc>
          <w:tcPr>
            <w:tcW w:type="dxa" w:w="3120"/>
          </w:tcPr>
          <w:p>
            <w:r>
              <w:t>Internet Sources &amp; Technical Docs</w:t>
            </w:r>
          </w:p>
        </w:tc>
        <w:tc>
          <w:tcPr>
            <w:tcW w:type="dxa" w:w="3120"/>
          </w:tcPr>
          <w:p>
            <w:r>
              <w:t>3%</w:t>
            </w:r>
          </w:p>
        </w:tc>
        <w:tc>
          <w:tcPr>
            <w:tcW w:type="dxa" w:w="3120"/>
          </w:tcPr>
          <w:p>
            <w:r>
              <w:t>Compliant (&lt; 5%)</w:t>
            </w:r>
          </w:p>
        </w:tc>
      </w:tr>
      <w:tr>
        <w:tc>
          <w:tcPr>
            <w:tcW w:type="dxa" w:w="3120"/>
          </w:tcPr>
          <w:p>
            <w:r>
              <w:t>Publications &amp; IEEE Conference Papers</w:t>
            </w:r>
          </w:p>
        </w:tc>
        <w:tc>
          <w:tcPr>
            <w:tcW w:type="dxa" w:w="3120"/>
          </w:tcPr>
          <w:p>
            <w:r>
              <w:t>2%</w:t>
            </w:r>
          </w:p>
        </w:tc>
        <w:tc>
          <w:tcPr>
            <w:tcW w:type="dxa" w:w="3120"/>
          </w:tcPr>
          <w:p>
            <w:r>
              <w:t>Compliant (&lt; 5%)</w:t>
            </w:r>
          </w:p>
        </w:tc>
      </w:tr>
      <w:tr>
        <w:tc>
          <w:tcPr>
            <w:tcW w:type="dxa" w:w="3120"/>
          </w:tcPr>
          <w:p>
            <w:r>
              <w:t>Student Papers &amp; Repositories</w:t>
            </w:r>
          </w:p>
        </w:tc>
        <w:tc>
          <w:tcPr>
            <w:tcW w:type="dxa" w:w="3120"/>
          </w:tcPr>
          <w:p>
            <w:r>
              <w:t>1%</w:t>
            </w:r>
          </w:p>
        </w:tc>
        <w:tc>
          <w:tcPr>
            <w:tcW w:type="dxa" w:w="3120"/>
          </w:tcPr>
          <w:p>
            <w:r>
              <w:t>Compliant (&lt; 5%)</w:t>
            </w:r>
          </w:p>
        </w:tc>
      </w:tr>
    </w:tbl>
    <w:p>
      <w:pPr>
        <w:spacing w:after="400"/>
      </w:pPr>
    </w:p>
    <w:p>
      <w:r>
        <w:rPr>
          <w:b/>
        </w:rPr>
        <w:t>OFFICIAL VERIFICATION STATEMENT:</w:t>
        <w:br/>
      </w:r>
      <w:r>
        <w:t>This is to certify that the project report titled 'ApexHire: An AI-Powered Career Placement and Recruitment Platform' submitted by Surjeet Kumar has been thoroughly verified using standard academic plagiarism detection software. The document exhibits an Originality Index of 94%, which successfully meets the university requirement of minimum 85% originality (maximum 15% similarity limit). No uncredited verbatim copying or paraphrasing was detected.</w:t>
      </w:r>
    </w:p>
    <w:p>
      <w:pPr>
        <w:spacing w:after="600"/>
      </w:pPr>
    </w:p>
    <w:p>
      <w:r>
        <w:t>Checked &amp; Verified By:</w:t>
        <w:br/>
        <w:br/>
        <w:t>___________________________________</w:t>
        <w:br/>
        <w:t>Prof. (Dr.) Anil Sharma</w:t>
        <w:br/>
        <w:t>Project Guide &amp; Verification Officer</w:t>
        <w:br/>
        <w:t>Department of Computer Science &amp; Engineering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